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luồng dữ liệu Sprint 2</w:t>
      </w:r>
    </w:p>
    <w:p>
      <w:pPr>
        <w:pStyle w:val="Subtitle"/>
      </w:pPr>
      <w:r>
        <w:t>Sơ đồ ngữ cảnh DFD và hợp đồng dữ liệu cho các luồng Member Lead</w:t>
      </w:r>
    </w:p>
    <w:p>
      <w:pPr>
        <w:pStyle w:val="Caption"/>
        <w:spacing w:after="240"/>
      </w:pPr>
      <w:r>
        <w:t>IRON CHEF v3  |  Võ Trung Tín  |  Cập nhật 11/10/2026</w:t>
      </w:r>
    </w:p>
    <w:p>
      <w:r>
        <w:t>Tài liệu mô tả dữ liệu đi qua browser, FE adapter, monolith và AI/Lead; mỗi luồng có nguồn, phép biến đổi, kho lưu và nhánh lỗi. Đường mũi tên là hợp đồng hiện tại hoặc yêu cầu rõ trạng thái, không hàm ý endpoint AI đã có mô hình được chấp nhận.</w:t>
      </w:r>
    </w:p>
    <w:p>
      <w:pPr>
        <w:pStyle w:val="Heading1"/>
      </w:pPr>
      <w:r>
        <w:t>Nguồn và phạm vi xác minh</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Mã</w:t>
            </w:r>
          </w:p>
        </w:tc>
        <w:tc>
          <w:tcPr>
            <w:tcW w:type="dxa" w:w="3286"/>
            <w:shd w:fill="DCE9F0"/>
          </w:tcPr>
          <w:p>
            <w:pPr>
              <w:spacing w:after="40"/>
            </w:pPr>
            <w:r>
              <w:rPr>
                <w:rFonts w:ascii="Arial" w:hAnsi="Arial"/>
                <w:sz w:val="16"/>
              </w:rPr>
              <w:t>Nguồn</w:t>
            </w:r>
          </w:p>
        </w:tc>
        <w:tc>
          <w:tcPr>
            <w:tcW w:type="dxa" w:w="3286"/>
            <w:shd w:fill="DCE9F0"/>
          </w:tcPr>
          <w:p>
            <w:pPr>
              <w:spacing w:after="40"/>
            </w:pPr>
            <w:r>
              <w:rPr>
                <w:rFonts w:ascii="Arial" w:hAnsi="Arial"/>
                <w:sz w:val="16"/>
              </w:rPr>
              <w:t>Dùng để xác định</w:t>
            </w:r>
          </w:p>
        </w:tc>
      </w:tr>
      <w:tr>
        <w:trPr>
          <w:cantSplit/>
        </w:trPr>
        <w:tc>
          <w:tcPr>
            <w:tcW w:type="dxa" w:w="3286"/>
            <w:vAlign w:val="center"/>
          </w:tcPr>
          <w:p>
            <w:pPr>
              <w:spacing w:after="40"/>
            </w:pPr>
            <w:r>
              <w:rPr>
                <w:rFonts w:ascii="Arial" w:hAnsi="Arial"/>
                <w:sz w:val="16"/>
              </w:rPr>
              <w:t>S1</w:t>
            </w:r>
          </w:p>
        </w:tc>
        <w:tc>
          <w:tcPr>
            <w:tcW w:type="dxa" w:w="3286"/>
            <w:vAlign w:val="center"/>
          </w:tcPr>
          <w:p>
            <w:pPr>
              <w:spacing w:after="40"/>
            </w:pPr>
            <w:r>
              <w:rPr>
                <w:rFonts w:ascii="Arial" w:hAnsi="Arial"/>
                <w:sz w:val="16"/>
              </w:rPr>
              <w:t>Sprint 2 report, §2 và bảng phân công</w:t>
            </w:r>
          </w:p>
        </w:tc>
        <w:tc>
          <w:tcPr>
            <w:tcW w:type="dxa" w:w="3286"/>
            <w:vAlign w:val="center"/>
          </w:tcPr>
          <w:p>
            <w:pPr>
              <w:spacing w:after="40"/>
            </w:pPr>
            <w:r>
              <w:rPr>
                <w:rFonts w:ascii="Arial" w:hAnsi="Arial"/>
                <w:sz w:val="16"/>
              </w:rPr>
              <w:t>Phạm vi Tín: SRS UI, Use Case, Data Flow, nghiệm thu scaffold Member; thời gian 23/09–10/10/2026.</w:t>
            </w:r>
          </w:p>
        </w:tc>
      </w:tr>
      <w:tr>
        <w:trPr>
          <w:cantSplit/>
        </w:trPr>
        <w:tc>
          <w:tcPr>
            <w:tcW w:type="dxa" w:w="3286"/>
            <w:vAlign w:val="center"/>
          </w:tcPr>
          <w:p>
            <w:pPr>
              <w:spacing w:after="40"/>
            </w:pPr>
            <w:r>
              <w:rPr>
                <w:rFonts w:ascii="Arial" w:hAnsi="Arial"/>
                <w:sz w:val="16"/>
              </w:rPr>
              <w:t>S2</w:t>
            </w:r>
          </w:p>
        </w:tc>
        <w:tc>
          <w:tcPr>
            <w:tcW w:type="dxa" w:w="3286"/>
            <w:vAlign w:val="center"/>
          </w:tcPr>
          <w:p>
            <w:pPr>
              <w:spacing w:after="40"/>
            </w:pPr>
            <w:r>
              <w:rPr>
                <w:rFonts w:ascii="Arial" w:hAnsi="Arial"/>
                <w:sz w:val="16"/>
              </w:rPr>
              <w:t>BACKLOG_MEMBER.md trên nhánh codex/member-sprint12-deliverables</w:t>
            </w:r>
          </w:p>
        </w:tc>
        <w:tc>
          <w:tcPr>
            <w:tcW w:type="dxa" w:w="3286"/>
            <w:vAlign w:val="center"/>
          </w:tcPr>
          <w:p>
            <w:pPr>
              <w:spacing w:after="40"/>
            </w:pPr>
            <w:r>
              <w:rPr>
                <w:rFonts w:ascii="Arial" w:hAnsi="Arial"/>
                <w:sz w:val="16"/>
              </w:rPr>
              <w:t>Trạng thái Epic 1–12 và các cổng G1–G10; mốc biên soạn 06/10/2026.</w:t>
            </w:r>
          </w:p>
        </w:tc>
      </w:tr>
      <w:tr>
        <w:trPr>
          <w:cantSplit/>
        </w:trPr>
        <w:tc>
          <w:tcPr>
            <w:tcW w:type="dxa" w:w="3286"/>
            <w:vAlign w:val="center"/>
          </w:tcPr>
          <w:p>
            <w:pPr>
              <w:spacing w:after="40"/>
            </w:pPr>
            <w:r>
              <w:rPr>
                <w:rFonts w:ascii="Arial" w:hAnsi="Arial"/>
                <w:sz w:val="16"/>
              </w:rPr>
              <w:t>S3</w:t>
            </w:r>
          </w:p>
        </w:tc>
        <w:tc>
          <w:tcPr>
            <w:tcW w:type="dxa" w:w="3286"/>
            <w:vAlign w:val="center"/>
          </w:tcPr>
          <w:p>
            <w:pPr>
              <w:spacing w:after="40"/>
            </w:pPr>
            <w:r>
              <w:rPr>
                <w:rFonts w:ascii="Arial" w:hAnsi="Arial"/>
                <w:sz w:val="16"/>
              </w:rPr>
              <w:t>BACKLOG_LEAD.md tại origin/master 8bb8167, v109</w:t>
            </w:r>
          </w:p>
        </w:tc>
        <w:tc>
          <w:tcPr>
            <w:tcW w:type="dxa" w:w="3286"/>
            <w:vAlign w:val="center"/>
          </w:tcPr>
          <w:p>
            <w:pPr>
              <w:spacing w:after="40"/>
            </w:pPr>
            <w:r>
              <w:rPr>
                <w:rFonts w:ascii="Arial" w:hAnsi="Arial"/>
                <w:sz w:val="16"/>
              </w:rPr>
              <w:t>Mốc 09/10/2026: Stage 3 xác minh đến bước 327; Segment 6 mới khởi chạy tới bước 374; chưa có kết quả chất lượng được xác minh.</w:t>
            </w:r>
          </w:p>
        </w:tc>
      </w:tr>
      <w:tr>
        <w:trPr>
          <w:cantSplit/>
        </w:trPr>
        <w:tc>
          <w:tcPr>
            <w:tcW w:type="dxa" w:w="3286"/>
            <w:vAlign w:val="center"/>
          </w:tcPr>
          <w:p>
            <w:pPr>
              <w:spacing w:after="40"/>
            </w:pPr>
            <w:r>
              <w:rPr>
                <w:rFonts w:ascii="Arial" w:hAnsi="Arial"/>
                <w:sz w:val="16"/>
              </w:rPr>
              <w:t>S4</w:t>
            </w:r>
          </w:p>
        </w:tc>
        <w:tc>
          <w:tcPr>
            <w:tcW w:type="dxa" w:w="3286"/>
            <w:vAlign w:val="center"/>
          </w:tcPr>
          <w:p>
            <w:pPr>
              <w:spacing w:after="40"/>
            </w:pPr>
            <w:r>
              <w:rPr>
                <w:rFonts w:ascii="Arial" w:hAnsi="Arial"/>
                <w:sz w:val="16"/>
              </w:rPr>
              <w:t>Ảnh browser thật trong output/sprints/evidence</w:t>
            </w:r>
          </w:p>
        </w:tc>
        <w:tc>
          <w:tcPr>
            <w:tcW w:type="dxa" w:w="3286"/>
            <w:vAlign w:val="center"/>
          </w:tcPr>
          <w:p>
            <w:pPr>
              <w:spacing w:after="40"/>
            </w:pPr>
            <w:r>
              <w:rPr>
                <w:rFonts w:ascii="Arial" w:hAnsi="Arial"/>
                <w:sz w:val="16"/>
              </w:rPr>
              <w:t>Chụp 06/10/2026 từ giao diện FE: /explore/graph và /scan; đồ thị lấy API từ seed cục bộ.</w:t>
            </w:r>
          </w:p>
        </w:tc>
      </w:tr>
      <w:tr>
        <w:trPr>
          <w:cantSplit/>
        </w:trPr>
        <w:tc>
          <w:tcPr>
            <w:tcW w:type="dxa" w:w="3286"/>
            <w:vAlign w:val="center"/>
          </w:tcPr>
          <w:p>
            <w:pPr>
              <w:spacing w:after="40"/>
            </w:pPr>
            <w:r>
              <w:rPr>
                <w:rFonts w:ascii="Arial" w:hAnsi="Arial"/>
                <w:sz w:val="16"/>
              </w:rPr>
              <w:t>S5</w:t>
            </w:r>
          </w:p>
        </w:tc>
        <w:tc>
          <w:tcPr>
            <w:tcW w:type="dxa" w:w="3286"/>
            <w:vAlign w:val="center"/>
          </w:tcPr>
          <w:p>
            <w:pPr>
              <w:spacing w:after="40"/>
            </w:pPr>
            <w:r>
              <w:rPr>
                <w:rFonts w:ascii="Arial" w:hAnsi="Arial"/>
                <w:sz w:val="16"/>
              </w:rPr>
              <w:t>Mã FE, monolith và tài liệu tích hợp</w:t>
            </w:r>
          </w:p>
        </w:tc>
        <w:tc>
          <w:tcPr>
            <w:tcW w:type="dxa" w:w="3286"/>
            <w:vAlign w:val="center"/>
          </w:tcPr>
          <w:p>
            <w:pPr>
              <w:spacing w:after="40"/>
            </w:pPr>
            <w:r>
              <w:rPr>
                <w:rFonts w:ascii="Arial" w:hAnsi="Arial"/>
                <w:sz w:val="16"/>
              </w:rPr>
              <w:t>Kiểm tra route, API adapter, trạng thái lỗi, giới hạn dữ liệu và các trường đang thiếu.</w:t>
            </w:r>
          </w:p>
        </w:tc>
      </w:tr>
    </w:tbl>
    <w:p>
      <w:r>
        <w:t>Phân biệt: ảnh browser chứng minh màn hình đã hiển thị ở lần chạy đó; mã nguồn chứng minh luồng được triển khai; backlog ghi nhận tiến độ nhóm. Không nguồn nào riêng lẻ chứng minh triển khai production, chất lượng mô hình, an toàn y tế hoặc kết quả nghiên cứu.</w:t>
      </w:r>
    </w:p>
    <w:p>
      <w:pPr>
        <w:pStyle w:val="Heading1"/>
      </w:pPr>
      <w:r>
        <w:t>Ký hiệu và ranh giới tin cậy</w:t>
      </w:r>
    </w:p>
    <w:tbl>
      <w:tblPr>
        <w:tblStyle w:val="TableGrid"/>
        <w:tblW w:type="auto" w:w="0"/>
        <w:jc w:val="center"/>
        <w:tblLayout w:type="autofit"/>
        <w:tblLook w:firstColumn="1" w:firstRow="1" w:lastColumn="0" w:lastRow="0" w:noHBand="0" w:noVBand="1" w:val="04A0"/>
      </w:tblPr>
      <w:tblGrid>
        <w:gridCol w:w="4929"/>
        <w:gridCol w:w="4929"/>
      </w:tblGrid>
      <w:tr>
        <w:trPr>
          <w:cantSplit/>
          <w:tblHeader w:val="true"/>
        </w:trPr>
        <w:tc>
          <w:tcPr>
            <w:tcW w:type="dxa" w:w="4929"/>
            <w:shd w:fill="DCE9F0"/>
          </w:tcPr>
          <w:p>
            <w:pPr>
              <w:spacing w:after="40"/>
            </w:pPr>
            <w:r>
              <w:rPr>
                <w:rFonts w:ascii="Arial" w:hAnsi="Arial"/>
                <w:sz w:val="16"/>
              </w:rPr>
              <w:t>Loại</w:t>
            </w:r>
          </w:p>
        </w:tc>
        <w:tc>
          <w:tcPr>
            <w:tcW w:type="dxa" w:w="4929"/>
            <w:shd w:fill="DCE9F0"/>
          </w:tcPr>
          <w:p>
            <w:pPr>
              <w:spacing w:after="40"/>
            </w:pPr>
            <w:r>
              <w:rPr>
                <w:rFonts w:ascii="Arial" w:hAnsi="Arial"/>
                <w:sz w:val="16"/>
              </w:rPr>
              <w:t>Ý nghĩa</w:t>
            </w:r>
          </w:p>
        </w:tc>
      </w:tr>
      <w:tr>
        <w:trPr>
          <w:cantSplit/>
        </w:trPr>
        <w:tc>
          <w:tcPr>
            <w:tcW w:type="dxa" w:w="4929"/>
            <w:vAlign w:val="center"/>
          </w:tcPr>
          <w:p>
            <w:pPr>
              <w:spacing w:after="40"/>
            </w:pPr>
            <w:r>
              <w:rPr>
                <w:rFonts w:ascii="Arial" w:hAnsi="Arial"/>
                <w:sz w:val="16"/>
              </w:rPr>
              <w:t>External entity</w:t>
            </w:r>
          </w:p>
        </w:tc>
        <w:tc>
          <w:tcPr>
            <w:tcW w:type="dxa" w:w="4929"/>
            <w:vAlign w:val="center"/>
          </w:tcPr>
          <w:p>
            <w:pPr>
              <w:spacing w:after="40"/>
            </w:pPr>
            <w:r>
              <w:rPr>
                <w:rFonts w:ascii="Arial" w:hAnsi="Arial"/>
                <w:sz w:val="16"/>
              </w:rPr>
              <w:t>User, Creator, Reviewer hoặc Lead cung cấp/nhận dữ liệu.</w:t>
            </w:r>
          </w:p>
        </w:tc>
      </w:tr>
      <w:tr>
        <w:trPr>
          <w:cantSplit/>
        </w:trPr>
        <w:tc>
          <w:tcPr>
            <w:tcW w:type="dxa" w:w="4929"/>
            <w:vAlign w:val="center"/>
          </w:tcPr>
          <w:p>
            <w:pPr>
              <w:spacing w:after="40"/>
            </w:pPr>
            <w:r>
              <w:rPr>
                <w:rFonts w:ascii="Arial" w:hAnsi="Arial"/>
                <w:sz w:val="16"/>
              </w:rPr>
              <w:t>Process</w:t>
            </w:r>
          </w:p>
        </w:tc>
        <w:tc>
          <w:tcPr>
            <w:tcW w:type="dxa" w:w="4929"/>
            <w:vAlign w:val="center"/>
          </w:tcPr>
          <w:p>
            <w:pPr>
              <w:spacing w:after="40"/>
            </w:pPr>
            <w:r>
              <w:rPr>
                <w:rFonts w:ascii="Arial" w:hAnsi="Arial"/>
                <w:sz w:val="16"/>
              </w:rPr>
              <w:t>UI hoặc service xử lý input, kiểm tra và chuyển đổi.</w:t>
            </w:r>
          </w:p>
        </w:tc>
      </w:tr>
      <w:tr>
        <w:trPr>
          <w:cantSplit/>
        </w:trPr>
        <w:tc>
          <w:tcPr>
            <w:tcW w:type="dxa" w:w="4929"/>
            <w:vAlign w:val="center"/>
          </w:tcPr>
          <w:p>
            <w:pPr>
              <w:spacing w:after="40"/>
            </w:pPr>
            <w:r>
              <w:rPr>
                <w:rFonts w:ascii="Arial" w:hAnsi="Arial"/>
                <w:sz w:val="16"/>
              </w:rPr>
              <w:t>Store</w:t>
            </w:r>
          </w:p>
        </w:tc>
        <w:tc>
          <w:tcPr>
            <w:tcW w:type="dxa" w:w="4929"/>
            <w:vAlign w:val="center"/>
          </w:tcPr>
          <w:p>
            <w:pPr>
              <w:spacing w:after="40"/>
            </w:pPr>
            <w:r>
              <w:rPr>
                <w:rFonts w:ascii="Arial" w:hAnsi="Arial"/>
                <w:sz w:val="16"/>
              </w:rPr>
              <w:t>Profile, recipe, graph seed/import, event/receipt hoặc evidence manifest.</w:t>
            </w:r>
          </w:p>
        </w:tc>
      </w:tr>
      <w:tr>
        <w:trPr>
          <w:cantSplit/>
        </w:trPr>
        <w:tc>
          <w:tcPr>
            <w:tcW w:type="dxa" w:w="4929"/>
            <w:vAlign w:val="center"/>
          </w:tcPr>
          <w:p>
            <w:pPr>
              <w:spacing w:after="40"/>
            </w:pPr>
            <w:r>
              <w:rPr>
                <w:rFonts w:ascii="Arial" w:hAnsi="Arial"/>
                <w:sz w:val="16"/>
              </w:rPr>
              <w:t>Trust boundary</w:t>
            </w:r>
          </w:p>
        </w:tc>
        <w:tc>
          <w:tcPr>
            <w:tcW w:type="dxa" w:w="4929"/>
            <w:vAlign w:val="center"/>
          </w:tcPr>
          <w:p>
            <w:pPr>
              <w:spacing w:after="40"/>
            </w:pPr>
            <w:r>
              <w:rPr>
                <w:rFonts w:ascii="Arial" w:hAnsi="Arial"/>
                <w:sz w:val="16"/>
              </w:rPr>
              <w:t>Browser ↔ same-origin FE ↔ monolith/AI provider; token không truyền thẳng đến model provider.</w:t>
            </w:r>
          </w:p>
        </w:tc>
      </w:tr>
    </w:tbl>
    <w:p>
      <w:r>
        <w:drawing>
          <wp:inline xmlns:a="http://schemas.openxmlformats.org/drawingml/2006/main" xmlns:pic="http://schemas.openxmlformats.org/drawingml/2006/picture">
            <wp:extent cx="5544000" cy="2152376"/>
            <wp:docPr id="1" name="Picture 1"/>
            <wp:cNvGraphicFramePr>
              <a:graphicFrameLocks noChangeAspect="1"/>
            </wp:cNvGraphicFramePr>
            <a:graphic>
              <a:graphicData uri="http://schemas.openxmlformats.org/drawingml/2006/picture">
                <pic:pic>
                  <pic:nvPicPr>
                    <pic:cNvPr id="0" name="dfd-context.png"/>
                    <pic:cNvPicPr/>
                  </pic:nvPicPr>
                  <pic:blipFill>
                    <a:blip r:embed="rId10"/>
                    <a:stretch>
                      <a:fillRect/>
                    </a:stretch>
                  </pic:blipFill>
                  <pic:spPr>
                    <a:xfrm>
                      <a:off x="0" y="0"/>
                      <a:ext cx="5544000" cy="2152376"/>
                    </a:xfrm>
                    <a:prstGeom prst="rect"/>
                  </pic:spPr>
                </pic:pic>
              </a:graphicData>
            </a:graphic>
          </wp:inline>
        </w:drawing>
      </w:r>
    </w:p>
    <w:p>
      <w:pPr>
        <w:pStyle w:val="Caption"/>
        <w:jc w:val="center"/>
      </w:pPr>
      <w:r>
        <w:t>Hình 1. Ngữ cảnh logic. Dòng hai chiều thực tế được diễn giải trong bảng chi tiết bên dưới.</w:t>
      </w:r>
    </w:p>
    <w:p>
      <w:r>
        <w:br w:type="page"/>
      </w:r>
    </w:p>
    <w:p>
      <w:pPr>
        <w:pStyle w:val="Heading1"/>
      </w:pPr>
      <w:r>
        <w:t>DFD mức 1 các xử lý chính</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cantSplit/>
          <w:tblHeader w:val="true"/>
        </w:trPr>
        <w:tc>
          <w:tcPr>
            <w:tcW w:type="dxa" w:w="2465"/>
            <w:shd w:fill="DCE9F0"/>
          </w:tcPr>
          <w:p>
            <w:pPr>
              <w:spacing w:after="40"/>
            </w:pPr>
            <w:r>
              <w:rPr>
                <w:rFonts w:ascii="Arial" w:hAnsi="Arial"/>
                <w:sz w:val="16"/>
              </w:rPr>
              <w:t>Mã</w:t>
            </w:r>
          </w:p>
        </w:tc>
        <w:tc>
          <w:tcPr>
            <w:tcW w:type="dxa" w:w="2465"/>
            <w:shd w:fill="DCE9F0"/>
          </w:tcPr>
          <w:p>
            <w:pPr>
              <w:spacing w:after="40"/>
            </w:pPr>
            <w:r>
              <w:rPr>
                <w:rFonts w:ascii="Arial" w:hAnsi="Arial"/>
                <w:sz w:val="16"/>
              </w:rPr>
              <w:t>Xử lý</w:t>
            </w:r>
          </w:p>
        </w:tc>
        <w:tc>
          <w:tcPr>
            <w:tcW w:type="dxa" w:w="2465"/>
            <w:shd w:fill="DCE9F0"/>
          </w:tcPr>
          <w:p>
            <w:pPr>
              <w:spacing w:after="40"/>
            </w:pPr>
            <w:r>
              <w:rPr>
                <w:rFonts w:ascii="Arial" w:hAnsi="Arial"/>
                <w:sz w:val="16"/>
              </w:rPr>
              <w:t>Đầu vào</w:t>
            </w:r>
          </w:p>
        </w:tc>
        <w:tc>
          <w:tcPr>
            <w:tcW w:type="dxa" w:w="2465"/>
            <w:shd w:fill="DCE9F0"/>
          </w:tcPr>
          <w:p>
            <w:pPr>
              <w:spacing w:after="40"/>
            </w:pPr>
            <w:r>
              <w:rPr>
                <w:rFonts w:ascii="Arial" w:hAnsi="Arial"/>
                <w:sz w:val="16"/>
              </w:rPr>
              <w:t>Đầu ra và kho</w:t>
            </w:r>
          </w:p>
        </w:tc>
      </w:tr>
      <w:tr>
        <w:trPr>
          <w:cantSplit/>
        </w:trPr>
        <w:tc>
          <w:tcPr>
            <w:tcW w:type="dxa" w:w="2465"/>
            <w:vAlign w:val="center"/>
          </w:tcPr>
          <w:p>
            <w:pPr>
              <w:spacing w:after="40"/>
            </w:pPr>
            <w:r>
              <w:rPr>
                <w:rFonts w:ascii="Arial" w:hAnsi="Arial"/>
                <w:sz w:val="16"/>
              </w:rPr>
              <w:t>P1</w:t>
            </w:r>
          </w:p>
        </w:tc>
        <w:tc>
          <w:tcPr>
            <w:tcW w:type="dxa" w:w="2465"/>
            <w:vAlign w:val="center"/>
          </w:tcPr>
          <w:p>
            <w:pPr>
              <w:spacing w:after="40"/>
            </w:pPr>
            <w:r>
              <w:rPr>
                <w:rFonts w:ascii="Arial" w:hAnsi="Arial"/>
                <w:sz w:val="16"/>
              </w:rPr>
              <w:t>Quản lý công thức/hồ sơ</w:t>
            </w:r>
          </w:p>
        </w:tc>
        <w:tc>
          <w:tcPr>
            <w:tcW w:type="dxa" w:w="2465"/>
            <w:vAlign w:val="center"/>
          </w:tcPr>
          <w:p>
            <w:pPr>
              <w:spacing w:after="40"/>
            </w:pPr>
            <w:r>
              <w:rPr>
                <w:rFonts w:ascii="Arial" w:hAnsi="Arial"/>
                <w:sz w:val="16"/>
              </w:rPr>
              <w:t>Creator recipe; User allergen settings</w:t>
            </w:r>
          </w:p>
        </w:tc>
        <w:tc>
          <w:tcPr>
            <w:tcW w:type="dxa" w:w="2465"/>
            <w:vAlign w:val="center"/>
          </w:tcPr>
          <w:p>
            <w:pPr>
              <w:spacing w:after="40"/>
            </w:pPr>
            <w:r>
              <w:rPr>
                <w:rFonts w:ascii="Arial" w:hAnsi="Arial"/>
                <w:sz w:val="16"/>
              </w:rPr>
              <w:t>Recipe store; profile normalized; context và flags cho P3.</w:t>
            </w:r>
          </w:p>
        </w:tc>
      </w:tr>
      <w:tr>
        <w:trPr>
          <w:cantSplit/>
        </w:trPr>
        <w:tc>
          <w:tcPr>
            <w:tcW w:type="dxa" w:w="2465"/>
            <w:vAlign w:val="center"/>
          </w:tcPr>
          <w:p>
            <w:pPr>
              <w:spacing w:after="40"/>
            </w:pPr>
            <w:r>
              <w:rPr>
                <w:rFonts w:ascii="Arial" w:hAnsi="Arial"/>
                <w:sz w:val="16"/>
              </w:rPr>
              <w:t>P2</w:t>
            </w:r>
          </w:p>
        </w:tc>
        <w:tc>
          <w:tcPr>
            <w:tcW w:type="dxa" w:w="2465"/>
            <w:vAlign w:val="center"/>
          </w:tcPr>
          <w:p>
            <w:pPr>
              <w:spacing w:after="40"/>
            </w:pPr>
            <w:r>
              <w:rPr>
                <w:rFonts w:ascii="Arial" w:hAnsi="Arial"/>
                <w:sz w:val="16"/>
              </w:rPr>
              <w:t>Nhận diện ảnh</w:t>
            </w:r>
          </w:p>
        </w:tc>
        <w:tc>
          <w:tcPr>
            <w:tcW w:type="dxa" w:w="2465"/>
            <w:vAlign w:val="center"/>
          </w:tcPr>
          <w:p>
            <w:pPr>
              <w:spacing w:after="40"/>
            </w:pPr>
            <w:r>
              <w:rPr>
                <w:rFonts w:ascii="Arial" w:hAnsi="Arial"/>
                <w:sz w:val="16"/>
              </w:rPr>
              <w:t>Camera/upload image; caller auth</w:t>
            </w:r>
          </w:p>
        </w:tc>
        <w:tc>
          <w:tcPr>
            <w:tcW w:type="dxa" w:w="2465"/>
            <w:vAlign w:val="center"/>
          </w:tcPr>
          <w:p>
            <w:pPr>
              <w:spacing w:after="40"/>
            </w:pPr>
            <w:r>
              <w:rPr>
                <w:rFonts w:ascii="Arial" w:hAnsi="Arial"/>
                <w:sz w:val="16"/>
              </w:rPr>
              <w:t>Detection list với source/confidence hoặc integration-pending; không lưu ảnh public.</w:t>
            </w:r>
          </w:p>
        </w:tc>
      </w:tr>
      <w:tr>
        <w:trPr>
          <w:cantSplit/>
        </w:trPr>
        <w:tc>
          <w:tcPr>
            <w:tcW w:type="dxa" w:w="2465"/>
            <w:vAlign w:val="center"/>
          </w:tcPr>
          <w:p>
            <w:pPr>
              <w:spacing w:after="40"/>
            </w:pPr>
            <w:r>
              <w:rPr>
                <w:rFonts w:ascii="Arial" w:hAnsi="Arial"/>
                <w:sz w:val="16"/>
              </w:rPr>
              <w:t>P3</w:t>
            </w:r>
          </w:p>
        </w:tc>
        <w:tc>
          <w:tcPr>
            <w:tcW w:type="dxa" w:w="2465"/>
            <w:vAlign w:val="center"/>
          </w:tcPr>
          <w:p>
            <w:pPr>
              <w:spacing w:after="40"/>
            </w:pPr>
            <w:r>
              <w:rPr>
                <w:rFonts w:ascii="Arial" w:hAnsi="Arial"/>
                <w:sz w:val="16"/>
              </w:rPr>
              <w:t>Thay thế/an toàn</w:t>
            </w:r>
          </w:p>
        </w:tc>
        <w:tc>
          <w:tcPr>
            <w:tcW w:type="dxa" w:w="2465"/>
            <w:vAlign w:val="center"/>
          </w:tcPr>
          <w:p>
            <w:pPr>
              <w:spacing w:after="40"/>
            </w:pPr>
            <w:r>
              <w:rPr>
                <w:rFonts w:ascii="Arial" w:hAnsi="Arial"/>
                <w:sz w:val="16"/>
              </w:rPr>
              <w:t>Ingredient, recipe context, tags, flags, candidate policy</w:t>
            </w:r>
          </w:p>
        </w:tc>
        <w:tc>
          <w:tcPr>
            <w:tcW w:type="dxa" w:w="2465"/>
            <w:vAlign w:val="center"/>
          </w:tcPr>
          <w:p>
            <w:pPr>
              <w:spacing w:after="40"/>
            </w:pPr>
            <w:r>
              <w:rPr>
                <w:rFonts w:ascii="Arial" w:hAnsi="Arial"/>
                <w:sz w:val="16"/>
              </w:rPr>
              <w:t>Safe/Check/Blocked card, candidate receipt; missing fields unavailable.</w:t>
            </w:r>
          </w:p>
        </w:tc>
      </w:tr>
      <w:tr>
        <w:trPr>
          <w:cantSplit/>
        </w:trPr>
        <w:tc>
          <w:tcPr>
            <w:tcW w:type="dxa" w:w="2465"/>
            <w:vAlign w:val="center"/>
          </w:tcPr>
          <w:p>
            <w:pPr>
              <w:spacing w:after="40"/>
            </w:pPr>
            <w:r>
              <w:rPr>
                <w:rFonts w:ascii="Arial" w:hAnsi="Arial"/>
                <w:sz w:val="16"/>
              </w:rPr>
              <w:t>P4</w:t>
            </w:r>
          </w:p>
        </w:tc>
        <w:tc>
          <w:tcPr>
            <w:tcW w:type="dxa" w:w="2465"/>
            <w:vAlign w:val="center"/>
          </w:tcPr>
          <w:p>
            <w:pPr>
              <w:spacing w:after="40"/>
            </w:pPr>
            <w:r>
              <w:rPr>
                <w:rFonts w:ascii="Arial" w:hAnsi="Arial"/>
                <w:sz w:val="16"/>
              </w:rPr>
              <w:t>Graph/compound</w:t>
            </w:r>
          </w:p>
        </w:tc>
        <w:tc>
          <w:tcPr>
            <w:tcW w:type="dxa" w:w="2465"/>
            <w:vAlign w:val="center"/>
          </w:tcPr>
          <w:p>
            <w:pPr>
              <w:spacing w:after="40"/>
            </w:pPr>
            <w:r>
              <w:rPr>
                <w:rFonts w:ascii="Arial" w:hAnsi="Arial"/>
                <w:sz w:val="16"/>
              </w:rPr>
              <w:t>Search/root/depth/limit; ingredient pair</w:t>
            </w:r>
          </w:p>
        </w:tc>
        <w:tc>
          <w:tcPr>
            <w:tcW w:type="dxa" w:w="2465"/>
            <w:vAlign w:val="center"/>
          </w:tcPr>
          <w:p>
            <w:pPr>
              <w:spacing w:after="40"/>
            </w:pPr>
            <w:r>
              <w:rPr>
                <w:rFonts w:ascii="Arial" w:hAnsi="Arial"/>
                <w:sz w:val="16"/>
              </w:rPr>
              <w:t>Bounded node/edge, coverage, grounded compound evidence; seed khác full import.</w:t>
            </w:r>
          </w:p>
        </w:tc>
      </w:tr>
      <w:tr>
        <w:trPr>
          <w:cantSplit/>
        </w:trPr>
        <w:tc>
          <w:tcPr>
            <w:tcW w:type="dxa" w:w="2465"/>
            <w:vAlign w:val="center"/>
          </w:tcPr>
          <w:p>
            <w:pPr>
              <w:spacing w:after="40"/>
            </w:pPr>
            <w:r>
              <w:rPr>
                <w:rFonts w:ascii="Arial" w:hAnsi="Arial"/>
                <w:sz w:val="16"/>
              </w:rPr>
              <w:t>P5</w:t>
            </w:r>
          </w:p>
        </w:tc>
        <w:tc>
          <w:tcPr>
            <w:tcW w:type="dxa" w:w="2465"/>
            <w:vAlign w:val="center"/>
          </w:tcPr>
          <w:p>
            <w:pPr>
              <w:spacing w:after="40"/>
            </w:pPr>
            <w:r>
              <w:rPr>
                <w:rFonts w:ascii="Arial" w:hAnsi="Arial"/>
                <w:sz w:val="16"/>
              </w:rPr>
              <w:t>Feedback</w:t>
            </w:r>
          </w:p>
        </w:tc>
        <w:tc>
          <w:tcPr>
            <w:tcW w:type="dxa" w:w="2465"/>
            <w:vAlign w:val="center"/>
          </w:tcPr>
          <w:p>
            <w:pPr>
              <w:spacing w:after="40"/>
            </w:pPr>
            <w:r>
              <w:rPr>
                <w:rFonts w:ascii="Arial" w:hAnsi="Arial"/>
                <w:sz w:val="16"/>
              </w:rPr>
              <w:t>Session, candidate receipt, choice/outcome</w:t>
            </w:r>
          </w:p>
        </w:tc>
        <w:tc>
          <w:tcPr>
            <w:tcW w:type="dxa" w:w="2465"/>
            <w:vAlign w:val="center"/>
          </w:tcPr>
          <w:p>
            <w:pPr>
              <w:spacing w:after="40"/>
            </w:pPr>
            <w:r>
              <w:rPr>
                <w:rFonts w:ascii="Arial" w:hAnsi="Arial"/>
                <w:sz w:val="16"/>
              </w:rPr>
              <w:t>Durable event, projection/ingestion; retry và idempotency.</w:t>
            </w:r>
          </w:p>
        </w:tc>
      </w:tr>
      <w:tr>
        <w:trPr>
          <w:cantSplit/>
        </w:trPr>
        <w:tc>
          <w:tcPr>
            <w:tcW w:type="dxa" w:w="2465"/>
            <w:vAlign w:val="center"/>
          </w:tcPr>
          <w:p>
            <w:pPr>
              <w:spacing w:after="40"/>
            </w:pPr>
            <w:r>
              <w:rPr>
                <w:rFonts w:ascii="Arial" w:hAnsi="Arial"/>
                <w:sz w:val="16"/>
              </w:rPr>
              <w:t>P6</w:t>
            </w:r>
          </w:p>
        </w:tc>
        <w:tc>
          <w:tcPr>
            <w:tcW w:type="dxa" w:w="2465"/>
            <w:vAlign w:val="center"/>
          </w:tcPr>
          <w:p>
            <w:pPr>
              <w:spacing w:after="40"/>
            </w:pPr>
            <w:r>
              <w:rPr>
                <w:rFonts w:ascii="Arial" w:hAnsi="Arial"/>
                <w:sz w:val="16"/>
              </w:rPr>
              <w:t>Evaluation/thesis</w:t>
            </w:r>
          </w:p>
        </w:tc>
        <w:tc>
          <w:tcPr>
            <w:tcW w:type="dxa" w:w="2465"/>
            <w:vAlign w:val="center"/>
          </w:tcPr>
          <w:p>
            <w:pPr>
              <w:spacing w:after="40"/>
            </w:pPr>
            <w:r>
              <w:rPr>
                <w:rFonts w:ascii="Arial" w:hAnsi="Arial"/>
                <w:sz w:val="16"/>
              </w:rPr>
              <w:t>Lead manifest/export và artifact references</w:t>
            </w:r>
          </w:p>
        </w:tc>
        <w:tc>
          <w:tcPr>
            <w:tcW w:type="dxa" w:w="2465"/>
            <w:vAlign w:val="center"/>
          </w:tcPr>
          <w:p>
            <w:pPr>
              <w:spacing w:after="40"/>
            </w:pPr>
            <w:r>
              <w:rPr>
                <w:rFonts w:ascii="Arial" w:hAnsi="Arial"/>
                <w:sz w:val="16"/>
              </w:rPr>
              <w:t>Protected dashboard, caption/figure, evidence state.</w:t>
            </w:r>
          </w:p>
        </w:tc>
      </w:tr>
    </w:tbl>
    <w:p>
      <w:pPr>
        <w:pStyle w:val="Heading1"/>
      </w:pPr>
      <w:r>
        <w:t>DF 01 Ảnh đến nguyên liệu và công thức</w:t>
      </w:r>
    </w:p>
    <w:p>
      <w:r>
        <w:drawing>
          <wp:inline xmlns:a="http://schemas.openxmlformats.org/drawingml/2006/main" xmlns:pic="http://schemas.openxmlformats.org/drawingml/2006/picture">
            <wp:extent cx="5544000" cy="2152376"/>
            <wp:docPr id="2" name="Picture 2"/>
            <wp:cNvGraphicFramePr>
              <a:graphicFrameLocks noChangeAspect="1"/>
            </wp:cNvGraphicFramePr>
            <a:graphic>
              <a:graphicData uri="http://schemas.openxmlformats.org/drawingml/2006/picture">
                <pic:pic>
                  <pic:nvPicPr>
                    <pic:cNvPr id="0" name="dfd-photo.png"/>
                    <pic:cNvPicPr/>
                  </pic:nvPicPr>
                  <pic:blipFill>
                    <a:blip r:embed="rId11"/>
                    <a:stretch>
                      <a:fillRect/>
                    </a:stretch>
                  </pic:blipFill>
                  <pic:spPr>
                    <a:xfrm>
                      <a:off x="0" y="0"/>
                      <a:ext cx="5544000" cy="2152376"/>
                    </a:xfrm>
                    <a:prstGeom prst="rect"/>
                  </pic:spPr>
                </pic:pic>
              </a:graphicData>
            </a:graphic>
          </wp:inline>
        </w:drawing>
      </w:r>
    </w:p>
    <w:p>
      <w:pPr>
        <w:pStyle w:val="Caption"/>
        <w:jc w:val="center"/>
      </w:pPr>
      <w:r>
        <w:t>Hình 2. Luồng photo. Bước User review/edit còn là gap UI; không được bỏ qua khi mô tả acceptance.</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Bước</w:t>
            </w:r>
          </w:p>
        </w:tc>
        <w:tc>
          <w:tcPr>
            <w:tcW w:type="dxa" w:w="3286"/>
            <w:shd w:fill="DCE9F0"/>
          </w:tcPr>
          <w:p>
            <w:pPr>
              <w:spacing w:after="40"/>
            </w:pPr>
            <w:r>
              <w:rPr>
                <w:rFonts w:ascii="Arial" w:hAnsi="Arial"/>
                <w:sz w:val="16"/>
              </w:rPr>
              <w:t>Dữ liệu và kiểm tra</w:t>
            </w:r>
          </w:p>
        </w:tc>
        <w:tc>
          <w:tcPr>
            <w:tcW w:type="dxa" w:w="3286"/>
            <w:shd w:fill="DCE9F0"/>
          </w:tcPr>
          <w:p>
            <w:pPr>
              <w:spacing w:after="40"/>
            </w:pPr>
            <w:r>
              <w:rPr>
                <w:rFonts w:ascii="Arial" w:hAnsi="Arial"/>
                <w:sz w:val="16"/>
              </w:rPr>
              <w:t>Thất bại / giới hạn</w:t>
            </w:r>
          </w:p>
        </w:tc>
      </w:tr>
      <w:tr>
        <w:trPr>
          <w:cantSplit/>
        </w:trPr>
        <w:tc>
          <w:tcPr>
            <w:tcW w:type="dxa" w:w="3286"/>
            <w:vAlign w:val="center"/>
          </w:tcPr>
          <w:p>
            <w:pPr>
              <w:spacing w:after="40"/>
            </w:pPr>
            <w:r>
              <w:rPr>
                <w:rFonts w:ascii="Arial" w:hAnsi="Arial"/>
                <w:sz w:val="16"/>
              </w:rPr>
              <w:t>1 Browser</w:t>
            </w:r>
          </w:p>
        </w:tc>
        <w:tc>
          <w:tcPr>
            <w:tcW w:type="dxa" w:w="3286"/>
            <w:vAlign w:val="center"/>
          </w:tcPr>
          <w:p>
            <w:pPr>
              <w:spacing w:after="40"/>
            </w:pPr>
            <w:r>
              <w:rPr>
                <w:rFonts w:ascii="Arial" w:hAnsi="Arial"/>
                <w:sz w:val="16"/>
              </w:rPr>
              <w:t>Camera sau action hoặc upload; client giữ ảnh tạm.</w:t>
            </w:r>
          </w:p>
        </w:tc>
        <w:tc>
          <w:tcPr>
            <w:tcW w:type="dxa" w:w="3286"/>
            <w:vAlign w:val="center"/>
          </w:tcPr>
          <w:p>
            <w:pPr>
              <w:spacing w:after="40"/>
            </w:pPr>
            <w:r>
              <w:rPr>
                <w:rFonts w:ascii="Arial" w:hAnsi="Arial"/>
                <w:sz w:val="16"/>
              </w:rPr>
              <w:t>Denied/unsupported → upload hoặc nhập tay; không claim camera thật từ ảnh guest.</w:t>
            </w:r>
          </w:p>
        </w:tc>
      </w:tr>
      <w:tr>
        <w:trPr>
          <w:cantSplit/>
        </w:trPr>
        <w:tc>
          <w:tcPr>
            <w:tcW w:type="dxa" w:w="3286"/>
            <w:vAlign w:val="center"/>
          </w:tcPr>
          <w:p>
            <w:pPr>
              <w:spacing w:after="40"/>
            </w:pPr>
            <w:r>
              <w:rPr>
                <w:rFonts w:ascii="Arial" w:hAnsi="Arial"/>
                <w:sz w:val="16"/>
              </w:rPr>
              <w:t>2 FE adapter</w:t>
            </w:r>
          </w:p>
        </w:tc>
        <w:tc>
          <w:tcPr>
            <w:tcW w:type="dxa" w:w="3286"/>
            <w:vAlign w:val="center"/>
          </w:tcPr>
          <w:p>
            <w:pPr>
              <w:spacing w:after="40"/>
            </w:pPr>
            <w:r>
              <w:rPr>
                <w:rFonts w:ascii="Arial" w:hAnsi="Arial"/>
                <w:sz w:val="16"/>
              </w:rPr>
              <w:t>Verify caller qua monolith; multipart image, type/size &gt;0 và ≤10 MiB; hủy/timeout 30s.</w:t>
            </w:r>
          </w:p>
        </w:tc>
        <w:tc>
          <w:tcPr>
            <w:tcW w:type="dxa" w:w="3286"/>
            <w:vAlign w:val="center"/>
          </w:tcPr>
          <w:p>
            <w:pPr>
              <w:spacing w:after="40"/>
            </w:pPr>
            <w:r>
              <w:rPr>
                <w:rFonts w:ascii="Arial" w:hAnsi="Arial"/>
                <w:sz w:val="16"/>
              </w:rPr>
              <w:t>400/413 invalid/oversize; 503 nếu chưa cấu hình; không fallback mock âm thầm.</w:t>
            </w:r>
          </w:p>
        </w:tc>
      </w:tr>
      <w:tr>
        <w:trPr>
          <w:cantSplit/>
        </w:trPr>
        <w:tc>
          <w:tcPr>
            <w:tcW w:type="dxa" w:w="3286"/>
            <w:vAlign w:val="center"/>
          </w:tcPr>
          <w:p>
            <w:pPr>
              <w:spacing w:after="40"/>
            </w:pPr>
            <w:r>
              <w:rPr>
                <w:rFonts w:ascii="Arial" w:hAnsi="Arial"/>
                <w:sz w:val="16"/>
              </w:rPr>
              <w:t>3 AI detector</w:t>
            </w:r>
          </w:p>
        </w:tc>
        <w:tc>
          <w:tcPr>
            <w:tcW w:type="dxa" w:w="3286"/>
            <w:vAlign w:val="center"/>
          </w:tcPr>
          <w:p>
            <w:pPr>
              <w:spacing w:after="40"/>
            </w:pPr>
            <w:r>
              <w:rPr>
                <w:rFonts w:ascii="Arial" w:hAnsi="Arial"/>
                <w:sz w:val="16"/>
              </w:rPr>
              <w:t>Trả detections gồm name, bounding box, confidence, source khi model accepted.</w:t>
            </w:r>
          </w:p>
        </w:tc>
        <w:tc>
          <w:tcPr>
            <w:tcW w:type="dxa" w:w="3286"/>
            <w:vAlign w:val="center"/>
          </w:tcPr>
          <w:p>
            <w:pPr>
              <w:spacing w:after="40"/>
            </w:pPr>
            <w:r>
              <w:rPr>
                <w:rFonts w:ascii="Arial" w:hAnsi="Arial"/>
                <w:sz w:val="16"/>
              </w:rPr>
              <w:t>M3 chưa accepted; response hỏng/upstream lỗi phải là lỗi rõ.</w:t>
            </w:r>
          </w:p>
        </w:tc>
      </w:tr>
      <w:tr>
        <w:trPr>
          <w:cantSplit/>
        </w:trPr>
        <w:tc>
          <w:tcPr>
            <w:tcW w:type="dxa" w:w="3286"/>
            <w:vAlign w:val="center"/>
          </w:tcPr>
          <w:p>
            <w:pPr>
              <w:spacing w:after="40"/>
            </w:pPr>
            <w:r>
              <w:rPr>
                <w:rFonts w:ascii="Arial" w:hAnsi="Arial"/>
                <w:sz w:val="16"/>
              </w:rPr>
              <w:t>4 Review</w:t>
            </w:r>
          </w:p>
        </w:tc>
        <w:tc>
          <w:tcPr>
            <w:tcW w:type="dxa" w:w="3286"/>
            <w:vAlign w:val="center"/>
          </w:tcPr>
          <w:p>
            <w:pPr>
              <w:spacing w:after="40"/>
            </w:pPr>
            <w:r>
              <w:rPr>
                <w:rFonts w:ascii="Arial" w:hAnsi="Arial"/>
                <w:sz w:val="16"/>
              </w:rPr>
              <w:t>User sửa/loại detection rồi xác nhận input.</w:t>
            </w:r>
          </w:p>
        </w:tc>
        <w:tc>
          <w:tcPr>
            <w:tcW w:type="dxa" w:w="3286"/>
            <w:vAlign w:val="center"/>
          </w:tcPr>
          <w:p>
            <w:pPr>
              <w:spacing w:after="40"/>
            </w:pPr>
            <w:r>
              <w:rPr>
                <w:rFonts w:ascii="Arial" w:hAnsi="Arial"/>
                <w:sz w:val="16"/>
              </w:rPr>
              <w:t>Control edit hiện chưa xác nhận trên /scan; cần triển khai và test.</w:t>
            </w:r>
          </w:p>
        </w:tc>
      </w:tr>
      <w:tr>
        <w:trPr>
          <w:cantSplit/>
        </w:trPr>
        <w:tc>
          <w:tcPr>
            <w:tcW w:type="dxa" w:w="3286"/>
            <w:vAlign w:val="center"/>
          </w:tcPr>
          <w:p>
            <w:pPr>
              <w:spacing w:after="40"/>
            </w:pPr>
            <w:r>
              <w:rPr>
                <w:rFonts w:ascii="Arial" w:hAnsi="Arial"/>
                <w:sz w:val="16"/>
              </w:rPr>
              <w:t>5 Match</w:t>
            </w:r>
          </w:p>
        </w:tc>
        <w:tc>
          <w:tcPr>
            <w:tcW w:type="dxa" w:w="3286"/>
            <w:vAlign w:val="center"/>
          </w:tcPr>
          <w:p>
            <w:pPr>
              <w:spacing w:after="40"/>
            </w:pPr>
            <w:r>
              <w:rPr>
                <w:rFonts w:ascii="Arial" w:hAnsi="Arial"/>
                <w:sz w:val="16"/>
              </w:rPr>
              <w:t>Danh sách tên ≤100, mỗi tên ≤120 ký tự; route matching được bảo vệ và bounded.</w:t>
            </w:r>
          </w:p>
        </w:tc>
        <w:tc>
          <w:tcPr>
            <w:tcW w:type="dxa" w:w="3286"/>
            <w:vAlign w:val="center"/>
          </w:tcPr>
          <w:p>
            <w:pPr>
              <w:spacing w:after="40"/>
            </w:pPr>
            <w:r>
              <w:rPr>
                <w:rFonts w:ascii="Arial" w:hAnsi="Arial"/>
                <w:sz w:val="16"/>
              </w:rPr>
              <w:t>M4 rejected; provider/index accepted và rights pending.</w:t>
            </w:r>
          </w:p>
        </w:tc>
      </w:tr>
    </w:tbl>
    <w:p>
      <w:pPr>
        <w:pStyle w:val="Heading1"/>
      </w:pPr>
      <w:r>
        <w:t>DF 02 Hồ sơ dị ứng đến quyết định thay thế</w:t>
      </w:r>
    </w:p>
    <w:p>
      <w:r>
        <w:t>User settings → monolith profile store → FE đọc allergen flags → POST suggest_substitutions với ingredient, reason, recipe_context, dietary_tags, allergen_flags và session_id → AI candidates/policy/receipt → FE resolver → Safe/Check/Blocked card → lựa chọn hoặc từ chối. Profile flags không được biến thành chứng nhận Safe nếu không có policy đã review. Cờ custom hoặc unknown phải giữ trạng thái Check khi thiếu adjudication.</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Dữ liệu</w:t>
            </w:r>
          </w:p>
        </w:tc>
        <w:tc>
          <w:tcPr>
            <w:tcW w:type="dxa" w:w="3286"/>
            <w:shd w:fill="DCE9F0"/>
          </w:tcPr>
          <w:p>
            <w:pPr>
              <w:spacing w:after="40"/>
            </w:pPr>
            <w:r>
              <w:rPr>
                <w:rFonts w:ascii="Arial" w:hAnsi="Arial"/>
                <w:sz w:val="16"/>
              </w:rPr>
              <w:t>Nguồn</w:t>
            </w:r>
          </w:p>
        </w:tc>
        <w:tc>
          <w:tcPr>
            <w:tcW w:type="dxa" w:w="3286"/>
            <w:shd w:fill="DCE9F0"/>
          </w:tcPr>
          <w:p>
            <w:pPr>
              <w:spacing w:after="40"/>
            </w:pPr>
            <w:r>
              <w:rPr>
                <w:rFonts w:ascii="Arial" w:hAnsi="Arial"/>
                <w:sz w:val="16"/>
              </w:rPr>
              <w:t>Quy tắc hiển thị / lưu</w:t>
            </w:r>
          </w:p>
        </w:tc>
      </w:tr>
      <w:tr>
        <w:trPr>
          <w:cantSplit/>
        </w:trPr>
        <w:tc>
          <w:tcPr>
            <w:tcW w:type="dxa" w:w="3286"/>
            <w:vAlign w:val="center"/>
          </w:tcPr>
          <w:p>
            <w:pPr>
              <w:spacing w:after="40"/>
            </w:pPr>
            <w:r>
              <w:rPr>
                <w:rFonts w:ascii="Arial" w:hAnsi="Arial"/>
                <w:sz w:val="16"/>
              </w:rPr>
              <w:t>Allergen flags</w:t>
            </w:r>
          </w:p>
        </w:tc>
        <w:tc>
          <w:tcPr>
            <w:tcW w:type="dxa" w:w="3286"/>
            <w:vAlign w:val="center"/>
          </w:tcPr>
          <w:p>
            <w:pPr>
              <w:spacing w:after="40"/>
            </w:pPr>
            <w:r>
              <w:rPr>
                <w:rFonts w:ascii="Arial" w:hAnsi="Arial"/>
                <w:sz w:val="16"/>
              </w:rPr>
              <w:t>Authenticated profile/settings</w:t>
            </w:r>
          </w:p>
        </w:tc>
        <w:tc>
          <w:tcPr>
            <w:tcW w:type="dxa" w:w="3286"/>
            <w:vAlign w:val="center"/>
          </w:tcPr>
          <w:p>
            <w:pPr>
              <w:spacing w:after="40"/>
            </w:pPr>
            <w:r>
              <w:rPr>
                <w:rFonts w:ascii="Arial" w:hAnsi="Arial"/>
                <w:sz w:val="16"/>
              </w:rPr>
              <w:t>Persist normalized; forward trong request; không log vào public evidence.</w:t>
            </w:r>
          </w:p>
        </w:tc>
      </w:tr>
      <w:tr>
        <w:trPr>
          <w:cantSplit/>
        </w:trPr>
        <w:tc>
          <w:tcPr>
            <w:tcW w:type="dxa" w:w="3286"/>
            <w:vAlign w:val="center"/>
          </w:tcPr>
          <w:p>
            <w:pPr>
              <w:spacing w:after="40"/>
            </w:pPr>
            <w:r>
              <w:rPr>
                <w:rFonts w:ascii="Arial" w:hAnsi="Arial"/>
                <w:sz w:val="16"/>
              </w:rPr>
              <w:t>Policy result</w:t>
            </w:r>
          </w:p>
        </w:tc>
        <w:tc>
          <w:tcPr>
            <w:tcW w:type="dxa" w:w="3286"/>
            <w:vAlign w:val="center"/>
          </w:tcPr>
          <w:p>
            <w:pPr>
              <w:spacing w:after="40"/>
            </w:pPr>
            <w:r>
              <w:rPr>
                <w:rFonts w:ascii="Arial" w:hAnsi="Arial"/>
                <w:sz w:val="16"/>
              </w:rPr>
              <w:t>Reviewed AI/policy endpoint</w:t>
            </w:r>
          </w:p>
        </w:tc>
        <w:tc>
          <w:tcPr>
            <w:tcW w:type="dxa" w:w="3286"/>
            <w:vAlign w:val="center"/>
          </w:tcPr>
          <w:p>
            <w:pPr>
              <w:spacing w:after="40"/>
            </w:pPr>
            <w:r>
              <w:rPr>
                <w:rFonts w:ascii="Arial" w:hAnsi="Arial"/>
                <w:sz w:val="16"/>
              </w:rPr>
              <w:t>Missing/malformed → Check; conflict → Blocked; Safe chỉ nếu đủ chứng cứ.</w:t>
            </w:r>
          </w:p>
        </w:tc>
      </w:tr>
      <w:tr>
        <w:trPr>
          <w:cantSplit/>
        </w:trPr>
        <w:tc>
          <w:tcPr>
            <w:tcW w:type="dxa" w:w="3286"/>
            <w:vAlign w:val="center"/>
          </w:tcPr>
          <w:p>
            <w:pPr>
              <w:spacing w:after="40"/>
            </w:pPr>
            <w:r>
              <w:rPr>
                <w:rFonts w:ascii="Arial" w:hAnsi="Arial"/>
                <w:sz w:val="16"/>
              </w:rPr>
              <w:t>Candidate receipt</w:t>
            </w:r>
          </w:p>
        </w:tc>
        <w:tc>
          <w:tcPr>
            <w:tcW w:type="dxa" w:w="3286"/>
            <w:vAlign w:val="center"/>
          </w:tcPr>
          <w:p>
            <w:pPr>
              <w:spacing w:after="40"/>
            </w:pPr>
            <w:r>
              <w:rPr>
                <w:rFonts w:ascii="Arial" w:hAnsi="Arial"/>
                <w:sz w:val="16"/>
              </w:rPr>
              <w:t>AI response</w:t>
            </w:r>
          </w:p>
        </w:tc>
        <w:tc>
          <w:tcPr>
            <w:tcW w:type="dxa" w:w="3286"/>
            <w:vAlign w:val="center"/>
          </w:tcPr>
          <w:p>
            <w:pPr>
              <w:spacing w:after="40"/>
            </w:pPr>
            <w:r>
              <w:rPr>
                <w:rFonts w:ascii="Arial" w:hAnsi="Arial"/>
                <w:sz w:val="16"/>
              </w:rPr>
              <w:t>Giữ identity nguồn để feedback; không bịa receipt.</w:t>
            </w:r>
          </w:p>
        </w:tc>
      </w:tr>
      <w:tr>
        <w:trPr>
          <w:cantSplit/>
        </w:trPr>
        <w:tc>
          <w:tcPr>
            <w:tcW w:type="dxa" w:w="3286"/>
            <w:vAlign w:val="center"/>
          </w:tcPr>
          <w:p>
            <w:pPr>
              <w:spacing w:after="40"/>
            </w:pPr>
            <w:r>
              <w:rPr>
                <w:rFonts w:ascii="Arial" w:hAnsi="Arial"/>
                <w:sz w:val="16"/>
              </w:rPr>
              <w:t>Compounds/nutrition</w:t>
            </w:r>
          </w:p>
        </w:tc>
        <w:tc>
          <w:tcPr>
            <w:tcW w:type="dxa" w:w="3286"/>
            <w:vAlign w:val="center"/>
          </w:tcPr>
          <w:p>
            <w:pPr>
              <w:spacing w:after="40"/>
            </w:pPr>
            <w:r>
              <w:rPr>
                <w:rFonts w:ascii="Arial" w:hAnsi="Arial"/>
                <w:sz w:val="16"/>
              </w:rPr>
              <w:t>Official source endpoints</w:t>
            </w:r>
          </w:p>
        </w:tc>
        <w:tc>
          <w:tcPr>
            <w:tcW w:type="dxa" w:w="3286"/>
            <w:vAlign w:val="center"/>
          </w:tcPr>
          <w:p>
            <w:pPr>
              <w:spacing w:after="40"/>
            </w:pPr>
            <w:r>
              <w:rPr>
                <w:rFonts w:ascii="Arial" w:hAnsi="Arial"/>
                <w:sz w:val="16"/>
              </w:rPr>
              <w:t>Đường riêng, source/grounding/units; null → unavailable, không nâng cấp an toàn.</w:t>
            </w:r>
          </w:p>
        </w:tc>
      </w:tr>
    </w:tbl>
    <w:p>
      <w:pPr>
        <w:pStyle w:val="Heading1"/>
      </w:pPr>
      <w:r>
        <w:t>DF 03 Knowledge graph và hợp chất</w:t>
      </w:r>
    </w:p>
    <w:p>
      <w:r>
        <w:t>Browser search/root → GET /knowledge/graph (depth 0–2, limit 1–500) → monolith seed hoặc graph import → nodes/edges/coverage → client focus/pan/zoom/detail. Tìm Ginger trong ảnh browser trả nút không cạnh. Bốn cạnh seed chỉ là substitution; UI filter chemical similarity và co-occurrence không làm các loại quan hệ đó xuất hiện. Profile/pair compound là request riêng sang nguồn chính thức, chỉ hiển thị khi có grounding và source. Ratio substitution không phải confidence; overlap hợp chất không chứng minh thay thế nấu ăn.</w:t>
      </w:r>
    </w:p>
    <w:p>
      <w:pPr>
        <w:pStyle w:val="Heading1"/>
      </w:pPr>
      <w:r>
        <w:t>DF 04 Phản hồi và bằng chứng đánh giá</w:t>
      </w:r>
    </w:p>
    <w:p>
      <w:r>
        <w:t>User cooking session → event với choice/outcome/candidate receipt → monolith durable write → message/projection → AI ingestion/replay. Lỗi ghi, retry hoặc replay phải giữ event identity và không báo nhầm là model đã học. Lead dataset/split/protocol/prediction artifacts → manifest/review decision → FE schema validation → dashboard/export caption → thesis artifact. FE có thể xác thực cấu trúc, không thể tự kiểm chứng hash, review, quyền dữ liệu hoặc tính đúng của score.</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Kho / dữ liệu</w:t>
            </w:r>
          </w:p>
        </w:tc>
        <w:tc>
          <w:tcPr>
            <w:tcW w:type="dxa" w:w="3286"/>
            <w:shd w:fill="DCE9F0"/>
          </w:tcPr>
          <w:p>
            <w:pPr>
              <w:spacing w:after="40"/>
            </w:pPr>
            <w:r>
              <w:rPr>
                <w:rFonts w:ascii="Arial" w:hAnsi="Arial"/>
                <w:sz w:val="16"/>
              </w:rPr>
              <w:t>Chủ sở hữu</w:t>
            </w:r>
          </w:p>
        </w:tc>
        <w:tc>
          <w:tcPr>
            <w:tcW w:type="dxa" w:w="3286"/>
            <w:shd w:fill="DCE9F0"/>
          </w:tcPr>
          <w:p>
            <w:pPr>
              <w:spacing w:after="40"/>
            </w:pPr>
            <w:r>
              <w:rPr>
                <w:rFonts w:ascii="Arial" w:hAnsi="Arial"/>
                <w:sz w:val="16"/>
              </w:rPr>
              <w:t>Trạng thái hiện tại</w:t>
            </w:r>
          </w:p>
        </w:tc>
      </w:tr>
      <w:tr>
        <w:trPr>
          <w:cantSplit/>
        </w:trPr>
        <w:tc>
          <w:tcPr>
            <w:tcW w:type="dxa" w:w="3286"/>
            <w:vAlign w:val="center"/>
          </w:tcPr>
          <w:p>
            <w:pPr>
              <w:spacing w:after="40"/>
            </w:pPr>
            <w:r>
              <w:rPr>
                <w:rFonts w:ascii="Arial" w:hAnsi="Arial"/>
                <w:sz w:val="16"/>
              </w:rPr>
              <w:t>Profile / recipe</w:t>
            </w:r>
          </w:p>
        </w:tc>
        <w:tc>
          <w:tcPr>
            <w:tcW w:type="dxa" w:w="3286"/>
            <w:vAlign w:val="center"/>
          </w:tcPr>
          <w:p>
            <w:pPr>
              <w:spacing w:after="40"/>
            </w:pPr>
            <w:r>
              <w:rPr>
                <w:rFonts w:ascii="Arial" w:hAnsi="Arial"/>
                <w:sz w:val="16"/>
              </w:rPr>
              <w:t>Monolith product</w:t>
            </w:r>
          </w:p>
        </w:tc>
        <w:tc>
          <w:tcPr>
            <w:tcW w:type="dxa" w:w="3286"/>
            <w:vAlign w:val="center"/>
          </w:tcPr>
          <w:p>
            <w:pPr>
              <w:spacing w:after="40"/>
            </w:pPr>
            <w:r>
              <w:rPr>
                <w:rFonts w:ascii="Arial" w:hAnsi="Arial"/>
                <w:sz w:val="16"/>
              </w:rPr>
              <w:t>Lưu trữ và FE flow có; e2e deployed cần kiểm chứng.</w:t>
            </w:r>
          </w:p>
        </w:tc>
      </w:tr>
      <w:tr>
        <w:trPr>
          <w:cantSplit/>
        </w:trPr>
        <w:tc>
          <w:tcPr>
            <w:tcW w:type="dxa" w:w="3286"/>
            <w:vAlign w:val="center"/>
          </w:tcPr>
          <w:p>
            <w:pPr>
              <w:spacing w:after="40"/>
            </w:pPr>
            <w:r>
              <w:rPr>
                <w:rFonts w:ascii="Arial" w:hAnsi="Arial"/>
                <w:sz w:val="16"/>
              </w:rPr>
              <w:t>Graph</w:t>
            </w:r>
          </w:p>
        </w:tc>
        <w:tc>
          <w:tcPr>
            <w:tcW w:type="dxa" w:w="3286"/>
            <w:vAlign w:val="center"/>
          </w:tcPr>
          <w:p>
            <w:pPr>
              <w:spacing w:after="40"/>
            </w:pPr>
            <w:r>
              <w:rPr>
                <w:rFonts w:ascii="Arial" w:hAnsi="Arial"/>
                <w:sz w:val="16"/>
              </w:rPr>
              <w:t>Monolith + Lead data</w:t>
            </w:r>
          </w:p>
        </w:tc>
        <w:tc>
          <w:tcPr>
            <w:tcW w:type="dxa" w:w="3286"/>
            <w:vAlign w:val="center"/>
          </w:tcPr>
          <w:p>
            <w:pPr>
              <w:spacing w:after="40"/>
            </w:pPr>
            <w:r>
              <w:rPr>
                <w:rFonts w:ascii="Arial" w:hAnsi="Arial"/>
                <w:sz w:val="16"/>
              </w:rPr>
              <w:t>Seed 25 nguyên liệu/4 cạnh; full import G5 pending.</w:t>
            </w:r>
          </w:p>
        </w:tc>
      </w:tr>
      <w:tr>
        <w:trPr>
          <w:cantSplit/>
        </w:trPr>
        <w:tc>
          <w:tcPr>
            <w:tcW w:type="dxa" w:w="3286"/>
            <w:vAlign w:val="center"/>
          </w:tcPr>
          <w:p>
            <w:pPr>
              <w:spacing w:after="40"/>
            </w:pPr>
            <w:r>
              <w:rPr>
                <w:rFonts w:ascii="Arial" w:hAnsi="Arial"/>
                <w:sz w:val="16"/>
              </w:rPr>
              <w:t>Candidate receipts/events</w:t>
            </w:r>
          </w:p>
        </w:tc>
        <w:tc>
          <w:tcPr>
            <w:tcW w:type="dxa" w:w="3286"/>
            <w:vAlign w:val="center"/>
          </w:tcPr>
          <w:p>
            <w:pPr>
              <w:spacing w:after="40"/>
            </w:pPr>
            <w:r>
              <w:rPr>
                <w:rFonts w:ascii="Arial" w:hAnsi="Arial"/>
                <w:sz w:val="16"/>
              </w:rPr>
              <w:t>AI + monolith</w:t>
            </w:r>
          </w:p>
        </w:tc>
        <w:tc>
          <w:tcPr>
            <w:tcW w:type="dxa" w:w="3286"/>
            <w:vAlign w:val="center"/>
          </w:tcPr>
          <w:p>
            <w:pPr>
              <w:spacing w:after="40"/>
            </w:pPr>
            <w:r>
              <w:rPr>
                <w:rFonts w:ascii="Arial" w:hAnsi="Arial"/>
                <w:sz w:val="16"/>
              </w:rPr>
              <w:t>Đường code có; G7 cross-service outcome/recovery pending.</w:t>
            </w:r>
          </w:p>
        </w:tc>
      </w:tr>
      <w:tr>
        <w:trPr>
          <w:cantSplit/>
        </w:trPr>
        <w:tc>
          <w:tcPr>
            <w:tcW w:type="dxa" w:w="3286"/>
            <w:vAlign w:val="center"/>
          </w:tcPr>
          <w:p>
            <w:pPr>
              <w:spacing w:after="40"/>
            </w:pPr>
            <w:r>
              <w:rPr>
                <w:rFonts w:ascii="Arial" w:hAnsi="Arial"/>
                <w:sz w:val="16"/>
              </w:rPr>
              <w:t>Evaluation manifests</w:t>
            </w:r>
          </w:p>
        </w:tc>
        <w:tc>
          <w:tcPr>
            <w:tcW w:type="dxa" w:w="3286"/>
            <w:vAlign w:val="center"/>
          </w:tcPr>
          <w:p>
            <w:pPr>
              <w:spacing w:after="40"/>
            </w:pPr>
            <w:r>
              <w:rPr>
                <w:rFonts w:ascii="Arial" w:hAnsi="Arial"/>
                <w:sz w:val="16"/>
              </w:rPr>
              <w:t>Lead</w:t>
            </w:r>
          </w:p>
        </w:tc>
        <w:tc>
          <w:tcPr>
            <w:tcW w:type="dxa" w:w="3286"/>
            <w:vAlign w:val="center"/>
          </w:tcPr>
          <w:p>
            <w:pPr>
              <w:spacing w:after="40"/>
            </w:pPr>
            <w:r>
              <w:rPr>
                <w:rFonts w:ascii="Arial" w:hAnsi="Arial"/>
                <w:sz w:val="16"/>
              </w:rPr>
              <w:t>FE schema/caption có; Lead exports được xác minh và scores còn pending.</w:t>
            </w:r>
          </w:p>
        </w:tc>
      </w:tr>
      <w:tr>
        <w:trPr>
          <w:cantSplit/>
        </w:trPr>
        <w:tc>
          <w:tcPr>
            <w:tcW w:type="dxa" w:w="3286"/>
            <w:vAlign w:val="center"/>
          </w:tcPr>
          <w:p>
            <w:pPr>
              <w:spacing w:after="40"/>
            </w:pPr>
            <w:r>
              <w:rPr>
                <w:rFonts w:ascii="Arial" w:hAnsi="Arial"/>
                <w:sz w:val="16"/>
              </w:rPr>
              <w:t>Thesis captures</w:t>
            </w:r>
          </w:p>
        </w:tc>
        <w:tc>
          <w:tcPr>
            <w:tcW w:type="dxa" w:w="3286"/>
            <w:vAlign w:val="center"/>
          </w:tcPr>
          <w:p>
            <w:pPr>
              <w:spacing w:after="40"/>
            </w:pPr>
            <w:r>
              <w:rPr>
                <w:rFonts w:ascii="Arial" w:hAnsi="Arial"/>
                <w:sz w:val="16"/>
              </w:rPr>
              <w:t>Member/Lead reviewer</w:t>
            </w:r>
          </w:p>
        </w:tc>
        <w:tc>
          <w:tcPr>
            <w:tcW w:type="dxa" w:w="3286"/>
            <w:vAlign w:val="center"/>
          </w:tcPr>
          <w:p>
            <w:pPr>
              <w:spacing w:after="40"/>
            </w:pPr>
            <w:r>
              <w:rPr>
                <w:rFonts w:ascii="Arial" w:hAnsi="Arial"/>
                <w:sz w:val="16"/>
              </w:rPr>
              <w:t>14 chương mapping; ảnh nguồn thật và review từng artifact còn pending.</w:t>
            </w:r>
          </w:p>
        </w:tc>
      </w:tr>
    </w:tbl>
    <w:p>
      <w:pPr>
        <w:pStyle w:val="Heading1"/>
      </w:pPr>
      <w:r>
        <w:t>Ma trận an toàn dữ liệu và điều kiện đóng</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Luồng</w:t>
            </w:r>
          </w:p>
        </w:tc>
        <w:tc>
          <w:tcPr>
            <w:tcW w:type="dxa" w:w="3286"/>
            <w:shd w:fill="DCE9F0"/>
          </w:tcPr>
          <w:p>
            <w:pPr>
              <w:spacing w:after="40"/>
            </w:pPr>
            <w:r>
              <w:rPr>
                <w:rFonts w:ascii="Arial" w:hAnsi="Arial"/>
                <w:sz w:val="16"/>
              </w:rPr>
              <w:t>Không được suy diễn</w:t>
            </w:r>
          </w:p>
        </w:tc>
        <w:tc>
          <w:tcPr>
            <w:tcW w:type="dxa" w:w="3286"/>
            <w:shd w:fill="DCE9F0"/>
          </w:tcPr>
          <w:p>
            <w:pPr>
              <w:spacing w:after="40"/>
            </w:pPr>
            <w:r>
              <w:rPr>
                <w:rFonts w:ascii="Arial" w:hAnsi="Arial"/>
                <w:sz w:val="16"/>
              </w:rPr>
              <w:t>Bằng chứng đóng</w:t>
            </w:r>
          </w:p>
        </w:tc>
      </w:tr>
      <w:tr>
        <w:trPr>
          <w:cantSplit/>
        </w:trPr>
        <w:tc>
          <w:tcPr>
            <w:tcW w:type="dxa" w:w="3286"/>
            <w:vAlign w:val="center"/>
          </w:tcPr>
          <w:p>
            <w:pPr>
              <w:spacing w:after="40"/>
            </w:pPr>
            <w:r>
              <w:rPr>
                <w:rFonts w:ascii="Arial" w:hAnsi="Arial"/>
                <w:sz w:val="16"/>
              </w:rPr>
              <w:t>Ảnh</w:t>
            </w:r>
          </w:p>
        </w:tc>
        <w:tc>
          <w:tcPr>
            <w:tcW w:type="dxa" w:w="3286"/>
            <w:vAlign w:val="center"/>
          </w:tcPr>
          <w:p>
            <w:pPr>
              <w:spacing w:after="40"/>
            </w:pPr>
            <w:r>
              <w:rPr>
                <w:rFonts w:ascii="Arial" w:hAnsi="Arial"/>
                <w:sz w:val="16"/>
              </w:rPr>
              <w:t>Ảnh controls ≠ detector hoạt động; model candidate ≠ accepted.</w:t>
            </w:r>
          </w:p>
        </w:tc>
        <w:tc>
          <w:tcPr>
            <w:tcW w:type="dxa" w:w="3286"/>
            <w:vAlign w:val="center"/>
          </w:tcPr>
          <w:p>
            <w:pPr>
              <w:spacing w:after="40"/>
            </w:pPr>
            <w:r>
              <w:rPr>
                <w:rFonts w:ascii="Arial" w:hAnsi="Arial"/>
                <w:sz w:val="16"/>
              </w:rPr>
              <w:t>Thiết bị thật, provider auth, model/index manifest và quyền ảnh.</w:t>
            </w:r>
          </w:p>
        </w:tc>
      </w:tr>
      <w:tr>
        <w:trPr>
          <w:cantSplit/>
        </w:trPr>
        <w:tc>
          <w:tcPr>
            <w:tcW w:type="dxa" w:w="3286"/>
            <w:vAlign w:val="center"/>
          </w:tcPr>
          <w:p>
            <w:pPr>
              <w:spacing w:after="40"/>
            </w:pPr>
            <w:r>
              <w:rPr>
                <w:rFonts w:ascii="Arial" w:hAnsi="Arial"/>
                <w:sz w:val="16"/>
              </w:rPr>
              <w:t>Safety</w:t>
            </w:r>
          </w:p>
        </w:tc>
        <w:tc>
          <w:tcPr>
            <w:tcW w:type="dxa" w:w="3286"/>
            <w:vAlign w:val="center"/>
          </w:tcPr>
          <w:p>
            <w:pPr>
              <w:spacing w:after="40"/>
            </w:pPr>
            <w:r>
              <w:rPr>
                <w:rFonts w:ascii="Arial" w:hAnsi="Arial"/>
                <w:sz w:val="16"/>
              </w:rPr>
              <w:t>Không thấy dị nguyên ≠ Safe; compound overlap ≠ an toàn.</w:t>
            </w:r>
          </w:p>
        </w:tc>
        <w:tc>
          <w:tcPr>
            <w:tcW w:type="dxa" w:w="3286"/>
            <w:vAlign w:val="center"/>
          </w:tcPr>
          <w:p>
            <w:pPr>
              <w:spacing w:after="40"/>
            </w:pPr>
            <w:r>
              <w:rPr>
                <w:rFonts w:ascii="Arial" w:hAnsi="Arial"/>
                <w:sz w:val="16"/>
              </w:rPr>
              <w:t>Policy reviewed, deployed e2e và adjudicated benchmark.</w:t>
            </w:r>
          </w:p>
        </w:tc>
      </w:tr>
      <w:tr>
        <w:trPr>
          <w:cantSplit/>
        </w:trPr>
        <w:tc>
          <w:tcPr>
            <w:tcW w:type="dxa" w:w="3286"/>
            <w:vAlign w:val="center"/>
          </w:tcPr>
          <w:p>
            <w:pPr>
              <w:spacing w:after="40"/>
            </w:pPr>
            <w:r>
              <w:rPr>
                <w:rFonts w:ascii="Arial" w:hAnsi="Arial"/>
                <w:sz w:val="16"/>
              </w:rPr>
              <w:t>Graph</w:t>
            </w:r>
          </w:p>
        </w:tc>
        <w:tc>
          <w:tcPr>
            <w:tcW w:type="dxa" w:w="3286"/>
            <w:vAlign w:val="center"/>
          </w:tcPr>
          <w:p>
            <w:pPr>
              <w:spacing w:after="40"/>
            </w:pPr>
            <w:r>
              <w:rPr>
                <w:rFonts w:ascii="Arial" w:hAnsi="Arial"/>
                <w:sz w:val="16"/>
              </w:rPr>
              <w:t>Seed API ≠ canonical graph; filter UI ≠ quan hệ khoa học.</w:t>
            </w:r>
          </w:p>
        </w:tc>
        <w:tc>
          <w:tcPr>
            <w:tcW w:type="dxa" w:w="3286"/>
            <w:vAlign w:val="center"/>
          </w:tcPr>
          <w:p>
            <w:pPr>
              <w:spacing w:after="40"/>
            </w:pPr>
            <w:r>
              <w:rPr>
                <w:rFonts w:ascii="Arial" w:hAnsi="Arial"/>
                <w:sz w:val="16"/>
              </w:rPr>
              <w:t>Import hash/rights/schema, coverage, rollback và capture API-backed.</w:t>
            </w:r>
          </w:p>
        </w:tc>
      </w:tr>
      <w:tr>
        <w:trPr>
          <w:cantSplit/>
        </w:trPr>
        <w:tc>
          <w:tcPr>
            <w:tcW w:type="dxa" w:w="3286"/>
            <w:vAlign w:val="center"/>
          </w:tcPr>
          <w:p>
            <w:pPr>
              <w:spacing w:after="40"/>
            </w:pPr>
            <w:r>
              <w:rPr>
                <w:rFonts w:ascii="Arial" w:hAnsi="Arial"/>
                <w:sz w:val="16"/>
              </w:rPr>
              <w:t>Evaluation</w:t>
            </w:r>
          </w:p>
        </w:tc>
        <w:tc>
          <w:tcPr>
            <w:tcW w:type="dxa" w:w="3286"/>
            <w:vAlign w:val="center"/>
          </w:tcPr>
          <w:p>
            <w:pPr>
              <w:spacing w:after="40"/>
            </w:pPr>
            <w:r>
              <w:rPr>
                <w:rFonts w:ascii="Arial" w:hAnsi="Arial"/>
                <w:sz w:val="16"/>
              </w:rPr>
              <w:t>Training checkpoint ≠ metric/chất lượng; metadata hash ≠ artifact verification.</w:t>
            </w:r>
          </w:p>
        </w:tc>
        <w:tc>
          <w:tcPr>
            <w:tcW w:type="dxa" w:w="3286"/>
            <w:vAlign w:val="center"/>
          </w:tcPr>
          <w:p>
            <w:pPr>
              <w:spacing w:after="40"/>
            </w:pPr>
            <w:r>
              <w:rPr>
                <w:rFonts w:ascii="Arial" w:hAnsi="Arial"/>
                <w:sz w:val="16"/>
              </w:rPr>
              <w:t>Lead actual exports, split/protocol/seeds, review, intervals và source artifacts.</w:t>
            </w:r>
          </w:p>
        </w:tc>
      </w:tr>
    </w:tbl>
    <w:p>
      <w:r>
        <w:t>Mốc Lead v109 09/10/2026 chỉ xác minh Stage 3 exact step 327/561 và launch Segment 6 hướng step 374. Điều kiện hoàn tất Stage 3, inference, scoring, model quality và các cổng dữ liệu/safety bên trên chưa đóng.</w:t>
      </w:r>
    </w:p>
    <w:sectPr w:rsidR="00FC693F" w:rsidRPr="0006063C" w:rsidSect="00034616">
      <w:footerReference w:type="default" r:id="rId9"/>
      <w:pgSz w:w="12240" w:h="15840"/>
      <w:pgMar w:top="1020" w:right="1134"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IRON CHEF • Sprint 2 • 11/10/2026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52B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52B41"/>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252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Bdr>
        <w:bottom w:val="nil"/>
      </w:pBdr>
    </w:pPr>
    <w:rPr>
      <w:rFonts w:asciiTheme="majorHAnsi" w:eastAsiaTheme="majorEastAsia" w:hAnsiTheme="majorHAnsi" w:cstheme="majorBidi" w:ascii="Arial" w:hAnsi="Arial"/>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25D6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