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Pr>
          <w:rFonts w:ascii="Google Sans" w:hAnsi="Google Sans"/>
          <w:b/>
          <w:i w:val="0"/>
          <w:color w:val="1F1F1F"/>
          <w:sz w:val="36"/>
        </w:rPr>
        <w:t>BÁO CÁO TIẾN ĐỘ KHÓA LUẬN TỐT NGHIỆP (SPRINT 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Đề tài:</w:t>
      </w:r>
      <w:r>
        <w:rPr>
          <w:rFonts w:ascii="Google Sans" w:hAnsi="Google Sans"/>
          <w:b w:val="0"/>
          <w:i w:val="0"/>
          <w:color w:val="1F1F1F"/>
          <w:sz w:val="24"/>
        </w:rPr>
        <w:t xml:space="preserve"> IRON CHEF - Hệ thống gợi ý thay thế nguyên liệu ẩm thực dựa trên đồ thị tri thức đa nguồn, kiểm soát an toàn dị ứng và giải thích hóa học thực phẩm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Trường:</w:t>
      </w:r>
      <w:r>
        <w:rPr>
          <w:rFonts w:ascii="Google Sans" w:hAnsi="Google Sans"/>
          <w:b w:val="0"/>
          <w:i w:val="0"/>
          <w:color w:val="1F1F1F"/>
          <w:sz w:val="24"/>
        </w:rPr>
        <w:t xml:space="preserve"> Trường Đại học Công nghệ Thông tin - ĐHQG TP.HCM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Giảng viên hướng dẫn:</w:t>
      </w:r>
      <w:r>
        <w:rPr>
          <w:rFonts w:ascii="Google Sans" w:hAnsi="Google Sans"/>
          <w:b w:val="0"/>
          <w:i w:val="0"/>
          <w:color w:val="1F1F1F"/>
          <w:sz w:val="24"/>
        </w:rPr>
        <w:t xml:space="preserve"> ThS. Trần Thị Hồng Yến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Sinh viên thực hiện:</w:t>
      </w:r>
      <w:r>
        <w:rPr>
          <w:rFonts w:ascii="Google Sans" w:hAnsi="Google Sans"/>
          <w:b w:val="0"/>
          <w:i w:val="0"/>
          <w:color w:val="1F1F1F"/>
          <w:sz w:val="24"/>
        </w:rPr>
        <w:t xml:space="preserve"> Phan Phú Thọ - 23521520, Võ Trung Tín - 23521595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Thời gian sprint:</w:t>
      </w:r>
      <w:r>
        <w:rPr>
          <w:rFonts w:ascii="Google Sans" w:hAnsi="Google Sans"/>
          <w:b w:val="0"/>
          <w:i w:val="0"/>
          <w:color w:val="1F1F1F"/>
          <w:sz w:val="24"/>
        </w:rPr>
        <w:t xml:space="preserve"> 23/09/2026 – 10/10/2026 | Báo cáo: 10/10/2026</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1. TÓM TẮT ĐIỀU HÀNH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Dữ liệu nghiên cứu:</w:t>
      </w:r>
      <w:r>
        <w:rPr>
          <w:rFonts w:ascii="Google Sans" w:hAnsi="Google Sans"/>
          <w:b w:val="0"/>
          <w:i w:val="0"/>
          <w:color w:val="1F1F1F"/>
          <w:sz w:val="24"/>
        </w:rPr>
        <w:t xml:space="preserve"> Khảo sát MISKG cho quan hệ thay thế, Recipe1MSubs cho bối cảnh công thức, FooDB và FlavorDB cho hợp chất, USDA FoodData Central cho dinh dưỡng, cùng Open Food Facts và dữ liệu cảnh báo FDA cho safety.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Yêu cầu hệ thống:</w:t>
      </w:r>
      <w:r>
        <w:rPr>
          <w:rFonts w:ascii="Google Sans" w:hAnsi="Google Sans"/>
          <w:b w:val="0"/>
          <w:i w:val="0"/>
          <w:color w:val="1F1F1F"/>
          <w:sz w:val="24"/>
        </w:rPr>
        <w:t xml:space="preserve"> Đặc tả các luồng nhận diện nguyên liệu từ ảnh/văn bản, gợi ý thay thế theo ngữ cảnh, cảnh báo dị ứng, giải thích hợp chất, gamification và tương tác cộng đồng trên ChefKix.</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Đánh giá:</w:t>
      </w:r>
      <w:r>
        <w:rPr>
          <w:rFonts w:ascii="Google Sans" w:hAnsi="Google Sans"/>
          <w:b w:val="0"/>
          <w:i w:val="0"/>
          <w:color w:val="1F1F1F"/>
          <w:sz w:val="24"/>
        </w:rPr>
        <w:t xml:space="preserve"> Đưa repeated pairs và unseen pairs thành hai lát cắt bắt buộc; xác định các metric Hit@1, Hit@5, Hit@10, MRR, NDCG và tỷ lệ vi phạm dị ứng cần thu thập.</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2. MỤC TIÊU &amp; PHẠM VI</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hAnsi="Google Sans"/>
          <w:b/>
          <w:i w:val="0"/>
          <w:color w:val="1F1F1F"/>
          <w:sz w:val="24"/>
        </w:rPr>
        <w:t>Mục tiêu:</w:t>
      </w:r>
      <w:r>
        <w:rPr>
          <w:rFonts w:ascii="Google Sans" w:hAnsi="Google Sans"/>
          <w:b w:val="0"/>
          <w:i w:val="0"/>
          <w:color w:val="1F1F1F"/>
          <w:sz w:val="24"/>
        </w:rPr>
        <w:t xml:space="preserve"> Hoàn thành tài liệu đặc tả yêu cầu và ma trận dữ liệu để mọi Epic trong backlog có đầu vào, tiêu chí chấp nhận và nguồn bằng chứng rõ ràng.</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hAnsi="Google Sans"/>
          <w:b/>
          <w:i w:val="0"/>
          <w:color w:val="1F1F1F"/>
          <w:sz w:val="24"/>
        </w:rPr>
        <w:t>Phạm vi:</w:t>
      </w:r>
      <w:r>
        <w:rPr>
          <w:rFonts w:ascii="Google Sans" w:hAnsi="Google Sans"/>
          <w:b w:val="0"/>
          <w:i w:val="0"/>
          <w:color w:val="1F1F1F"/>
          <w:sz w:val="24"/>
        </w:rPr>
        <w:t xml:space="preserve"> Khảo sát dataset, SRS, Use Case, Data Flow, yêu cầu chức năng/phi chức năng và hợp đồng dữ liệu cho substitution, allergen profile và compound explanation.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3. CÁC HẠNG MỤC TRỌNG TÂM</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Mục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Hạng mục trọng tâm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Trạng thái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Lập ma trận dataset, provenance, schema và phạm vi sử dụng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Theo kế hoạch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Đặc tả SRS cho Creator, User và các luồng nghiên cứu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Theo kế hoạch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Xây dựng Use Case và Data Flow cho AI pipeline và ChefKix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Theo kế hoạch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Định nghĩa API contract và acceptance criteria cho safety/explanation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Theo kế hoạch</w:t>
            </w:r>
          </w:p>
        </w:tc>
      </w:tr>
    </w:tbl>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4. BẢNG TRẠNG THÁI BACKLOG</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Nhánh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Backlog / Epic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Trạng thái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Ghi chú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MISKG, Recipe1MSubs, FooDB, FlavorDB, USDA, OFF, FDA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Theo kế hoạch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Mỗi nguồn có vai trò, provenance và mapping rõ ràng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Product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Creator và User journeys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Theo kế hoạch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Bao phủ đăng công thức, scan, substitution, safety và chemistry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Evaluation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Repeated vs unseen protocol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Theo kế hoạch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Metric và baseline được chốt trước khi train</w:t>
            </w:r>
          </w:p>
        </w:tc>
      </w:tr>
    </w:tbl>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5. ĐẦU RA VÀ MINH CHỨNG</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hAnsi="Google Sans"/>
          <w:b w:val="0"/>
          <w:i w:val="0"/>
          <w:color w:val="1F1F1F"/>
          <w:sz w:val="24"/>
        </w:rPr>
        <w:t>Dataset matrix và tài liệu SRS của khóa luận.</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hAnsi="Google Sans"/>
          <w:b w:val="0"/>
          <w:i w:val="0"/>
          <w:color w:val="1F1F1F"/>
          <w:sz w:val="24"/>
        </w:rPr>
        <w:t>Use Case, Data Flow và backlog acceptance criteria cho Lead/Member.</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hAnsi="Google Sans"/>
          <w:b w:val="0"/>
          <w:i w:val="0"/>
          <w:color w:val="1F1F1F"/>
          <w:sz w:val="24"/>
        </w:rPr>
        <w:t>API contract sơ bộ cho substitution response, allergen flags, nutritional delta và compound explanation.</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6. RỦI RO &amp; BIỆN PHÁP</w:t>
      </w:r>
    </w:p>
    <w:tbl>
      <w:tblPr>
        <w:tblStyle w:val="Table3"/>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Rủi 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Biện pháp khắc phục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Tên nguyên liệu và schema giữa MISKG, Recipe1MSubs, FooDB, USDA và Open Food Facts không đồng nhất; dữ liệu có thể có thiếu hoặc trùng.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Xây dựng canonical ingredient vocabulary, giữ provenance theo từng nguồn, kiểm tra license và tách rõ dữ liệu dùng cho train, benchmark và safety.</w:t>
            </w:r>
          </w:p>
        </w:tc>
      </w:tr>
    </w:tbl>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7. KẾ HOẠCH 2 TUẦN TỚI (SPRINT 3)</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4"/>
          <w:szCs w:val="24"/>
        </w:rPr>
      </w:pPr>
      <w:r>
        <w:rPr>
          <w:rFonts w:ascii="Google Sans" w:hAnsi="Google Sans"/>
          <w:b/>
          <w:i/>
          <w:color w:val="1F1F1F"/>
          <w:sz w:val="24"/>
        </w:rPr>
        <w:t>7.1 Nghiên cứu, Backend và AI</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val="0"/>
          <w:i w:val="0"/>
          <w:color w:val="1F1F1F"/>
          <w:sz w:val="24"/>
        </w:rPr>
        <w:t>Thiết kế schema đồ thị dị thể, kiến trúc HGAT/Feature-Adaptive Gating, AI Service contract và integration boundary với Modular Monolith.</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4"/>
          <w:szCs w:val="24"/>
        </w:rPr>
      </w:pPr>
      <w:r>
        <w:rPr>
          <w:rFonts w:ascii="Google Sans" w:hAnsi="Google Sans"/>
          <w:b/>
          <w:i/>
          <w:color w:val="1F1F1F"/>
          <w:sz w:val="24"/>
        </w:rPr>
        <w:t>7.2 Frontend, QA và Evidence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val="0"/>
          <w:i w:val="0"/>
          <w:color w:val="1F1F1F"/>
          <w:sz w:val="24"/>
        </w:rPr>
        <w:t>Dựng UI/UX trên Figma cho scan, substitution card, safety indicators; khởi tạo graph explorer, evaluation dashboard, allergen profile và camera scaffold.</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8. PHÂN CÔNG (SPRINT 3)</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Thành viên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Phụ trách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Ghi chú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Phan Phú Thọ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Dataset matrix, canonical vocabulary, evaluation protocol và AI API requirements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Lead requirements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Võ Trung Tín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Use Case, Data Flow, SRS UI requirements và Member scaffold acceptance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Member requirements</w:t>
            </w:r>
          </w:p>
        </w:tc>
      </w:tr>
    </w:tbl>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9. ĐỐI CHIẾU VỚI ĐỀ CƯƠNG</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Hạng mục trong Đề cương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Trạng thái thực tế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Ghi chú/Mức độ hoàn thành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Phân tích và Đặc tả yêu cầu (23/09 – 10/10)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Theo kế hoạch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Đầu ra cần đạt là SRS, backlog cập nhật, Use Case và Data Flow đủ chi tiết để chuyển sang thiết kế hệ thống.</w:t>
            </w:r>
          </w:p>
        </w:tc>
      </w:tr>
    </w:tbl>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10. KẾT LUẬN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val="0"/>
          <w:i w:val="0"/>
          <w:color w:val="1F1F1F"/>
          <w:sz w:val="24"/>
        </w:rPr>
        <w:t>Sprint 2 làm rõ IRON CHEF cần chứng minh điều gì và dữ liệu nào đủ để chứng minh. Đây là điểm kiểm soát để tránh xây giao diện hoặc mô hình không phục vụ câu hỏi nghiên cứu.</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11. Phụ lục A - Liên kết và Minh hoạ</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Nguồn nội dung:</w:t>
      </w:r>
      <w:r>
        <w:rPr>
          <w:rFonts w:ascii="Google Sans" w:hAnsi="Google Sans"/>
          <w:b w:val="0"/>
          <w:i w:val="0"/>
          <w:color w:val="1F1F1F"/>
          <w:sz w:val="24"/>
        </w:rPr>
        <w:t xml:space="preserve"> Đề cương chi tiết KLTN v5, BACKLOG_LEAD.md, BACKLOG_MEMBER.md và thesis evidence workspace.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Người lập báo cáo:</w:t>
      </w:r>
      <w:r>
        <w:rPr>
          <w:rFonts w:ascii="Google Sans" w:hAnsi="Google Sans"/>
          <w:b w:val="0"/>
          <w:i w:val="0"/>
          <w:color w:val="1F1F1F"/>
          <w:sz w:val="24"/>
        </w:rPr>
        <w:t xml:space="preserve"> Phan Phú Thọ, Võ Trung Tín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