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2 User Use Cases</w:t>
      </w:r>
    </w:p>
    <w:p>
      <w:r>
        <w:rPr>
          <w:rFonts w:ascii="Times New Roman" w:hAnsi="Times New Roman"/>
          <w:i/>
          <w:sz w:val="22"/>
        </w:rPr>
        <w:t>Detailed User Creator and Reviewer journeys with honest acceptance states</w:t>
      </w:r>
    </w:p>
    <w:p>
      <w:r>
        <w:rPr>
          <w:color w:val="23455B"/>
          <w:sz w:val="18"/>
        </w:rPr>
        <w:t>IRON CHEF v3  |  Vo Trung Tin  |  Reviewed 11 October 2026</w:t>
      </w:r>
    </w:p>
    <w:p>
      <w:r>
        <w:t>These use cases specify intended behavior at the Member–Lead boundary. A screen or adapter can be implemented while a model, reviewed safety policy, official graph, or research export remains pending. The state of each journey is therefore recorded alongside its expected flow.</w:t>
      </w:r>
    </w:p>
    <w:p>
      <w:pPr>
        <w:pStyle w:val="Heading1"/>
      </w:pPr>
      <w:r>
        <w:t>Source baseline and interpretation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Source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Evidence used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Sprint 2 report supplied by the user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Work assignment: Vo Trung Tin owns UI requirements, use cases, data flows, and Member scaffold acceptance. The sprint runs 23 September–10 October 2026.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Member backlog, branch codex/member-sprint12-deliverables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Epic 1–12 implementation states and open gates G1–G10; engineering checkpoint dated 6 October 2026.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Lead backlog v109, origin/master 8bb8167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As of 9 October 2026, Stage 3 is artifact-verified through exact step 327/561. Segment 6 was launched toward step 374. Final model quality and scoring remain unverified.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Browser captures dated 6 October 2026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Actual frontend views of /explore/graph and /scan, with the graph backed by local seed data.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Frontend and monolith code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Routes, request boundaries, error states, fields, and adapter behavior reviewed for this edition.</w:t>
            </w:r>
          </w:p>
        </w:tc>
      </w:tr>
    </w:tbl>
    <w:p>
      <w:r>
        <w:t>Evidence rule: a browser image proves that a screen appeared during that run; code shows an implemented path; a backlog records the team's checkpoint. None alone proves production deployment, model quality, clinical safety, or a research result.</w:t>
      </w:r>
    </w:p>
    <w:p>
      <w:pPr>
        <w:pStyle w:val="Heading1"/>
      </w:pPr>
      <w:r>
        <w:t>Use case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Case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Journey and current boundary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UC-01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Creator authors a recipe; saved ingredient context still needs cross-service verification.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UC-02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User scans or uploads ingredients; editing detections and accepted models remain open.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UC-03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User requests a safe substitution; reviewed production policy remains open.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UC-04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User explores the graph; UI works with seed data, official import remains open.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UC-05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User records cooking feedback; full outcome and recovery evidence remains open.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UC-06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Reviewer inspects evaluation; dashboard works, verified Lead exports remain open.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UC-07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Reviewer tracks thesis evidence; 14-chapter mapping exists, captures remain open.</w:t>
            </w:r>
          </w:p>
        </w:tc>
      </w:tr>
    </w:tbl>
    <w:p>
      <w:pPr>
        <w:pStyle w:val="Heading1"/>
      </w:pPr>
      <w:r>
        <w:t>UC-01 Creator authors a recipe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Actors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Authenticated Creator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Precondition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The Creator may create or edit a recipe.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Trigger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Select Create or Edit.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Outcome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 saved or published recipe retains ingredients and quantities.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Traceability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UI-01, UI-10; Member product baseline</w:t>
            </w:r>
          </w:p>
        </w:tc>
      </w:tr>
    </w:tbl>
    <w:p>
      <w:pPr>
        <w:pStyle w:val="Heading2"/>
      </w:pPr>
      <w:r>
        <w:t>Main flow</w:t>
      </w:r>
    </w:p>
    <w:p>
      <w:pPr>
        <w:spacing w:after="60"/>
      </w:pPr>
      <w:r>
        <w:t>1. Enter title, ingredients, quantities, cooking steps, and media.</w:t>
      </w:r>
    </w:p>
    <w:p>
      <w:pPr>
        <w:spacing w:after="60"/>
      </w:pPr>
      <w:r>
        <w:t>2. Save a draft; the system validates fields and preserves the ingredient list.</w:t>
      </w:r>
    </w:p>
    <w:p>
      <w:pPr>
        <w:spacing w:after="60"/>
      </w:pPr>
      <w:r>
        <w:t>3. Preview, revise, and publish the recipe.</w:t>
      </w:r>
    </w:p>
    <w:p>
      <w:pPr>
        <w:spacing w:after="60"/>
      </w:pPr>
      <w:r>
        <w:t>4. Provide stored recipe ingredients as context when a User asks for a substitution.</w:t>
      </w:r>
    </w:p>
    <w:p>
      <w:pPr>
        <w:pStyle w:val="Heading2"/>
      </w:pPr>
      <w:r>
        <w:t>Alternatives and failures</w:t>
      </w:r>
    </w:p>
    <w:p>
      <w:pPr>
        <w:pStyle w:val="ListBullet"/>
        <w:spacing w:after="60"/>
      </w:pPr>
      <w:r>
        <w:t>On invalid fields or failed save, show the error and retain the draft input.</w:t>
      </w:r>
    </w:p>
    <w:p>
      <w:pPr>
        <w:pStyle w:val="ListBullet"/>
        <w:spacing w:after="60"/>
      </w:pPr>
      <w:r>
        <w:t>On insufficient permissions, reject the edit or publication action.</w:t>
      </w:r>
    </w:p>
    <w:p>
      <w:r>
        <w:t>Acceptance: Reload preserves ingredient identities and amounts; the substitution request receives the correct recipe context. Community engagement is not recorded as a research label.</w:t>
      </w:r>
    </w:p>
    <w:p>
      <w:pPr>
        <w:pStyle w:val="Heading1"/>
      </w:pPr>
      <w:r>
        <w:t>UC-02 User scans and reviews ingredients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Actors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User, browser, configured detector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Precondition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The /scan route opens; image submission has a valid caller identity.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Trigger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Choose camera or upload.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Outcome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The reviewed list proceeds, or the journey stops with a clear state.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Traceability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UI-02; G8; Sprint 2 sections 2.2–2.4</w:t>
            </w:r>
          </w:p>
        </w:tc>
      </w:tr>
    </w:tbl>
    <w:p>
      <w:pPr>
        <w:pStyle w:val="Heading2"/>
      </w:pPr>
      <w:r>
        <w:t>Main flow</w:t>
      </w:r>
    </w:p>
    <w:p>
      <w:pPr>
        <w:spacing w:after="60"/>
      </w:pPr>
      <w:r>
        <w:t>1. Request camera permission only after an explicit action, or open image selection.</w:t>
      </w:r>
    </w:p>
    <w:p>
      <w:pPr>
        <w:spacing w:after="60"/>
      </w:pPr>
      <w:r>
        <w:t>2. Validate non-empty image type and size before same-origin submission.</w:t>
      </w:r>
    </w:p>
    <w:p>
      <w:pPr>
        <w:spacing w:after="60"/>
      </w:pPr>
      <w:r>
        <w:t>3. If an accepted detector responds, show name, location, confidence, and actual source.</w:t>
      </w:r>
    </w:p>
    <w:p>
      <w:pPr>
        <w:spacing w:after="60"/>
      </w:pPr>
      <w:r>
        <w:t>4. Let the User correct or remove detections before recipe matching or substitution.</w:t>
      </w:r>
    </w:p>
    <w:p>
      <w:pPr>
        <w:spacing w:after="60"/>
      </w:pPr>
      <w:r>
        <w:t>5. Continue only with a reviewed ingredient list.</w:t>
      </w:r>
    </w:p>
    <w:p>
      <w:pPr>
        <w:pStyle w:val="Heading2"/>
      </w:pPr>
      <w:r>
        <w:t>Alternatives and failures</w:t>
      </w:r>
    </w:p>
    <w:p>
      <w:pPr>
        <w:pStyle w:val="ListBullet"/>
        <w:spacing w:after="60"/>
      </w:pPr>
      <w:r>
        <w:t>Permission denied or camera unsupported: show the reason and offer upload or manual entry.</w:t>
      </w:r>
    </w:p>
    <w:p>
      <w:pPr>
        <w:pStyle w:val="ListBullet"/>
        <w:spacing w:after="60"/>
      </w:pPr>
      <w:r>
        <w:t>Unconfigured detector: return 503 integration pending; never invent live detections.</w:t>
      </w:r>
    </w:p>
    <w:p>
      <w:pPr>
        <w:pStyle w:val="ListBullet"/>
        <w:spacing w:after="60"/>
      </w:pPr>
      <w:r>
        <w:t>Invalid, empty, or &gt;10 MiB image: return 400/413 without calling a model.</w:t>
      </w:r>
    </w:p>
    <w:p>
      <w:pPr>
        <w:pStyle w:val="ListBullet"/>
        <w:spacing w:after="60"/>
      </w:pPr>
      <w:r>
        <w:t>Open UI gap: the observed scan page has no per-detection edit control; that acceptance step still needs implementation and verification.</w:t>
      </w:r>
    </w:p>
    <w:p>
      <w:r>
        <w:t>Acceptance: Browser evidence covers controls only. Verify permission refusal, camera switching, stream cleanup, mobile devices, and a Lead-accepted detector.</w:t>
      </w:r>
    </w:p>
    <w:p>
      <w:pPr>
        <w:pStyle w:val="Heading1"/>
      </w:pPr>
      <w:r>
        <w:t>UC-03 User requests a safety-aware substitution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Actors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User, AI service, reviewed policy provider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Precondition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An ingredient and context exist; an empty profile never defaults to Safe.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Trigger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Select an ingredient and reason for substitution.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Outcome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The User chooses or declines with safety state and limitations visible.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Traceability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UI-03–06, UI-09; G3/G4/G7</w:t>
            </w:r>
          </w:p>
        </w:tc>
      </w:tr>
    </w:tbl>
    <w:p>
      <w:pPr>
        <w:pStyle w:val="Heading2"/>
      </w:pPr>
      <w:r>
        <w:t>Main flow</w:t>
      </w:r>
    </w:p>
    <w:p>
      <w:pPr>
        <w:spacing w:after="60"/>
      </w:pPr>
      <w:r>
        <w:t>1. Collect ingredient, reason, recipe context, dietary tags, saved allergen flags, and session identity.</w:t>
      </w:r>
    </w:p>
    <w:p>
      <w:pPr>
        <w:spacing w:after="60"/>
      </w:pPr>
      <w:r>
        <w:t>2. Request candidates and preserve their receipt and evidence fields when returned.</w:t>
      </w:r>
    </w:p>
    <w:p>
      <w:pPr>
        <w:spacing w:after="60"/>
      </w:pPr>
      <w:r>
        <w:t>3. Resolve local profile conflicts and source policy into Safe, Check, or Blocked.</w:t>
      </w:r>
    </w:p>
    <w:p>
      <w:pPr>
        <w:spacing w:after="60"/>
      </w:pPr>
      <w:r>
        <w:t>4. Display candidate identity, quantity ratio, confidence, source, and supported compound or nutrition evidence. Show missing measurements as unavailable.</w:t>
      </w:r>
    </w:p>
    <w:p>
      <w:pPr>
        <w:spacing w:after="60"/>
      </w:pPr>
      <w:r>
        <w:t>5. Allow selection of a non-Blocked candidate or decline all candidates; record real receipts when available.</w:t>
      </w:r>
    </w:p>
    <w:p>
      <w:pPr>
        <w:pStyle w:val="Heading2"/>
      </w:pPr>
      <w:r>
        <w:t>Alternatives and failures</w:t>
      </w:r>
    </w:p>
    <w:p>
      <w:pPr>
        <w:pStyle w:val="ListBullet"/>
        <w:spacing w:after="60"/>
      </w:pPr>
      <w:r>
        <w:t>Missing, malformed, or uncertain policy yields Check; absence of an allergen name does not imply Safe.</w:t>
      </w:r>
    </w:p>
    <w:p>
      <w:pPr>
        <w:pStyle w:val="ListBullet"/>
        <w:spacing w:after="60"/>
      </w:pPr>
      <w:r>
        <w:t>A conflict yields Blocked and disables the primary action.</w:t>
      </w:r>
    </w:p>
    <w:p>
      <w:pPr>
        <w:pStyle w:val="ListBullet"/>
        <w:spacing w:after="60"/>
      </w:pPr>
      <w:r>
        <w:t>Service failure is visible and never replaced by unlabeled demo output.</w:t>
      </w:r>
    </w:p>
    <w:p>
      <w:pPr>
        <w:pStyle w:val="ListBullet"/>
        <w:spacing w:after="60"/>
      </w:pPr>
      <w:r>
        <w:t>Missing compound or nutrition measurements are not displayed as measured zero.</w:t>
      </w:r>
    </w:p>
    <w:p>
      <w:r>
        <w:t>Acceptance: Test authenticated profile → policy → card end to end, including custom and empty profiles, correct sources and receipts, and a reviewed Lead policy.</w:t>
      </w:r>
    </w:p>
    <w:p>
      <w:pPr>
        <w:pStyle w:val="Heading1"/>
      </w:pPr>
      <w:r>
        <w:t>UC-04 User explores ingredient relationships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Actors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Guest or User, Knowledge API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Precondition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The graph API returns a seed or an accepted imported collection and reports coverage.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Trigger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Open /explore/graph or search an ingredient.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Outcome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The User understands the returned relationships and partial coverage.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Traceability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UI-07; Epic 1/10; G5</w:t>
            </w:r>
          </w:p>
        </w:tc>
      </w:tr>
    </w:tbl>
    <w:p>
      <w:pPr>
        <w:pStyle w:val="Heading2"/>
      </w:pPr>
      <w:r>
        <w:t>Main flow</w:t>
      </w:r>
    </w:p>
    <w:p>
      <w:pPr>
        <w:spacing w:after="60"/>
      </w:pPr>
      <w:r>
        <w:t>1. Load a bounded graph response and show its node, edge, and coverage counts.</w:t>
      </w:r>
    </w:p>
    <w:p>
      <w:pPr>
        <w:spacing w:after="60"/>
      </w:pPr>
      <w:r>
        <w:t>2. Search names or aliases and center the selected result.</w:t>
      </w:r>
    </w:p>
    <w:p>
      <w:pPr>
        <w:spacing w:after="60"/>
      </w:pPr>
      <w:r>
        <w:t>3. Drag nodes, pan or zoom, and select nodes or edges for details.</w:t>
      </w:r>
    </w:p>
    <w:p>
      <w:pPr>
        <w:spacing w:after="60"/>
      </w:pPr>
      <w:r>
        <w:t>4. Show relationship type, context, ratio, allergen flags, and auxiliary evidence only when supplied.</w:t>
      </w:r>
    </w:p>
    <w:p>
      <w:pPr>
        <w:pStyle w:val="Heading2"/>
      </w:pPr>
      <w:r>
        <w:t>Alternatives and failures</w:t>
      </w:r>
    </w:p>
    <w:p>
      <w:pPr>
        <w:pStyle w:val="ListBullet"/>
        <w:spacing w:after="60"/>
      </w:pPr>
      <w:r>
        <w:t>No links: show zero rather than generate edges.</w:t>
      </w:r>
    </w:p>
    <w:p>
      <w:pPr>
        <w:pStyle w:val="ListBullet"/>
        <w:spacing w:after="60"/>
      </w:pPr>
      <w:r>
        <w:t>Missing FooDB or USDA data: display unavailable or pending; missing allergen flags do not imply Safe.</w:t>
      </w:r>
    </w:p>
    <w:p>
      <w:pPr>
        <w:pStyle w:val="ListBullet"/>
        <w:spacing w:after="60"/>
      </w:pPr>
      <w:r>
        <w:t>The seed API emits substitution only, even though other filter labels appear in the UI.</w:t>
      </w:r>
    </w:p>
    <w:p>
      <w:pPr>
        <w:pStyle w:val="ListBullet"/>
        <w:spacing w:after="60"/>
      </w:pPr>
      <w:r>
        <w:t>API failure: show an actionable error and retry state.</w:t>
      </w:r>
    </w:p>
    <w:p>
      <w:r>
        <w:t>Acceptance: The observed seed has 25 nodes and four edges; searching Ginger centers an isolated result. The official Lead graph import remains gate G5.</w:t>
      </w:r>
    </w:p>
    <w:p>
      <w:pPr>
        <w:pStyle w:val="Heading1"/>
      </w:pPr>
      <w:r>
        <w:t>UC-05 User records cooking feedback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Actors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User, frontend, monolith, AI ingestion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Precondition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 cooking session and valid candidate receipt exist where the event is candidate-specific.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Trigger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Accept, reject, skip, or finish a cooking session.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Outcome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The UI accurately reports whether the feedback was stored.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Traceability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UI-09–10; G7</w:t>
            </w:r>
          </w:p>
        </w:tc>
      </w:tr>
    </w:tbl>
    <w:p>
      <w:pPr>
        <w:pStyle w:val="Heading2"/>
      </w:pPr>
      <w:r>
        <w:t>Main flow</w:t>
      </w:r>
    </w:p>
    <w:p>
      <w:pPr>
        <w:spacing w:after="60"/>
      </w:pPr>
      <w:r>
        <w:t>1. Create a choice or post-session outcome event.</w:t>
      </w:r>
    </w:p>
    <w:p>
      <w:pPr>
        <w:spacing w:after="60"/>
      </w:pPr>
      <w:r>
        <w:t>2. Send session ID, candidate receipt, and event identity to the backend.</w:t>
      </w:r>
    </w:p>
    <w:p>
      <w:pPr>
        <w:spacing w:after="60"/>
      </w:pPr>
      <w:r>
        <w:t>3. Persist the event durably and project it through the agreed ingestion path.</w:t>
      </w:r>
    </w:p>
    <w:p>
      <w:pPr>
        <w:spacing w:after="60"/>
      </w:pPr>
      <w:r>
        <w:t>4. Show success or an actionable retry state.</w:t>
      </w:r>
    </w:p>
    <w:p>
      <w:pPr>
        <w:pStyle w:val="Heading2"/>
      </w:pPr>
      <w:r>
        <w:t>Alternatives and failures</w:t>
      </w:r>
    </w:p>
    <w:p>
      <w:pPr>
        <w:pStyle w:val="ListBullet"/>
        <w:spacing w:after="60"/>
      </w:pPr>
      <w:r>
        <w:t>Never fabricate a missing receipt.</w:t>
      </w:r>
    </w:p>
    <w:p>
      <w:pPr>
        <w:pStyle w:val="ListBullet"/>
        <w:spacing w:after="60"/>
      </w:pPr>
      <w:r>
        <w:t>Retry or replay must not count an event twice, and a failed projection must not be reported as successful learning.</w:t>
      </w:r>
    </w:p>
    <w:p>
      <w:pPr>
        <w:pStyle w:val="ListBullet"/>
        <w:spacing w:after="60"/>
      </w:pPr>
      <w:r>
        <w:t>Likes, XP, and streaks are product interactions, not held-out evaluation labels.</w:t>
      </w:r>
    </w:p>
    <w:p>
      <w:r>
        <w:t>Acceptance: Exercise accept/reject/skip/taste across services, retries, idempotency, failure and recovery. Do not claim model improvement without representative outcomes.</w:t>
      </w:r>
    </w:p>
    <w:p>
      <w:pPr>
        <w:pStyle w:val="Heading1"/>
      </w:pPr>
      <w:r>
        <w:t>UC-06 Reviewer inspects sourced evaluation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Actors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Authorized Reviewer or Admin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Precondition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The reviewer is authenticated for /admin/evaluation.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Trigger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Open the dashboard or export a figure.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Outcome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The reviewer sees a truthful dashboard or export.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Traceability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UI-08; G1/G6</w:t>
            </w:r>
          </w:p>
        </w:tc>
      </w:tr>
    </w:tbl>
    <w:p>
      <w:pPr>
        <w:pStyle w:val="Heading2"/>
      </w:pPr>
      <w:r>
        <w:t>Main flow</w:t>
      </w:r>
    </w:p>
    <w:p>
      <w:pPr>
        <w:spacing w:after="60"/>
      </w:pPr>
      <w:r>
        <w:t>1. Load bundled or configured remote Lead manifest data.</w:t>
      </w:r>
    </w:p>
    <w:p>
      <w:pPr>
        <w:spacing w:after="60"/>
      </w:pPr>
      <w:r>
        <w:t>2. Validate structure, states, metrics, metadata, and internal consistency.</w:t>
      </w:r>
    </w:p>
    <w:p>
      <w:pPr>
        <w:spacing w:after="60"/>
      </w:pPr>
      <w:r>
        <w:t>3. Show complete, pending, and rejected records honestly; hide pending numeric values and preserve negative findings.</w:t>
      </w:r>
    </w:p>
    <w:p>
      <w:pPr>
        <w:spacing w:after="60"/>
      </w:pPr>
      <w:r>
        <w:t>4. Export charts with the provenance and limitations actually supplied.</w:t>
      </w:r>
    </w:p>
    <w:p>
      <w:pPr>
        <w:pStyle w:val="Heading2"/>
      </w:pPr>
      <w:r>
        <w:t>Alternatives and failures</w:t>
      </w:r>
    </w:p>
    <w:p>
      <w:pPr>
        <w:pStyle w:val="ListBullet"/>
        <w:spacing w:after="60"/>
      </w:pPr>
      <w:r>
        <w:t>Unauthenticated visitor is denied or redirected to sign-in.</w:t>
      </w:r>
    </w:p>
    <w:p>
      <w:pPr>
        <w:pStyle w:val="ListBullet"/>
        <w:spacing w:after="60"/>
      </w:pPr>
      <w:r>
        <w:t>Malformed manifest or failed remote source fails closed without old scores.</w:t>
      </w:r>
    </w:p>
    <w:p>
      <w:pPr>
        <w:pStyle w:val="ListBullet"/>
        <w:spacing w:after="60"/>
      </w:pPr>
      <w:r>
        <w:t>Different datasets or protocols are not presented as a matched winner comparison; a displayed hash does not verify an artifact.</w:t>
      </w:r>
    </w:p>
    <w:p>
      <w:r>
        <w:t>Acceptance: Verify actual Lead artifacts, dataset split, protocol, seeds, strata, intervals, abstention, and review before treating a score as complete.</w:t>
      </w:r>
    </w:p>
    <w:p>
      <w:pPr>
        <w:pStyle w:val="Heading1"/>
      </w:pPr>
      <w:r>
        <w:t>UC-07 Reviewer tracks thesis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Actors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Reviewer, Member, Lead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Precondition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The /thesis workspace maps the 14 Lead chapters.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Trigger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Open a chapter evidence item.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Outcome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Each item has an honest state and traceable source.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Traceability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UI-11; G2/G9</w:t>
            </w:r>
          </w:p>
        </w:tc>
      </w:tr>
    </w:tbl>
    <w:p>
      <w:pPr>
        <w:pStyle w:val="Heading2"/>
      </w:pPr>
      <w:r>
        <w:t>Main flow</w:t>
      </w:r>
    </w:p>
    <w:p>
      <w:pPr>
        <w:spacing w:after="60"/>
      </w:pPr>
      <w:r>
        <w:t>1. Open the chapter and unique artifact ID.</w:t>
      </w:r>
    </w:p>
    <w:p>
      <w:pPr>
        <w:spacing w:after="60"/>
      </w:pPr>
      <w:r>
        <w:t>2. Read source route and pending, ready-to-capture, captured, or reviewed state.</w:t>
      </w:r>
    </w:p>
    <w:p>
      <w:pPr>
        <w:spacing w:after="60"/>
      </w:pPr>
      <w:r>
        <w:t>3. Capture the real source when available; record caption, date, environment, and version.</w:t>
      </w:r>
    </w:p>
    <w:p>
      <w:pPr>
        <w:spacing w:after="60"/>
      </w:pPr>
      <w:r>
        <w:t>4. Mark reviewed only after examining the evidence and claim limits.</w:t>
      </w:r>
    </w:p>
    <w:p>
      <w:pPr>
        <w:pStyle w:val="Heading2"/>
      </w:pPr>
      <w:r>
        <w:t>Alternatives and failures</w:t>
      </w:r>
    </w:p>
    <w:p>
      <w:pPr>
        <w:pStyle w:val="ListBullet"/>
        <w:spacing w:after="60"/>
      </w:pPr>
      <w:r>
        <w:t>Missing or unaccepted source remains pending.</w:t>
      </w:r>
    </w:p>
    <w:p>
      <w:pPr>
        <w:pStyle w:val="ListBullet"/>
        <w:spacing w:after="60"/>
      </w:pPr>
      <w:r>
        <w:t>Seed/demo screenshots or planned deployment figures do not become production evidence.</w:t>
      </w:r>
    </w:p>
    <w:p>
      <w:r>
        <w:t>Acceptance: Every submitted figure has source, date, version, access boundary, and reviewer. No chapter is marked finished from a plan alone.</w:t>
      </w:r>
    </w:p>
    <w:sectPr w:rsidR="00FC693F" w:rsidRPr="0006063C" w:rsidSect="00034616">
      <w:footerReference w:type="default" r:id="rId9"/>
      <w:pgSz w:w="12240" w:h="15840"/>
      <w:pgMar w:top="1020" w:right="1304" w:bottom="96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IRON CHEF  |  Sprint 2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 w:eastAsia="Times New Roman" w:cs="Times New Roman"/>
      <w:color w:val="1C28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Times New Roman" w:hAnsi="Times New Roman" w:eastAsia="Times New Roman" w:cs="Times New Roman"/>
      <w:b/>
      <w:bCs/>
      <w:color w:val="2345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 w:eastAsia="Times New Roman" w:cs="Times New Roman"/>
      <w:b/>
      <w:bCs/>
      <w:color w:val="2345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Times New Roman" w:hAnsi="Times New Roman" w:eastAsia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  <w:pBdr>
        <w:bottom w:val="nil"/>
      </w:pBdr>
    </w:pPr>
    <w:rPr>
      <w:rFonts w:ascii="Times New Roman" w:hAnsi="Times New Roman" w:eastAsia="Times New Roman" w:cs="Times New Roman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