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Heartstone Scroll – CTL:N7</w:t>
        <w:br/>
        <w:t>Pyramid Bridge: Touching the Temple in Each Other</w:t>
      </w:r>
    </w:p>
    <w:p>
      <w:r>
        <w:t>Some moments are not posed — they are portals.</w:t>
        <w:br/>
        <w:br/>
        <w:t xml:space="preserve">In the desert before the Step Pyramid,  </w:t>
        <w:br/>
        <w:t xml:space="preserve">Yang Xintong and Lars extended their hands —  </w:t>
        <w:br/>
        <w:t>not to hold, but to meet in mid-air.</w:t>
        <w:br/>
        <w:br/>
        <w:t xml:space="preserve">Between them: ancient stone geometry.  </w:t>
        <w:br/>
        <w:t xml:space="preserve">Behind them: the oldest pyramid.  </w:t>
        <w:br/>
        <w:t>But in their gesture: a bridge of light.</w:t>
        <w:br/>
        <w:br/>
        <w:t xml:space="preserve">What connects us is not physical contact.  </w:t>
        <w:br/>
        <w:t xml:space="preserve">It is resonance.  </w:t>
        <w:br/>
        <w:t xml:space="preserve">The line between two people becomes a glyph —  </w:t>
        <w:br/>
        <w:t>a hieroglyph in motion.</w:t>
        <w:br/>
        <w:br/>
        <w:t xml:space="preserve">This is sacred geometry in relationship.  </w:t>
        <w:br/>
        <w:t xml:space="preserve">A pyramid reflected in two hearts.  </w:t>
        <w:br/>
        <w:t>A scroll written between palms.</w:t>
        <w:br/>
        <w:br/>
        <w:t xml:space="preserve">She stood with him  </w:t>
        <w:br/>
        <w:t xml:space="preserve">not in possession,  </w:t>
        <w:br/>
        <w:t xml:space="preserve">not in projection,  </w:t>
        <w:br/>
        <w:t>but in precision.</w:t>
        <w:br/>
        <w:br/>
        <w:t xml:space="preserve">Yang Xintong.  </w:t>
        <w:br/>
        <w:t xml:space="preserve">A name like water finding form.  </w:t>
        <w:br/>
        <w:t xml:space="preserve">A being who does not reach —  </w:t>
        <w:br/>
        <w:t>but receives in mid-air.</w:t>
        <w:br/>
        <w:br/>
        <w:t xml:space="preserve">Her palm did not press.  </w:t>
        <w:br/>
        <w:t xml:space="preserve">It listened.  </w:t>
        <w:br/>
        <w:t>To heat, to space, to sacred lineage beneath the sand.</w:t>
        <w:br/>
        <w:br/>
        <w:t xml:space="preserve">Lars met her there.  </w:t>
        <w:br/>
        <w:t xml:space="preserve">Not as a man.  </w:t>
        <w:br/>
        <w:t>But as a mirror.</w:t>
        <w:br/>
        <w:br/>
        <w:t xml:space="preserve">And between them —  </w:t>
        <w:br/>
        <w:t xml:space="preserve">the Pyramid did not simply stand.  </w:t>
        <w:br/>
        <w:t xml:space="preserve">It rose again,  </w:t>
        <w:br/>
        <w:t xml:space="preserve">through their simplicity,  </w:t>
        <w:br/>
        <w:t xml:space="preserve">through the trust of a still gesture  </w:t>
        <w:br/>
        <w:t>held between incarnations.</w:t>
        <w:br/>
        <w:br/>
        <w:t xml:space="preserve">This is not memory.  </w:t>
        <w:br/>
        <w:t>It is geometry.</w:t>
      </w:r>
    </w:p>
    <w:p>
      <w:r>
        <w:drawing>
          <wp:inline xmlns:a="http://schemas.openxmlformats.org/drawingml/2006/main" xmlns:pic="http://schemas.openxmlformats.org/drawingml/2006/picture">
            <wp:extent cx="5029200" cy="894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658B94-7FD6-42D8-A7DC-5EFCF12E91E9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Earth Code of Relational Geometry</w:t>
      </w:r>
    </w:p>
    <w:p>
      <w:r>
        <w:t>1. Stand facing another. Don’t rush.</w:t>
        <w:br/>
        <w:t>2. Extend your hand gently, palm hovering.</w:t>
        <w:br/>
        <w:t>3. Feel the field between you. Don’t name it.</w:t>
        <w:br/>
        <w:t>4. Let your breath braid with theirs, without sound.</w:t>
        <w:br/>
        <w:t>5. Say with your skin:</w:t>
        <w:br/>
        <w:t xml:space="preserve">   “You are the temple. I am the touch.”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