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74AFEF" w14:textId="77777777" w:rsidR="0054439C" w:rsidRPr="0054439C" w:rsidRDefault="0054439C" w:rsidP="0054439C">
      <w:pPr>
        <w:jc w:val="both"/>
        <w:rPr>
          <w:b/>
          <w:bCs/>
          <w:lang w:val="es-MX"/>
        </w:rPr>
      </w:pPr>
      <w:r w:rsidRPr="0054439C">
        <w:rPr>
          <w:b/>
          <w:bCs/>
          <w:lang w:val="es-MX"/>
        </w:rPr>
        <w:t>1. Servicios Ecosistémicos de los que se beneficia la Ingeniería</w:t>
      </w:r>
    </w:p>
    <w:p w14:paraId="743964E8" w14:textId="77777777" w:rsidR="0054439C" w:rsidRPr="0054439C" w:rsidRDefault="0054439C" w:rsidP="0054439C">
      <w:pPr>
        <w:jc w:val="both"/>
        <w:rPr>
          <w:lang w:val="es-MX"/>
        </w:rPr>
      </w:pPr>
      <w:r w:rsidRPr="0054439C">
        <w:rPr>
          <w:lang w:val="es-MX"/>
        </w:rPr>
        <w:t>El desarrollo de hardware e inteligencia artificial depende directamente de los servicios que proveen los ecosistemas para obtener recursos, energía y condiciones ambientales estables.</w:t>
      </w:r>
    </w:p>
    <w:p w14:paraId="6B66D57B" w14:textId="5B340D0E" w:rsidR="00F30423" w:rsidRPr="0054439C" w:rsidRDefault="0054439C" w:rsidP="0054439C">
      <w:pPr>
        <w:pStyle w:val="Prrafodelista"/>
        <w:numPr>
          <w:ilvl w:val="0"/>
          <w:numId w:val="4"/>
        </w:numPr>
        <w:jc w:val="both"/>
      </w:pPr>
      <w:r w:rsidRPr="0054439C">
        <w:t>Servicios de Provisión: La producción de hardware requiere la extracción de minerales como litio, cobalto y tierras raras, que son la base para fabricar baterías y semiconductores.</w:t>
      </w:r>
    </w:p>
    <w:p w14:paraId="600941EC" w14:textId="055B6B57" w:rsidR="0054439C" w:rsidRPr="0054439C" w:rsidRDefault="0054439C" w:rsidP="0054439C">
      <w:pPr>
        <w:pStyle w:val="Prrafodelista"/>
        <w:numPr>
          <w:ilvl w:val="0"/>
          <w:numId w:val="4"/>
        </w:numPr>
        <w:jc w:val="both"/>
      </w:pPr>
      <w:r w:rsidRPr="0054439C">
        <w:t>Servicios de Regulación: El entrenamiento de modelos de IA consume una gran cantidad de energía eléctrica. Los ecosistemas ayudan a mitigar este impacto a través de la regulación del clima y la captura de carbono.</w:t>
      </w:r>
    </w:p>
    <w:p w14:paraId="6763EDB4" w14:textId="6DC7EC97" w:rsidR="0054439C" w:rsidRPr="0054439C" w:rsidRDefault="0054439C" w:rsidP="0054439C">
      <w:pPr>
        <w:pStyle w:val="Prrafodelista"/>
        <w:numPr>
          <w:ilvl w:val="0"/>
          <w:numId w:val="4"/>
        </w:numPr>
        <w:jc w:val="both"/>
        <w:rPr>
          <w:lang w:val="es-MX"/>
        </w:rPr>
      </w:pPr>
      <w:r w:rsidRPr="0054439C">
        <w:t>Servicios de Soporte: La biodiversidad y los ciclos de nutrientes son esenciales para mantener la disponibilidad de agua y la calidad del suelo, recursos indispensables para la extracción de materias primas.</w:t>
      </w:r>
    </w:p>
    <w:p w14:paraId="1710DA06" w14:textId="77777777" w:rsidR="0054439C" w:rsidRPr="0054439C" w:rsidRDefault="0054439C" w:rsidP="0054439C">
      <w:pPr>
        <w:jc w:val="both"/>
        <w:rPr>
          <w:b/>
          <w:bCs/>
          <w:lang w:val="es-MX"/>
        </w:rPr>
      </w:pPr>
      <w:r w:rsidRPr="0054439C">
        <w:rPr>
          <w:b/>
          <w:bCs/>
          <w:lang w:val="es-MX"/>
        </w:rPr>
        <w:t>2. Impacto de la Actividad Ingenieril en los Ecosistemas</w:t>
      </w:r>
    </w:p>
    <w:p w14:paraId="2960E207" w14:textId="77777777" w:rsidR="0054439C" w:rsidRPr="0054439C" w:rsidRDefault="0054439C" w:rsidP="0054439C">
      <w:pPr>
        <w:jc w:val="both"/>
        <w:rPr>
          <w:lang w:val="es-MX"/>
        </w:rPr>
      </w:pPr>
      <w:r w:rsidRPr="0054439C">
        <w:rPr>
          <w:lang w:val="es-MX"/>
        </w:rPr>
        <w:t>La intervención humana para el desarrollo tecnológico ha modificado los ciclos biogeoquímicos (agua, carbono, etc.) más rápido en el último siglo que en cualquier otro momento de la historia (Millennium Ecosystem Assessment, 2005).</w:t>
      </w:r>
    </w:p>
    <w:p w14:paraId="04CC0063" w14:textId="77777777" w:rsidR="0054439C" w:rsidRPr="0054439C" w:rsidRDefault="0054439C" w:rsidP="0054439C">
      <w:pPr>
        <w:jc w:val="both"/>
        <w:rPr>
          <w:lang w:val="es-MX"/>
        </w:rPr>
      </w:pPr>
      <w:r w:rsidRPr="0054439C">
        <w:rPr>
          <w:lang w:val="es-MX"/>
        </w:rPr>
        <w:t>Generación de Residuos Electrónicos (E-waste): Anualmente se generan cerca de 50 millones de toneladas de desechos electrónicos en el mundo, los cuales contienen metales pesados y sustancias peligrosas (National Geographic, s.f.).</w:t>
      </w:r>
    </w:p>
    <w:p w14:paraId="33185637" w14:textId="0F04B95E" w:rsidR="0054439C" w:rsidRPr="0054439C" w:rsidRDefault="0054439C" w:rsidP="0054439C">
      <w:pPr>
        <w:pStyle w:val="Prrafodelista"/>
        <w:numPr>
          <w:ilvl w:val="0"/>
          <w:numId w:val="5"/>
        </w:numPr>
        <w:jc w:val="both"/>
      </w:pPr>
      <w:r w:rsidRPr="0054439C">
        <w:t>Un solo tubo de luz fluorescente puede llegar a contaminar 16,000 litros de agua y un televisor hasta 80,000 litros (National Geographic, s.f.).</w:t>
      </w:r>
    </w:p>
    <w:p w14:paraId="4DBF8740" w14:textId="77777777" w:rsidR="0054439C" w:rsidRPr="0054439C" w:rsidRDefault="0054439C" w:rsidP="0054439C">
      <w:pPr>
        <w:jc w:val="both"/>
        <w:rPr>
          <w:lang w:val="es-MX" w:eastAsia="es-MX"/>
        </w:rPr>
      </w:pPr>
      <w:r w:rsidRPr="0054439C">
        <w:rPr>
          <w:lang w:val="es-MX" w:eastAsia="es-MX"/>
        </w:rPr>
        <w:t>Agotamiento de Recursos y Emisiones:</w:t>
      </w:r>
    </w:p>
    <w:p w14:paraId="7320237B" w14:textId="610AFE1F" w:rsidR="0054439C" w:rsidRPr="0054439C" w:rsidRDefault="0054439C" w:rsidP="0054439C">
      <w:pPr>
        <w:pStyle w:val="Prrafodelista"/>
        <w:numPr>
          <w:ilvl w:val="0"/>
          <w:numId w:val="5"/>
        </w:numPr>
        <w:jc w:val="both"/>
      </w:pPr>
      <w:r w:rsidRPr="0054439C">
        <w:rPr>
          <w:lang w:val="es-MX" w:eastAsia="es-MX"/>
        </w:rPr>
        <w:t>Fabricar una sola laptop requiere aproximadamente</w:t>
      </w:r>
      <w:r w:rsidRPr="0054439C">
        <w:t xml:space="preserve"> </w:t>
      </w:r>
      <w:r w:rsidRPr="0054439C">
        <w:rPr>
          <w:lang w:val="es-MX" w:eastAsia="es-MX"/>
        </w:rPr>
        <w:t>190,000 litros de agua y genera una emisión de 316 kg de CO₂ (Recicla Electrónicos, s.f.).</w:t>
      </w:r>
    </w:p>
    <w:p w14:paraId="3CB8508A" w14:textId="4192F74C" w:rsidR="0054439C" w:rsidRPr="0054439C" w:rsidRDefault="0054439C" w:rsidP="0054439C">
      <w:pPr>
        <w:pStyle w:val="Prrafodelista"/>
        <w:numPr>
          <w:ilvl w:val="0"/>
          <w:numId w:val="5"/>
        </w:numPr>
        <w:jc w:val="both"/>
        <w:rPr>
          <w:lang w:val="es-MX" w:eastAsia="es-MX"/>
        </w:rPr>
      </w:pPr>
      <w:r w:rsidRPr="0054439C">
        <w:rPr>
          <w:lang w:val="es-MX" w:eastAsia="es-MX"/>
        </w:rPr>
        <w:t>La acumulación de estos residuos y el gasto energético contribuyen al calentamiento global y a la mayor frecuencia de fenómenos climáticos extremos (Parlamento Europeo, 2023).</w:t>
      </w:r>
    </w:p>
    <w:p w14:paraId="0428D985" w14:textId="77777777" w:rsidR="0054439C" w:rsidRPr="0054439C" w:rsidRDefault="0054439C" w:rsidP="0054439C">
      <w:pPr>
        <w:jc w:val="both"/>
        <w:rPr>
          <w:b/>
          <w:bCs/>
          <w:lang w:val="es-MX" w:eastAsia="es-MX"/>
        </w:rPr>
      </w:pPr>
      <w:r w:rsidRPr="0054439C">
        <w:rPr>
          <w:b/>
          <w:bCs/>
          <w:lang w:val="es-MX" w:eastAsia="es-MX"/>
        </w:rPr>
        <w:t>3. Mitigación de Impactos desde la Ingeniería</w:t>
      </w:r>
    </w:p>
    <w:p w14:paraId="21C2D4F4" w14:textId="77777777" w:rsidR="0054439C" w:rsidRPr="0054439C" w:rsidRDefault="0054439C" w:rsidP="0054439C">
      <w:pPr>
        <w:jc w:val="both"/>
        <w:rPr>
          <w:lang w:val="es-MX" w:eastAsia="es-MX"/>
        </w:rPr>
      </w:pPr>
      <w:r w:rsidRPr="0054439C">
        <w:rPr>
          <w:lang w:val="es-MX" w:eastAsia="es-MX"/>
        </w:rPr>
        <w:t>La ingeniería ofrece soluciones para reducir su propio impacto a través de la eficiencia, la recuperación de recursos y el diseño sostenible.</w:t>
      </w:r>
    </w:p>
    <w:p w14:paraId="22D3AA04" w14:textId="77777777" w:rsidR="0054439C" w:rsidRPr="0054439C" w:rsidRDefault="0054439C" w:rsidP="0054439C">
      <w:pPr>
        <w:pStyle w:val="Prrafodelista"/>
        <w:numPr>
          <w:ilvl w:val="0"/>
          <w:numId w:val="6"/>
        </w:numPr>
        <w:jc w:val="both"/>
        <w:rPr>
          <w:lang w:val="es-MX" w:eastAsia="es-MX"/>
        </w:rPr>
      </w:pPr>
      <w:r w:rsidRPr="0054439C">
        <w:rPr>
          <w:lang w:val="es-MX" w:eastAsia="es-MX"/>
        </w:rPr>
        <w:t xml:space="preserve">Caso de Estudio (Software) - Eficiencia en IA: Se emplean métodos como QLoRA, una técnica de fine-tuning que ajusta modelos de lenguaje en formato de 4 bits con un </w:t>
      </w:r>
      <w:r w:rsidRPr="0054439C">
        <w:rPr>
          <w:lang w:val="es-MX" w:eastAsia="es-MX"/>
        </w:rPr>
        <w:lastRenderedPageBreak/>
        <w:t>rendimiento similar a los de 16 bits. Esto reduce drásticamente la memoria, la energía y el hardware necesarios para entrenar modelos de IA.</w:t>
      </w:r>
    </w:p>
    <w:p w14:paraId="653AD185" w14:textId="78F250A7" w:rsidR="0054439C" w:rsidRPr="0054439C" w:rsidRDefault="0054439C" w:rsidP="0054439C">
      <w:pPr>
        <w:pStyle w:val="Prrafodelista"/>
        <w:numPr>
          <w:ilvl w:val="0"/>
          <w:numId w:val="6"/>
        </w:numPr>
        <w:jc w:val="both"/>
      </w:pPr>
      <w:r w:rsidRPr="0054439C">
        <w:rPr>
          <w:lang w:val="es-MX" w:eastAsia="es-MX"/>
        </w:rPr>
        <w:t>Caso de Estudio (Hardware) - Economía Circular: En 2022 se generaron 62 millones de toneladas de residuos electrónicos, pero solo el 22% fue reciclado formalmente. Esto representa una pérdida de recursos naturales valiosos estimada en 62 mil millones de dólares (Unión Internacional de Telecomunicaciones et al., 2024). La solución propuesta se basa en</w:t>
      </w:r>
      <w:r w:rsidRPr="0054439C">
        <w:t>:</w:t>
      </w:r>
    </w:p>
    <w:p w14:paraId="6B571918" w14:textId="77777777" w:rsidR="0054439C" w:rsidRPr="0054439C" w:rsidRDefault="0054439C" w:rsidP="0054439C">
      <w:pPr>
        <w:pStyle w:val="Prrafodelista"/>
        <w:numPr>
          <w:ilvl w:val="0"/>
          <w:numId w:val="7"/>
        </w:numPr>
        <w:jc w:val="both"/>
        <w:rPr>
          <w:lang w:val="es-MX" w:eastAsia="es-MX"/>
        </w:rPr>
      </w:pPr>
      <w:r w:rsidRPr="0054439C">
        <w:rPr>
          <w:lang w:val="es-MX" w:eastAsia="es-MX"/>
        </w:rPr>
        <w:t>Diseño Sostenible: Priorizar la durabilidad, reparabilidad y modularidad del hardware.</w:t>
      </w:r>
    </w:p>
    <w:p w14:paraId="1E2800F7" w14:textId="77777777" w:rsidR="0054439C" w:rsidRPr="0054439C" w:rsidRDefault="0054439C" w:rsidP="0054439C">
      <w:pPr>
        <w:pStyle w:val="Prrafodelista"/>
        <w:numPr>
          <w:ilvl w:val="0"/>
          <w:numId w:val="7"/>
        </w:numPr>
        <w:jc w:val="both"/>
        <w:rPr>
          <w:lang w:val="es-MX" w:eastAsia="es-MX"/>
        </w:rPr>
      </w:pPr>
      <w:r w:rsidRPr="0054439C">
        <w:rPr>
          <w:lang w:val="es-MX" w:eastAsia="es-MX"/>
        </w:rPr>
        <w:t>Recuperación de Recursos: Implementar logística inversa y reciclaje certificado para reutilizar componentes.</w:t>
      </w:r>
    </w:p>
    <w:p w14:paraId="24D4E18F" w14:textId="64F7B4ED" w:rsidR="0054439C" w:rsidRPr="0054439C" w:rsidRDefault="0054439C" w:rsidP="0054439C">
      <w:pPr>
        <w:pStyle w:val="Prrafodelista"/>
        <w:numPr>
          <w:ilvl w:val="0"/>
          <w:numId w:val="7"/>
        </w:numPr>
        <w:jc w:val="both"/>
        <w:rPr>
          <w:lang w:val="es-MX" w:eastAsia="es-MX"/>
        </w:rPr>
      </w:pPr>
      <w:r w:rsidRPr="0054439C">
        <w:t>Políticas de Responsabilidad Extendida del Productor (EPR): Involucrar a los fabricantes en la gestión de los residuos de sus productos (Unión Internacional de Telecomunicaciones, s.f.).</w:t>
      </w:r>
    </w:p>
    <w:p w14:paraId="1A40CC0B" w14:textId="77777777" w:rsidR="0054439C" w:rsidRPr="0054439C" w:rsidRDefault="0054439C" w:rsidP="0054439C">
      <w:pPr>
        <w:jc w:val="both"/>
        <w:rPr>
          <w:b/>
          <w:bCs/>
          <w:lang w:val="es-MX" w:eastAsia="es-MX"/>
        </w:rPr>
      </w:pPr>
      <w:r w:rsidRPr="0054439C">
        <w:rPr>
          <w:b/>
          <w:bCs/>
          <w:lang w:val="es-MX" w:eastAsia="es-MX"/>
        </w:rPr>
        <w:t>4. Análisis y Reflexión</w:t>
      </w:r>
    </w:p>
    <w:p w14:paraId="07622B95" w14:textId="77777777" w:rsidR="0054439C" w:rsidRPr="0054439C" w:rsidRDefault="0054439C" w:rsidP="0054439C">
      <w:pPr>
        <w:jc w:val="both"/>
        <w:rPr>
          <w:lang w:val="es-MX" w:eastAsia="es-MX"/>
        </w:rPr>
      </w:pPr>
      <w:r w:rsidRPr="0054439C">
        <w:rPr>
          <w:lang w:val="es-MX" w:eastAsia="es-MX"/>
        </w:rPr>
        <w:t>La ingeniería es un pilar del progreso, pero su avance ha generado un alto costo ambiental, agotando recursos y contribuyendo al cambio climático. La paradoja es que la misma disciplina que agrava el problema debe forjar la solución. La ingeniería ambiental no es una opción, sino una responsabilidad para diseñar tecnologías que mejoren la calidad del medio ambiente y permitan mitigar los impactos adversos, garantizando así que podamos seguir disfrutando de un ecosistema sano y funcional (VQ Ingeniería, s.f.).</w:t>
      </w:r>
    </w:p>
    <w:p w14:paraId="38FEA982" w14:textId="5C2E9D89" w:rsidR="0054439C" w:rsidRPr="0054439C" w:rsidRDefault="0054439C" w:rsidP="0054439C">
      <w:pPr>
        <w:pStyle w:val="NormalWeb"/>
      </w:pPr>
    </w:p>
    <w:p w14:paraId="5C9366C5" w14:textId="77777777" w:rsidR="0054439C" w:rsidRDefault="0054439C" w:rsidP="0054439C">
      <w:pPr>
        <w:pStyle w:val="NormalWeb"/>
      </w:pPr>
    </w:p>
    <w:p w14:paraId="797D5906" w14:textId="77777777" w:rsidR="0054439C" w:rsidRDefault="0054439C" w:rsidP="0054439C">
      <w:pPr>
        <w:rPr>
          <w:lang w:val="es-MX"/>
        </w:rPr>
      </w:pPr>
    </w:p>
    <w:p w14:paraId="7507C77F" w14:textId="77777777" w:rsidR="00F6257C" w:rsidRDefault="00F6257C" w:rsidP="0054439C">
      <w:pPr>
        <w:rPr>
          <w:lang w:val="es-MX"/>
        </w:rPr>
      </w:pPr>
    </w:p>
    <w:p w14:paraId="5209D5BB" w14:textId="77777777" w:rsidR="00F6257C" w:rsidRDefault="00F6257C" w:rsidP="0054439C">
      <w:pPr>
        <w:rPr>
          <w:lang w:val="es-MX"/>
        </w:rPr>
      </w:pPr>
    </w:p>
    <w:p w14:paraId="245B37F8" w14:textId="77777777" w:rsidR="00F6257C" w:rsidRDefault="00F6257C" w:rsidP="0054439C">
      <w:pPr>
        <w:rPr>
          <w:lang w:val="es-MX"/>
        </w:rPr>
      </w:pPr>
    </w:p>
    <w:p w14:paraId="53775A79" w14:textId="77777777" w:rsidR="00F6257C" w:rsidRDefault="00F6257C" w:rsidP="0054439C">
      <w:pPr>
        <w:rPr>
          <w:lang w:val="es-MX"/>
        </w:rPr>
      </w:pPr>
    </w:p>
    <w:p w14:paraId="5A606215" w14:textId="77777777" w:rsidR="00F6257C" w:rsidRDefault="00F6257C" w:rsidP="0054439C">
      <w:pPr>
        <w:rPr>
          <w:lang w:val="es-MX"/>
        </w:rPr>
      </w:pPr>
    </w:p>
    <w:p w14:paraId="0E112846" w14:textId="77777777" w:rsidR="00F6257C" w:rsidRDefault="00F6257C" w:rsidP="0054439C">
      <w:pPr>
        <w:rPr>
          <w:lang w:val="es-MX"/>
        </w:rPr>
      </w:pPr>
    </w:p>
    <w:p w14:paraId="7403F3B2" w14:textId="77777777" w:rsidR="00F6257C" w:rsidRDefault="00F6257C" w:rsidP="0054439C">
      <w:pPr>
        <w:rPr>
          <w:lang w:val="es-MX"/>
        </w:rPr>
      </w:pPr>
    </w:p>
    <w:p w14:paraId="1238B60C" w14:textId="77777777" w:rsidR="00F6257C" w:rsidRPr="00F6257C" w:rsidRDefault="00F6257C" w:rsidP="00F6257C">
      <w:pPr>
        <w:rPr>
          <w:b/>
          <w:bCs/>
          <w:lang w:val="es-MX"/>
        </w:rPr>
      </w:pPr>
      <w:r w:rsidRPr="00F6257C">
        <w:rPr>
          <w:b/>
          <w:bCs/>
          <w:lang w:val="es-MX"/>
        </w:rPr>
        <w:lastRenderedPageBreak/>
        <w:t>1. Dependencia de los Ecosistemas</w:t>
      </w:r>
    </w:p>
    <w:p w14:paraId="24AC95F8" w14:textId="77777777" w:rsidR="00F6257C" w:rsidRPr="00F6257C" w:rsidRDefault="00F6257C" w:rsidP="00F6257C">
      <w:pPr>
        <w:rPr>
          <w:lang w:val="es-MX"/>
        </w:rPr>
      </w:pPr>
      <w:r w:rsidRPr="00F6257C">
        <w:rPr>
          <w:lang w:val="es-MX"/>
        </w:rPr>
        <w:t>El desarrollo de hardware e inteligencia artificial depende de los servicios ecosistémicos para obtener recursos, energía y estabilidad ambiental.</w:t>
      </w:r>
    </w:p>
    <w:p w14:paraId="0C0219FF" w14:textId="77777777" w:rsidR="00F6257C" w:rsidRPr="00F6257C" w:rsidRDefault="00F6257C" w:rsidP="00F6257C">
      <w:pPr>
        <w:numPr>
          <w:ilvl w:val="0"/>
          <w:numId w:val="8"/>
        </w:numPr>
        <w:rPr>
          <w:lang w:val="es-MX"/>
        </w:rPr>
      </w:pPr>
      <w:r w:rsidRPr="00F6257C">
        <w:rPr>
          <w:b/>
          <w:bCs/>
          <w:lang w:val="es-MX"/>
        </w:rPr>
        <w:t>Provisión:</w:t>
      </w:r>
      <w:r w:rsidRPr="00F6257C">
        <w:rPr>
          <w:lang w:val="es-MX"/>
        </w:rPr>
        <w:t xml:space="preserve"> Se basa en la extracción de minerales como litio y cobalto, fundamentales para baterías y semiconductores.</w:t>
      </w:r>
    </w:p>
    <w:p w14:paraId="47AC0961" w14:textId="77777777" w:rsidR="00F6257C" w:rsidRPr="00F6257C" w:rsidRDefault="00F6257C" w:rsidP="00F6257C">
      <w:pPr>
        <w:numPr>
          <w:ilvl w:val="0"/>
          <w:numId w:val="8"/>
        </w:numPr>
        <w:rPr>
          <w:lang w:val="es-MX"/>
        </w:rPr>
      </w:pPr>
      <w:r w:rsidRPr="00F6257C">
        <w:rPr>
          <w:b/>
          <w:bCs/>
          <w:lang w:val="es-MX"/>
        </w:rPr>
        <w:t>Regulación:</w:t>
      </w:r>
      <w:r w:rsidRPr="00F6257C">
        <w:rPr>
          <w:lang w:val="es-MX"/>
        </w:rPr>
        <w:t xml:space="preserve"> Los ecosistemas mitigan el alto consumo energético de la IA a través de la regulación climática y la captura de carbono.</w:t>
      </w:r>
    </w:p>
    <w:p w14:paraId="2DF09B7E" w14:textId="77777777" w:rsidR="00F6257C" w:rsidRPr="00F6257C" w:rsidRDefault="00F6257C" w:rsidP="00F6257C">
      <w:pPr>
        <w:numPr>
          <w:ilvl w:val="0"/>
          <w:numId w:val="8"/>
        </w:numPr>
        <w:rPr>
          <w:lang w:val="es-MX"/>
        </w:rPr>
      </w:pPr>
      <w:r w:rsidRPr="00F6257C">
        <w:rPr>
          <w:b/>
          <w:bCs/>
          <w:lang w:val="es-MX"/>
        </w:rPr>
        <w:t>Soporte:</w:t>
      </w:r>
      <w:r w:rsidRPr="00F6257C">
        <w:rPr>
          <w:lang w:val="es-MX"/>
        </w:rPr>
        <w:t xml:space="preserve"> La biodiversidad y los ciclos de nutrientes garantizan la disponibilidad de agua y la calidad del suelo para la extracción de materias primas.</w:t>
      </w:r>
    </w:p>
    <w:p w14:paraId="0289EEAB" w14:textId="77777777" w:rsidR="00F6257C" w:rsidRPr="00F6257C" w:rsidRDefault="00000000" w:rsidP="00F6257C">
      <w:pPr>
        <w:rPr>
          <w:lang w:val="es-MX"/>
        </w:rPr>
      </w:pPr>
      <w:r>
        <w:rPr>
          <w:lang w:val="es-MX"/>
        </w:rPr>
        <w:pict w14:anchorId="65D539E4">
          <v:rect id="_x0000_i1025" style="width:0;height:1.5pt" o:hralign="center" o:hrstd="t" o:hr="t" fillcolor="#a0a0a0" stroked="f"/>
        </w:pict>
      </w:r>
    </w:p>
    <w:p w14:paraId="0095CAF3" w14:textId="77777777" w:rsidR="00F6257C" w:rsidRPr="00F6257C" w:rsidRDefault="00F6257C" w:rsidP="00F6257C">
      <w:pPr>
        <w:rPr>
          <w:b/>
          <w:bCs/>
          <w:lang w:val="es-MX"/>
        </w:rPr>
      </w:pPr>
      <w:r w:rsidRPr="00F6257C">
        <w:rPr>
          <w:b/>
          <w:bCs/>
          <w:lang w:val="es-MX"/>
        </w:rPr>
        <w:t>2. Impacto Ambiental de la Ingeniería</w:t>
      </w:r>
    </w:p>
    <w:p w14:paraId="0D9781EF" w14:textId="77777777" w:rsidR="00F6257C" w:rsidRPr="00F6257C" w:rsidRDefault="00F6257C" w:rsidP="00F6257C">
      <w:pPr>
        <w:rPr>
          <w:lang w:val="es-MX"/>
        </w:rPr>
      </w:pPr>
      <w:r w:rsidRPr="00F6257C">
        <w:rPr>
          <w:lang w:val="es-MX"/>
        </w:rPr>
        <w:t>En el último siglo, el desarrollo tecnológico ha alterado los ciclos biogeoquímicos (agua, carbono) más rápido que en cualquier otro momento de la historia (Millennium Ecosystem Assessment, 2005).</w:t>
      </w:r>
    </w:p>
    <w:p w14:paraId="08605409" w14:textId="77777777" w:rsidR="00F6257C" w:rsidRPr="00F6257C" w:rsidRDefault="00F6257C" w:rsidP="00F6257C">
      <w:pPr>
        <w:numPr>
          <w:ilvl w:val="0"/>
          <w:numId w:val="9"/>
        </w:numPr>
        <w:rPr>
          <w:lang w:val="es-MX"/>
        </w:rPr>
      </w:pPr>
      <w:r w:rsidRPr="00F6257C">
        <w:rPr>
          <w:b/>
          <w:bCs/>
          <w:lang w:val="es-MX"/>
        </w:rPr>
        <w:t>Residuos Electrónicos (E-waste):</w:t>
      </w:r>
      <w:r w:rsidRPr="00F6257C">
        <w:rPr>
          <w:lang w:val="es-MX"/>
        </w:rPr>
        <w:t xml:space="preserve"> Anualmente se generan 50 millones de toneladas de estos desechos, que contienen sustancias peligrosas (National Geographic, s.f.).</w:t>
      </w:r>
    </w:p>
    <w:p w14:paraId="7284960B" w14:textId="77777777" w:rsidR="00F6257C" w:rsidRPr="00F6257C" w:rsidRDefault="00F6257C" w:rsidP="00F6257C">
      <w:pPr>
        <w:numPr>
          <w:ilvl w:val="0"/>
          <w:numId w:val="9"/>
        </w:numPr>
        <w:rPr>
          <w:lang w:val="es-MX"/>
        </w:rPr>
      </w:pPr>
      <w:r w:rsidRPr="00F6257C">
        <w:rPr>
          <w:b/>
          <w:bCs/>
          <w:lang w:val="es-MX"/>
        </w:rPr>
        <w:t>Contaminación Hídrica:</w:t>
      </w:r>
      <w:r w:rsidRPr="00F6257C">
        <w:rPr>
          <w:lang w:val="es-MX"/>
        </w:rPr>
        <w:t xml:space="preserve"> Un solo tubo fluorescente puede contaminar 16,000 litros de agua, mientras que un televisor puede afectar hasta 80,000 litros (National Geographic, s.f.).</w:t>
      </w:r>
    </w:p>
    <w:p w14:paraId="637D1FE8" w14:textId="77777777" w:rsidR="00F6257C" w:rsidRPr="00F6257C" w:rsidRDefault="00F6257C" w:rsidP="00F6257C">
      <w:pPr>
        <w:numPr>
          <w:ilvl w:val="0"/>
          <w:numId w:val="9"/>
        </w:numPr>
        <w:rPr>
          <w:lang w:val="es-MX"/>
        </w:rPr>
      </w:pPr>
      <w:r w:rsidRPr="00F6257C">
        <w:rPr>
          <w:b/>
          <w:bCs/>
          <w:lang w:val="es-MX"/>
        </w:rPr>
        <w:t>Huella de Fabricación:</w:t>
      </w:r>
      <w:r w:rsidRPr="00F6257C">
        <w:rPr>
          <w:lang w:val="es-MX"/>
        </w:rPr>
        <w:t xml:space="preserve"> Producir una sola laptop requiere 190,000 litros de agua y emite 316 kg de CO₂ (Recicla Electrónicos, s.f.).</w:t>
      </w:r>
    </w:p>
    <w:p w14:paraId="523DF9B2" w14:textId="77777777" w:rsidR="00F6257C" w:rsidRPr="00F6257C" w:rsidRDefault="00F6257C" w:rsidP="00F6257C">
      <w:pPr>
        <w:numPr>
          <w:ilvl w:val="0"/>
          <w:numId w:val="9"/>
        </w:numPr>
        <w:rPr>
          <w:lang w:val="es-MX"/>
        </w:rPr>
      </w:pPr>
      <w:r w:rsidRPr="00F6257C">
        <w:rPr>
          <w:b/>
          <w:bCs/>
          <w:lang w:val="es-MX"/>
        </w:rPr>
        <w:t>Consecuencias Climáticas:</w:t>
      </w:r>
      <w:r w:rsidRPr="00F6257C">
        <w:rPr>
          <w:lang w:val="es-MX"/>
        </w:rPr>
        <w:t xml:space="preserve"> La acumulación de residuos y el gasto energético intensifican el calentamiento global y la frecuencia de fenómenos climáticos extremos (Parlamento Europeo, 2023).</w:t>
      </w:r>
    </w:p>
    <w:p w14:paraId="2EA10984" w14:textId="77777777" w:rsidR="00F6257C" w:rsidRPr="00F6257C" w:rsidRDefault="00000000" w:rsidP="00F6257C">
      <w:pPr>
        <w:rPr>
          <w:lang w:val="es-MX"/>
        </w:rPr>
      </w:pPr>
      <w:r>
        <w:rPr>
          <w:lang w:val="es-MX"/>
        </w:rPr>
        <w:pict w14:anchorId="401ABA6B">
          <v:rect id="_x0000_i1026" style="width:0;height:1.5pt" o:hralign="center" o:hrstd="t" o:hr="t" fillcolor="#a0a0a0" stroked="f"/>
        </w:pict>
      </w:r>
    </w:p>
    <w:p w14:paraId="72F6DD59" w14:textId="77777777" w:rsidR="00F6257C" w:rsidRPr="00F6257C" w:rsidRDefault="00F6257C" w:rsidP="00F6257C">
      <w:pPr>
        <w:rPr>
          <w:b/>
          <w:bCs/>
          <w:lang w:val="es-MX"/>
        </w:rPr>
      </w:pPr>
      <w:r w:rsidRPr="00F6257C">
        <w:rPr>
          <w:b/>
          <w:bCs/>
          <w:lang w:val="es-MX"/>
        </w:rPr>
        <w:t>3. Soluciones desde la Ingeniería</w:t>
      </w:r>
    </w:p>
    <w:p w14:paraId="03969BB8" w14:textId="77777777" w:rsidR="00F6257C" w:rsidRPr="00F6257C" w:rsidRDefault="00F6257C" w:rsidP="00F6257C">
      <w:pPr>
        <w:rPr>
          <w:lang w:val="es-MX"/>
        </w:rPr>
      </w:pPr>
      <w:r w:rsidRPr="00F6257C">
        <w:rPr>
          <w:lang w:val="es-MX"/>
        </w:rPr>
        <w:t>La ingeniería puede mitigar su propio impacto a través de la eficiencia, la recuperación de recursos y el diseño sostenible.</w:t>
      </w:r>
    </w:p>
    <w:p w14:paraId="43E08309" w14:textId="77777777" w:rsidR="00F6257C" w:rsidRPr="00F6257C" w:rsidRDefault="00F6257C" w:rsidP="00F6257C">
      <w:pPr>
        <w:numPr>
          <w:ilvl w:val="0"/>
          <w:numId w:val="10"/>
        </w:numPr>
        <w:rPr>
          <w:lang w:val="es-MX"/>
        </w:rPr>
      </w:pPr>
      <w:r w:rsidRPr="00F6257C">
        <w:rPr>
          <w:b/>
          <w:bCs/>
          <w:lang w:val="es-MX"/>
        </w:rPr>
        <w:t>Software (IA Eficiente):</w:t>
      </w:r>
      <w:r w:rsidRPr="00F6257C">
        <w:rPr>
          <w:lang w:val="es-MX"/>
        </w:rPr>
        <w:t xml:space="preserve"> Métodos como QLoRA reducen drásticamente la memoria y la energía necesarias para entrenar modelos de IA.</w:t>
      </w:r>
    </w:p>
    <w:p w14:paraId="170FDC05" w14:textId="77777777" w:rsidR="00F6257C" w:rsidRPr="00F6257C" w:rsidRDefault="00F6257C" w:rsidP="00F6257C">
      <w:pPr>
        <w:numPr>
          <w:ilvl w:val="0"/>
          <w:numId w:val="10"/>
        </w:numPr>
        <w:rPr>
          <w:lang w:val="es-MX"/>
        </w:rPr>
      </w:pPr>
      <w:r w:rsidRPr="00F6257C">
        <w:rPr>
          <w:b/>
          <w:bCs/>
          <w:lang w:val="es-MX"/>
        </w:rPr>
        <w:lastRenderedPageBreak/>
        <w:t>Hardware (Economía Circular):</w:t>
      </w:r>
      <w:r w:rsidRPr="00F6257C">
        <w:rPr>
          <w:lang w:val="es-MX"/>
        </w:rPr>
        <w:t xml:space="preserve"> En 2022, solo el 22% de 62 millones de toneladas de e-waste fue reciclado, perdiendo recursos valorados en 62 mil millones de dólares (Unión Internacional de Telecomunicaciones et al., 2024).</w:t>
      </w:r>
    </w:p>
    <w:p w14:paraId="567866EF" w14:textId="77777777" w:rsidR="00F6257C" w:rsidRPr="00F6257C" w:rsidRDefault="00F6257C" w:rsidP="00F6257C">
      <w:pPr>
        <w:numPr>
          <w:ilvl w:val="0"/>
          <w:numId w:val="10"/>
        </w:numPr>
        <w:rPr>
          <w:lang w:val="es-MX"/>
        </w:rPr>
      </w:pPr>
      <w:r w:rsidRPr="00F6257C">
        <w:rPr>
          <w:b/>
          <w:bCs/>
          <w:lang w:val="es-MX"/>
        </w:rPr>
        <w:t>Estrategias Clave:</w:t>
      </w:r>
      <w:r w:rsidRPr="00F6257C">
        <w:rPr>
          <w:lang w:val="es-MX"/>
        </w:rPr>
        <w:t xml:space="preserve"> Se propone el diseño sostenible (durabilidad, reparabilidad), la recuperación de recursos y políticas de Responsabilidad Extendida del Productor (EPR) (Unión Internacional de Telecomunicaciones, s.f.).</w:t>
      </w:r>
    </w:p>
    <w:p w14:paraId="6411C4BA" w14:textId="77777777" w:rsidR="00F6257C" w:rsidRPr="00F6257C" w:rsidRDefault="00000000" w:rsidP="00F6257C">
      <w:pPr>
        <w:rPr>
          <w:lang w:val="es-MX"/>
        </w:rPr>
      </w:pPr>
      <w:r>
        <w:rPr>
          <w:lang w:val="es-MX"/>
        </w:rPr>
        <w:pict w14:anchorId="5C6E6580">
          <v:rect id="_x0000_i1027" style="width:0;height:1.5pt" o:hralign="center" o:hrstd="t" o:hr="t" fillcolor="#a0a0a0" stroked="f"/>
        </w:pict>
      </w:r>
    </w:p>
    <w:p w14:paraId="18B4EE9C" w14:textId="77777777" w:rsidR="00F6257C" w:rsidRPr="00F6257C" w:rsidRDefault="00F6257C" w:rsidP="00F6257C">
      <w:pPr>
        <w:rPr>
          <w:b/>
          <w:bCs/>
          <w:lang w:val="es-MX"/>
        </w:rPr>
      </w:pPr>
      <w:r w:rsidRPr="00F6257C">
        <w:rPr>
          <w:b/>
          <w:bCs/>
          <w:lang w:val="es-MX"/>
        </w:rPr>
        <w:t>4. Reflexión Final</w:t>
      </w:r>
    </w:p>
    <w:p w14:paraId="7032A4BF" w14:textId="77777777" w:rsidR="00F6257C" w:rsidRPr="00F6257C" w:rsidRDefault="00F6257C" w:rsidP="00F6257C">
      <w:pPr>
        <w:rPr>
          <w:lang w:val="es-MX"/>
        </w:rPr>
      </w:pPr>
      <w:r w:rsidRPr="00F6257C">
        <w:rPr>
          <w:lang w:val="es-MX"/>
        </w:rPr>
        <w:t>La ingeniería, pilar del progreso, tiene un alto costo ambiental. Paradójicamente, la misma disciplina que agrava el problema debe forjar la solución, asumiendo la responsabilidad de crear tecnologías que garanticen un ecosistema funcional (VQ Ingeniería, s.f.).</w:t>
      </w:r>
    </w:p>
    <w:p w14:paraId="20B291CC" w14:textId="65DA3789" w:rsidR="00F6257C" w:rsidRPr="0054439C" w:rsidRDefault="00F6257C" w:rsidP="0054439C">
      <w:pPr>
        <w:rPr>
          <w:lang w:val="es-MX"/>
        </w:rPr>
      </w:pPr>
    </w:p>
    <w:sectPr w:rsidR="00F6257C" w:rsidRPr="0054439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86794"/>
    <w:multiLevelType w:val="hybridMultilevel"/>
    <w:tmpl w:val="B4188ACC"/>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1A32150F"/>
    <w:multiLevelType w:val="multilevel"/>
    <w:tmpl w:val="2AAA1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800B3F"/>
    <w:multiLevelType w:val="hybridMultilevel"/>
    <w:tmpl w:val="F6E08678"/>
    <w:lvl w:ilvl="0" w:tplc="379E10A0">
      <w:start w:val="1"/>
      <w:numFmt w:val="decimal"/>
      <w:lvlText w:val="%1."/>
      <w:lvlJc w:val="left"/>
      <w:pPr>
        <w:ind w:left="1352" w:hanging="360"/>
      </w:pPr>
      <w:rPr>
        <w:b/>
        <w:bCs/>
      </w:rPr>
    </w:lvl>
    <w:lvl w:ilvl="1" w:tplc="080A0019" w:tentative="1">
      <w:start w:val="1"/>
      <w:numFmt w:val="lowerLetter"/>
      <w:lvlText w:val="%2."/>
      <w:lvlJc w:val="left"/>
      <w:pPr>
        <w:ind w:left="2072" w:hanging="360"/>
      </w:pPr>
    </w:lvl>
    <w:lvl w:ilvl="2" w:tplc="080A001B" w:tentative="1">
      <w:start w:val="1"/>
      <w:numFmt w:val="lowerRoman"/>
      <w:lvlText w:val="%3."/>
      <w:lvlJc w:val="right"/>
      <w:pPr>
        <w:ind w:left="2792" w:hanging="180"/>
      </w:pPr>
    </w:lvl>
    <w:lvl w:ilvl="3" w:tplc="080A000F" w:tentative="1">
      <w:start w:val="1"/>
      <w:numFmt w:val="decimal"/>
      <w:lvlText w:val="%4."/>
      <w:lvlJc w:val="left"/>
      <w:pPr>
        <w:ind w:left="3512" w:hanging="360"/>
      </w:pPr>
    </w:lvl>
    <w:lvl w:ilvl="4" w:tplc="080A0019" w:tentative="1">
      <w:start w:val="1"/>
      <w:numFmt w:val="lowerLetter"/>
      <w:lvlText w:val="%5."/>
      <w:lvlJc w:val="left"/>
      <w:pPr>
        <w:ind w:left="4232" w:hanging="360"/>
      </w:pPr>
    </w:lvl>
    <w:lvl w:ilvl="5" w:tplc="080A001B" w:tentative="1">
      <w:start w:val="1"/>
      <w:numFmt w:val="lowerRoman"/>
      <w:lvlText w:val="%6."/>
      <w:lvlJc w:val="right"/>
      <w:pPr>
        <w:ind w:left="4952" w:hanging="180"/>
      </w:pPr>
    </w:lvl>
    <w:lvl w:ilvl="6" w:tplc="080A000F" w:tentative="1">
      <w:start w:val="1"/>
      <w:numFmt w:val="decimal"/>
      <w:lvlText w:val="%7."/>
      <w:lvlJc w:val="left"/>
      <w:pPr>
        <w:ind w:left="5672" w:hanging="360"/>
      </w:pPr>
    </w:lvl>
    <w:lvl w:ilvl="7" w:tplc="080A0019" w:tentative="1">
      <w:start w:val="1"/>
      <w:numFmt w:val="lowerLetter"/>
      <w:lvlText w:val="%8."/>
      <w:lvlJc w:val="left"/>
      <w:pPr>
        <w:ind w:left="6392" w:hanging="360"/>
      </w:pPr>
    </w:lvl>
    <w:lvl w:ilvl="8" w:tplc="080A001B" w:tentative="1">
      <w:start w:val="1"/>
      <w:numFmt w:val="lowerRoman"/>
      <w:lvlText w:val="%9."/>
      <w:lvlJc w:val="right"/>
      <w:pPr>
        <w:ind w:left="7112" w:hanging="180"/>
      </w:pPr>
    </w:lvl>
  </w:abstractNum>
  <w:abstractNum w:abstractNumId="3" w15:restartNumberingAfterBreak="0">
    <w:nsid w:val="26722689"/>
    <w:multiLevelType w:val="hybridMultilevel"/>
    <w:tmpl w:val="1A2083A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40DE3F67"/>
    <w:multiLevelType w:val="hybridMultilevel"/>
    <w:tmpl w:val="35988C9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45C85103"/>
    <w:multiLevelType w:val="multilevel"/>
    <w:tmpl w:val="63B80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182380"/>
    <w:multiLevelType w:val="multilevel"/>
    <w:tmpl w:val="1A245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313186"/>
    <w:multiLevelType w:val="multilevel"/>
    <w:tmpl w:val="2AF66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2A0076"/>
    <w:multiLevelType w:val="hybridMultilevel"/>
    <w:tmpl w:val="7166C90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7A9D1A2E"/>
    <w:multiLevelType w:val="multilevel"/>
    <w:tmpl w:val="2C702FDE"/>
    <w:lvl w:ilvl="0">
      <w:start w:val="1"/>
      <w:numFmt w:val="bullet"/>
      <w:lvlText w:val=""/>
      <w:lvlJc w:val="left"/>
      <w:pPr>
        <w:tabs>
          <w:tab w:val="num" w:pos="643"/>
        </w:tabs>
        <w:ind w:left="643"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555164">
    <w:abstractNumId w:val="3"/>
  </w:num>
  <w:num w:numId="2" w16cid:durableId="1320692021">
    <w:abstractNumId w:val="9"/>
  </w:num>
  <w:num w:numId="3" w16cid:durableId="1814593401">
    <w:abstractNumId w:val="1"/>
  </w:num>
  <w:num w:numId="4" w16cid:durableId="1815948845">
    <w:abstractNumId w:val="4"/>
  </w:num>
  <w:num w:numId="5" w16cid:durableId="1782458823">
    <w:abstractNumId w:val="8"/>
  </w:num>
  <w:num w:numId="6" w16cid:durableId="894004344">
    <w:abstractNumId w:val="0"/>
  </w:num>
  <w:num w:numId="7" w16cid:durableId="1806311313">
    <w:abstractNumId w:val="2"/>
  </w:num>
  <w:num w:numId="8" w16cid:durableId="1120419979">
    <w:abstractNumId w:val="7"/>
  </w:num>
  <w:num w:numId="9" w16cid:durableId="1112020824">
    <w:abstractNumId w:val="6"/>
  </w:num>
  <w:num w:numId="10" w16cid:durableId="79521899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439C"/>
    <w:rsid w:val="00112FD5"/>
    <w:rsid w:val="00276615"/>
    <w:rsid w:val="00396285"/>
    <w:rsid w:val="0054439C"/>
    <w:rsid w:val="006E2BE2"/>
    <w:rsid w:val="006E5481"/>
    <w:rsid w:val="006E625A"/>
    <w:rsid w:val="00A56BCB"/>
    <w:rsid w:val="00B05318"/>
    <w:rsid w:val="00B272B7"/>
    <w:rsid w:val="00C1521A"/>
    <w:rsid w:val="00DA0301"/>
    <w:rsid w:val="00F30423"/>
    <w:rsid w:val="00F6257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ECC293"/>
  <w15:chartTrackingRefBased/>
  <w15:docId w15:val="{433B1601-7411-44F9-A453-8406B8407D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CO"/>
    </w:rPr>
  </w:style>
  <w:style w:type="paragraph" w:styleId="Ttulo1">
    <w:name w:val="heading 1"/>
    <w:basedOn w:val="Normal"/>
    <w:next w:val="Normal"/>
    <w:link w:val="Ttulo1Car"/>
    <w:uiPriority w:val="9"/>
    <w:qFormat/>
    <w:rsid w:val="005443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5443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54439C"/>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54439C"/>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54439C"/>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54439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4439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4439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4439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4439C"/>
    <w:rPr>
      <w:rFonts w:asciiTheme="majorHAnsi" w:eastAsiaTheme="majorEastAsia" w:hAnsiTheme="majorHAnsi" w:cstheme="majorBidi"/>
      <w:color w:val="2F5496" w:themeColor="accent1" w:themeShade="BF"/>
      <w:sz w:val="40"/>
      <w:szCs w:val="40"/>
      <w:lang w:val="es-CO"/>
    </w:rPr>
  </w:style>
  <w:style w:type="character" w:customStyle="1" w:styleId="Ttulo2Car">
    <w:name w:val="Título 2 Car"/>
    <w:basedOn w:val="Fuentedeprrafopredeter"/>
    <w:link w:val="Ttulo2"/>
    <w:uiPriority w:val="9"/>
    <w:semiHidden/>
    <w:rsid w:val="0054439C"/>
    <w:rPr>
      <w:rFonts w:asciiTheme="majorHAnsi" w:eastAsiaTheme="majorEastAsia" w:hAnsiTheme="majorHAnsi" w:cstheme="majorBidi"/>
      <w:color w:val="2F5496" w:themeColor="accent1" w:themeShade="BF"/>
      <w:sz w:val="32"/>
      <w:szCs w:val="32"/>
      <w:lang w:val="es-CO"/>
    </w:rPr>
  </w:style>
  <w:style w:type="character" w:customStyle="1" w:styleId="Ttulo3Car">
    <w:name w:val="Título 3 Car"/>
    <w:basedOn w:val="Fuentedeprrafopredeter"/>
    <w:link w:val="Ttulo3"/>
    <w:uiPriority w:val="9"/>
    <w:semiHidden/>
    <w:rsid w:val="0054439C"/>
    <w:rPr>
      <w:rFonts w:eastAsiaTheme="majorEastAsia" w:cstheme="majorBidi"/>
      <w:color w:val="2F5496" w:themeColor="accent1" w:themeShade="BF"/>
      <w:sz w:val="28"/>
      <w:szCs w:val="28"/>
      <w:lang w:val="es-CO"/>
    </w:rPr>
  </w:style>
  <w:style w:type="character" w:customStyle="1" w:styleId="Ttulo4Car">
    <w:name w:val="Título 4 Car"/>
    <w:basedOn w:val="Fuentedeprrafopredeter"/>
    <w:link w:val="Ttulo4"/>
    <w:uiPriority w:val="9"/>
    <w:semiHidden/>
    <w:rsid w:val="0054439C"/>
    <w:rPr>
      <w:rFonts w:eastAsiaTheme="majorEastAsia" w:cstheme="majorBidi"/>
      <w:i/>
      <w:iCs/>
      <w:color w:val="2F5496" w:themeColor="accent1" w:themeShade="BF"/>
      <w:lang w:val="es-CO"/>
    </w:rPr>
  </w:style>
  <w:style w:type="character" w:customStyle="1" w:styleId="Ttulo5Car">
    <w:name w:val="Título 5 Car"/>
    <w:basedOn w:val="Fuentedeprrafopredeter"/>
    <w:link w:val="Ttulo5"/>
    <w:uiPriority w:val="9"/>
    <w:semiHidden/>
    <w:rsid w:val="0054439C"/>
    <w:rPr>
      <w:rFonts w:eastAsiaTheme="majorEastAsia" w:cstheme="majorBidi"/>
      <w:color w:val="2F5496" w:themeColor="accent1" w:themeShade="BF"/>
      <w:lang w:val="es-CO"/>
    </w:rPr>
  </w:style>
  <w:style w:type="character" w:customStyle="1" w:styleId="Ttulo6Car">
    <w:name w:val="Título 6 Car"/>
    <w:basedOn w:val="Fuentedeprrafopredeter"/>
    <w:link w:val="Ttulo6"/>
    <w:uiPriority w:val="9"/>
    <w:semiHidden/>
    <w:rsid w:val="0054439C"/>
    <w:rPr>
      <w:rFonts w:eastAsiaTheme="majorEastAsia" w:cstheme="majorBidi"/>
      <w:i/>
      <w:iCs/>
      <w:color w:val="595959" w:themeColor="text1" w:themeTint="A6"/>
      <w:lang w:val="es-CO"/>
    </w:rPr>
  </w:style>
  <w:style w:type="character" w:customStyle="1" w:styleId="Ttulo7Car">
    <w:name w:val="Título 7 Car"/>
    <w:basedOn w:val="Fuentedeprrafopredeter"/>
    <w:link w:val="Ttulo7"/>
    <w:uiPriority w:val="9"/>
    <w:semiHidden/>
    <w:rsid w:val="0054439C"/>
    <w:rPr>
      <w:rFonts w:eastAsiaTheme="majorEastAsia" w:cstheme="majorBidi"/>
      <w:color w:val="595959" w:themeColor="text1" w:themeTint="A6"/>
      <w:lang w:val="es-CO"/>
    </w:rPr>
  </w:style>
  <w:style w:type="character" w:customStyle="1" w:styleId="Ttulo8Car">
    <w:name w:val="Título 8 Car"/>
    <w:basedOn w:val="Fuentedeprrafopredeter"/>
    <w:link w:val="Ttulo8"/>
    <w:uiPriority w:val="9"/>
    <w:semiHidden/>
    <w:rsid w:val="0054439C"/>
    <w:rPr>
      <w:rFonts w:eastAsiaTheme="majorEastAsia" w:cstheme="majorBidi"/>
      <w:i/>
      <w:iCs/>
      <w:color w:val="272727" w:themeColor="text1" w:themeTint="D8"/>
      <w:lang w:val="es-CO"/>
    </w:rPr>
  </w:style>
  <w:style w:type="character" w:customStyle="1" w:styleId="Ttulo9Car">
    <w:name w:val="Título 9 Car"/>
    <w:basedOn w:val="Fuentedeprrafopredeter"/>
    <w:link w:val="Ttulo9"/>
    <w:uiPriority w:val="9"/>
    <w:semiHidden/>
    <w:rsid w:val="0054439C"/>
    <w:rPr>
      <w:rFonts w:eastAsiaTheme="majorEastAsia" w:cstheme="majorBidi"/>
      <w:color w:val="272727" w:themeColor="text1" w:themeTint="D8"/>
      <w:lang w:val="es-CO"/>
    </w:rPr>
  </w:style>
  <w:style w:type="paragraph" w:styleId="Ttulo">
    <w:name w:val="Title"/>
    <w:basedOn w:val="Normal"/>
    <w:next w:val="Normal"/>
    <w:link w:val="TtuloCar"/>
    <w:uiPriority w:val="10"/>
    <w:qFormat/>
    <w:rsid w:val="005443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4439C"/>
    <w:rPr>
      <w:rFonts w:asciiTheme="majorHAnsi" w:eastAsiaTheme="majorEastAsia" w:hAnsiTheme="majorHAnsi" w:cstheme="majorBidi"/>
      <w:spacing w:val="-10"/>
      <w:kern w:val="28"/>
      <w:sz w:val="56"/>
      <w:szCs w:val="56"/>
      <w:lang w:val="es-CO"/>
    </w:rPr>
  </w:style>
  <w:style w:type="paragraph" w:styleId="Subttulo">
    <w:name w:val="Subtitle"/>
    <w:basedOn w:val="Normal"/>
    <w:next w:val="Normal"/>
    <w:link w:val="SubttuloCar"/>
    <w:uiPriority w:val="11"/>
    <w:qFormat/>
    <w:rsid w:val="0054439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4439C"/>
    <w:rPr>
      <w:rFonts w:eastAsiaTheme="majorEastAsia" w:cstheme="majorBidi"/>
      <w:color w:val="595959" w:themeColor="text1" w:themeTint="A6"/>
      <w:spacing w:val="15"/>
      <w:sz w:val="28"/>
      <w:szCs w:val="28"/>
      <w:lang w:val="es-CO"/>
    </w:rPr>
  </w:style>
  <w:style w:type="paragraph" w:styleId="Cita">
    <w:name w:val="Quote"/>
    <w:basedOn w:val="Normal"/>
    <w:next w:val="Normal"/>
    <w:link w:val="CitaCar"/>
    <w:uiPriority w:val="29"/>
    <w:qFormat/>
    <w:rsid w:val="0054439C"/>
    <w:pPr>
      <w:spacing w:before="160"/>
      <w:jc w:val="center"/>
    </w:pPr>
    <w:rPr>
      <w:i/>
      <w:iCs/>
      <w:color w:val="404040" w:themeColor="text1" w:themeTint="BF"/>
    </w:rPr>
  </w:style>
  <w:style w:type="character" w:customStyle="1" w:styleId="CitaCar">
    <w:name w:val="Cita Car"/>
    <w:basedOn w:val="Fuentedeprrafopredeter"/>
    <w:link w:val="Cita"/>
    <w:uiPriority w:val="29"/>
    <w:rsid w:val="0054439C"/>
    <w:rPr>
      <w:i/>
      <w:iCs/>
      <w:color w:val="404040" w:themeColor="text1" w:themeTint="BF"/>
      <w:lang w:val="es-CO"/>
    </w:rPr>
  </w:style>
  <w:style w:type="paragraph" w:styleId="Prrafodelista">
    <w:name w:val="List Paragraph"/>
    <w:basedOn w:val="Normal"/>
    <w:uiPriority w:val="34"/>
    <w:qFormat/>
    <w:rsid w:val="0054439C"/>
    <w:pPr>
      <w:ind w:left="720"/>
      <w:contextualSpacing/>
    </w:pPr>
  </w:style>
  <w:style w:type="character" w:styleId="nfasisintenso">
    <w:name w:val="Intense Emphasis"/>
    <w:basedOn w:val="Fuentedeprrafopredeter"/>
    <w:uiPriority w:val="21"/>
    <w:qFormat/>
    <w:rsid w:val="0054439C"/>
    <w:rPr>
      <w:i/>
      <w:iCs/>
      <w:color w:val="2F5496" w:themeColor="accent1" w:themeShade="BF"/>
    </w:rPr>
  </w:style>
  <w:style w:type="paragraph" w:styleId="Citadestacada">
    <w:name w:val="Intense Quote"/>
    <w:basedOn w:val="Normal"/>
    <w:next w:val="Normal"/>
    <w:link w:val="CitadestacadaCar"/>
    <w:uiPriority w:val="30"/>
    <w:qFormat/>
    <w:rsid w:val="005443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54439C"/>
    <w:rPr>
      <w:i/>
      <w:iCs/>
      <w:color w:val="2F5496" w:themeColor="accent1" w:themeShade="BF"/>
      <w:lang w:val="es-CO"/>
    </w:rPr>
  </w:style>
  <w:style w:type="character" w:styleId="Referenciaintensa">
    <w:name w:val="Intense Reference"/>
    <w:basedOn w:val="Fuentedeprrafopredeter"/>
    <w:uiPriority w:val="32"/>
    <w:qFormat/>
    <w:rsid w:val="0054439C"/>
    <w:rPr>
      <w:b/>
      <w:bCs/>
      <w:smallCaps/>
      <w:color w:val="2F5496" w:themeColor="accent1" w:themeShade="BF"/>
      <w:spacing w:val="5"/>
    </w:rPr>
  </w:style>
  <w:style w:type="paragraph" w:styleId="NormalWeb">
    <w:name w:val="Normal (Web)"/>
    <w:basedOn w:val="Normal"/>
    <w:uiPriority w:val="99"/>
    <w:semiHidden/>
    <w:unhideWhenUsed/>
    <w:rsid w:val="0054439C"/>
    <w:pPr>
      <w:spacing w:before="100" w:beforeAutospacing="1" w:after="100" w:afterAutospacing="1" w:line="240" w:lineRule="auto"/>
    </w:pPr>
    <w:rPr>
      <w:rFonts w:ascii="Times New Roman" w:eastAsia="Times New Roman" w:hAnsi="Times New Roman" w:cs="Times New Roman"/>
      <w:kern w:val="0"/>
      <w:lang w:val="es-MX" w:eastAsia="es-MX"/>
      <w14:ligatures w14:val="none"/>
    </w:rPr>
  </w:style>
  <w:style w:type="character" w:customStyle="1" w:styleId="citation-90">
    <w:name w:val="citation-90"/>
    <w:basedOn w:val="Fuentedeprrafopredeter"/>
    <w:rsid w:val="0054439C"/>
  </w:style>
  <w:style w:type="character" w:customStyle="1" w:styleId="citation-88">
    <w:name w:val="citation-88"/>
    <w:basedOn w:val="Fuentedeprrafopredeter"/>
    <w:rsid w:val="005443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196</TotalTime>
  <Pages>4</Pages>
  <Words>946</Words>
  <Characters>5208</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Lerreto Rueda</dc:creator>
  <cp:keywords/>
  <dc:description/>
  <cp:lastModifiedBy>Lerreto Rueda</cp:lastModifiedBy>
  <cp:revision>4</cp:revision>
  <dcterms:created xsi:type="dcterms:W3CDTF">2025-09-03T20:09:00Z</dcterms:created>
  <dcterms:modified xsi:type="dcterms:W3CDTF">2025-09-04T23:53:00Z</dcterms:modified>
</cp:coreProperties>
</file>