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208" w:rsidRDefault="004B6809" w:rsidP="004E1139">
      <w:pPr>
        <w:pStyle w:val="Ttol2"/>
        <w:jc w:val="both"/>
      </w:pPr>
      <w:r w:rsidRPr="00C21208">
        <w:t>Gestió</w:t>
      </w:r>
      <w:r w:rsidR="00986103" w:rsidRPr="00C21208">
        <w:t>n</w:t>
      </w:r>
      <w:r w:rsidRPr="00C21208">
        <w:t xml:space="preserve"> financ</w:t>
      </w:r>
      <w:r w:rsidR="00986103" w:rsidRPr="00C21208">
        <w:t>i</w:t>
      </w:r>
      <w:r w:rsidRPr="00C21208">
        <w:t>era del C</w:t>
      </w:r>
      <w:r w:rsidR="00C21208">
        <w:t>o</w:t>
      </w:r>
      <w:r w:rsidRPr="00C21208">
        <w:t>rt</w:t>
      </w:r>
      <w:r w:rsidR="00986103" w:rsidRPr="00C21208">
        <w:t>o</w:t>
      </w:r>
      <w:r w:rsidRPr="00C21208">
        <w:t xml:space="preserve"> </w:t>
      </w:r>
      <w:r w:rsidR="00986103" w:rsidRPr="00C21208">
        <w:t>Plazo</w:t>
      </w:r>
      <w:r>
        <w:t xml:space="preserve"> </w:t>
      </w:r>
    </w:p>
    <w:p w:rsidR="005A3D66" w:rsidRDefault="00C21208" w:rsidP="004E1139">
      <w:pPr>
        <w:jc w:val="both"/>
      </w:pPr>
      <w:r>
        <w:t>C</w:t>
      </w:r>
      <w:r w:rsidR="004B6809">
        <w:t xml:space="preserve">omprende las actividades </w:t>
      </w:r>
      <w:r w:rsidR="005A3D66">
        <w:t>de que se relacionan en la</w:t>
      </w:r>
      <w:r w:rsidR="004906E4">
        <w:t>s</w:t>
      </w:r>
      <w:r w:rsidR="005A3D66">
        <w:t xml:space="preserve"> TR 6</w:t>
      </w:r>
      <w:r w:rsidR="00C87CA9">
        <w:t>3</w:t>
      </w:r>
      <w:r w:rsidR="004906E4">
        <w:t>-6</w:t>
      </w:r>
      <w:r w:rsidR="00C87CA9">
        <w:t>4</w:t>
      </w:r>
      <w:r w:rsidR="004B6809">
        <w:t>.</w:t>
      </w:r>
    </w:p>
    <w:p w:rsidR="00D3607A" w:rsidRPr="00C21208" w:rsidRDefault="004B6809" w:rsidP="004E1139">
      <w:pPr>
        <w:pStyle w:val="Pargrafdellista"/>
        <w:numPr>
          <w:ilvl w:val="0"/>
          <w:numId w:val="3"/>
        </w:numPr>
        <w:ind w:left="284" w:hanging="284"/>
        <w:jc w:val="both"/>
      </w:pPr>
      <w:r w:rsidRPr="00C21208">
        <w:t xml:space="preserve">En especial la gestión de cuentas a </w:t>
      </w:r>
      <w:r w:rsidR="005A3D66" w:rsidRPr="00C21208">
        <w:t>cobrar</w:t>
      </w:r>
      <w:r w:rsidRPr="00C21208">
        <w:t xml:space="preserve"> tiene como principal objetivo </w:t>
      </w:r>
      <w:r w:rsidR="005A3D66" w:rsidRPr="00C21208">
        <w:t>minimizar los riesgos de impago de las deudas de terceros con la emp</w:t>
      </w:r>
      <w:r w:rsidR="00D3607A" w:rsidRPr="00C21208">
        <w:t>resa (principalmente clientes):</w:t>
      </w:r>
    </w:p>
    <w:p w:rsidR="00D3607A" w:rsidRDefault="00D3607A" w:rsidP="004E1139">
      <w:pPr>
        <w:pStyle w:val="Pargrafdellista"/>
        <w:numPr>
          <w:ilvl w:val="1"/>
          <w:numId w:val="3"/>
        </w:numPr>
        <w:ind w:left="709"/>
        <w:jc w:val="both"/>
      </w:pPr>
      <w:r>
        <w:t>D</w:t>
      </w:r>
      <w:r w:rsidR="005A3D66">
        <w:t>efiniendo</w:t>
      </w:r>
      <w:r w:rsidR="004B6809">
        <w:t xml:space="preserve"> una política de concesión de crédito</w:t>
      </w:r>
    </w:p>
    <w:p w:rsidR="00D3607A" w:rsidRDefault="00D3607A" w:rsidP="004E1139">
      <w:pPr>
        <w:pStyle w:val="Pargrafdellista"/>
        <w:numPr>
          <w:ilvl w:val="1"/>
          <w:numId w:val="3"/>
        </w:numPr>
        <w:ind w:left="709"/>
        <w:jc w:val="both"/>
      </w:pPr>
      <w:r>
        <w:t>A</w:t>
      </w:r>
      <w:r w:rsidR="005A3D66">
        <w:t xml:space="preserve">plicándola </w:t>
      </w:r>
      <w:r w:rsidR="004B6809">
        <w:t>a cada cliente que solicite comprar a crédito</w:t>
      </w:r>
      <w:r>
        <w:t>. L</w:t>
      </w:r>
      <w:r w:rsidR="005A3D66">
        <w:t>o cual implica analizar la solvencia de ese cliente con toda la información posible</w:t>
      </w:r>
      <w:r w:rsidR="00303BA5">
        <w:t xml:space="preserve"> y con técnicas más o menos sofisticadas</w:t>
      </w:r>
      <w:r>
        <w:t>. El primer enlace de la TR</w:t>
      </w:r>
      <w:r w:rsidR="000E25D6">
        <w:t xml:space="preserve"> 63</w:t>
      </w:r>
      <w:r>
        <w:t xml:space="preserve"> es un informe comercial sobre una empresa de ejemplo que se puede comprar por un precio muy pequeño para cualquier empresa. Notad la cantidad de información que se puede conseguir sobre un cliente por un preció del servicio muy reducido en comparación con las pérdidas que un impagado puede generar.</w:t>
      </w:r>
    </w:p>
    <w:p w:rsidR="00D3607A" w:rsidRDefault="00D3607A" w:rsidP="004E1139">
      <w:pPr>
        <w:pStyle w:val="Pargrafdellista"/>
        <w:numPr>
          <w:ilvl w:val="1"/>
          <w:numId w:val="3"/>
        </w:numPr>
        <w:ind w:left="709"/>
        <w:jc w:val="both"/>
      </w:pPr>
      <w:r>
        <w:t>H</w:t>
      </w:r>
      <w:r w:rsidR="004B6809">
        <w:t>acer una gestión y seguimiento del crédito concedido en cada momento para evitar im</w:t>
      </w:r>
      <w:r w:rsidR="005A3D66">
        <w:t>p</w:t>
      </w:r>
      <w:r w:rsidR="004B6809">
        <w:t>agados y morosos</w:t>
      </w:r>
      <w:r w:rsidR="005A3D66">
        <w:t xml:space="preserve"> y, en caso de que ocurran, recuperar la mayor parte posible de la deuda</w:t>
      </w:r>
      <w:r>
        <w:t xml:space="preserve"> </w:t>
      </w:r>
      <w:r w:rsidR="000347A0">
        <w:t>–c</w:t>
      </w:r>
      <w:r>
        <w:t>obradores del frac y similares</w:t>
      </w:r>
      <w:r w:rsidR="004B6809">
        <w:t>.</w:t>
      </w:r>
    </w:p>
    <w:p w:rsidR="00D3607A" w:rsidRDefault="00D3607A" w:rsidP="004E1139">
      <w:pPr>
        <w:pStyle w:val="Pargrafdellista"/>
        <w:numPr>
          <w:ilvl w:val="1"/>
          <w:numId w:val="3"/>
        </w:numPr>
        <w:ind w:left="709"/>
        <w:jc w:val="both"/>
      </w:pPr>
      <w:r>
        <w:t>Transferir el riesgo de impago a otros mediante seguros de cobro y otros in</w:t>
      </w:r>
      <w:bookmarkStart w:id="0" w:name="_GoBack"/>
      <w:bookmarkEnd w:id="0"/>
      <w:r>
        <w:t xml:space="preserve">strumentos como el </w:t>
      </w:r>
      <w:proofErr w:type="spellStart"/>
      <w:r>
        <w:t>factoring</w:t>
      </w:r>
      <w:proofErr w:type="spellEnd"/>
      <w:r>
        <w:t xml:space="preserve"> </w:t>
      </w:r>
      <w:r w:rsidR="000347A0">
        <w:t>–</w:t>
      </w:r>
      <w:r>
        <w:t>que también puede servir como fuent</w:t>
      </w:r>
      <w:r w:rsidR="000347A0">
        <w:t>e de financiación a corto plazo.</w:t>
      </w:r>
    </w:p>
    <w:p w:rsidR="004E1139" w:rsidRDefault="004E1139" w:rsidP="004E1139">
      <w:pPr>
        <w:pStyle w:val="Pargrafdellista"/>
        <w:ind w:left="709"/>
        <w:jc w:val="both"/>
      </w:pPr>
    </w:p>
    <w:p w:rsidR="004E1139" w:rsidRDefault="0075433C" w:rsidP="004E1139">
      <w:pPr>
        <w:pStyle w:val="Pargrafdellista"/>
        <w:numPr>
          <w:ilvl w:val="0"/>
          <w:numId w:val="3"/>
        </w:numPr>
        <w:ind w:left="284" w:hanging="284"/>
        <w:jc w:val="both"/>
      </w:pPr>
      <w:r>
        <w:t>La gestión de tesorería TR 6</w:t>
      </w:r>
      <w:r w:rsidR="000E25D6">
        <w:t>4</w:t>
      </w:r>
      <w:r w:rsidR="00303BA5">
        <w:t xml:space="preserve">. </w:t>
      </w:r>
      <w:r w:rsidR="004E1139">
        <w:t xml:space="preserve">Como material complementario de estudio tenéis los archivos </w:t>
      </w:r>
      <w:r w:rsidR="00303BA5" w:rsidRPr="00C21208">
        <w:t>FIN - Ejercicio de Gestión de Tesorer</w:t>
      </w:r>
      <w:r w:rsidR="000E25D6">
        <w:t>í</w:t>
      </w:r>
      <w:r w:rsidR="00303BA5" w:rsidRPr="00C21208">
        <w:t>a</w:t>
      </w:r>
      <w:r w:rsidR="00303BA5">
        <w:t xml:space="preserve">. No es necesario que nadie se estudie ese ejercicio, pero </w:t>
      </w:r>
      <w:r w:rsidR="00C07DFC">
        <w:t xml:space="preserve">guardadlo, en especial quienes cursen la asignatura de creación de empresas, </w:t>
      </w:r>
      <w:r w:rsidR="00303BA5">
        <w:t xml:space="preserve">es </w:t>
      </w:r>
      <w:r w:rsidR="00C07DFC">
        <w:t xml:space="preserve">un ejemplo </w:t>
      </w:r>
      <w:r w:rsidR="00303BA5">
        <w:t xml:space="preserve">interesante para ver un análisis completo de </w:t>
      </w:r>
      <w:r w:rsidR="00C07DFC">
        <w:t>previsión d</w:t>
      </w:r>
      <w:r w:rsidR="00303BA5">
        <w:t xml:space="preserve">el saldo de tesorería mes a mes </w:t>
      </w:r>
      <w:r w:rsidR="00C07DFC">
        <w:t xml:space="preserve">y de los resultados (beneficios o pérdidas) </w:t>
      </w:r>
      <w:r w:rsidR="00303BA5">
        <w:t xml:space="preserve">durante los dos primeros años de </w:t>
      </w:r>
      <w:r w:rsidR="00C07DFC">
        <w:t xml:space="preserve">vida </w:t>
      </w:r>
      <w:r w:rsidR="00303BA5">
        <w:t xml:space="preserve">de una bodega de </w:t>
      </w:r>
      <w:r w:rsidR="00C07DFC">
        <w:t xml:space="preserve">elaboración </w:t>
      </w:r>
      <w:r w:rsidR="00303BA5">
        <w:t>de cava.</w:t>
      </w:r>
    </w:p>
    <w:p w:rsidR="006F028D" w:rsidRDefault="00303BA5" w:rsidP="004E1139">
      <w:pPr>
        <w:pStyle w:val="Pargrafdellista"/>
        <w:ind w:left="284"/>
        <w:jc w:val="both"/>
      </w:pPr>
      <w:r>
        <w:t xml:space="preserve"> </w:t>
      </w:r>
      <w:r w:rsidR="00C07DFC">
        <w:br/>
      </w:r>
      <w:r>
        <w:t>Hacer una buena previsión de tesorería es el primer paso par</w:t>
      </w:r>
      <w:r w:rsidR="006F028D">
        <w:t>a poder gestionar la tesorería:</w:t>
      </w:r>
    </w:p>
    <w:p w:rsidR="006F028D" w:rsidRDefault="00303BA5" w:rsidP="004E1139">
      <w:pPr>
        <w:pStyle w:val="Pargrafdellista"/>
        <w:numPr>
          <w:ilvl w:val="1"/>
          <w:numId w:val="3"/>
        </w:numPr>
        <w:ind w:left="709"/>
        <w:jc w:val="both"/>
      </w:pPr>
      <w:r>
        <w:t>asegurar que la empresa SIEMPRE tiene liquidez para pagar sus deudas a corto plazo (materias primas, alquileres, nóminas, liquidación del IVA, …)</w:t>
      </w:r>
    </w:p>
    <w:p w:rsidR="006F028D" w:rsidRDefault="00E630CF" w:rsidP="004E1139">
      <w:pPr>
        <w:pStyle w:val="Pargrafdellista"/>
        <w:numPr>
          <w:ilvl w:val="1"/>
          <w:numId w:val="3"/>
        </w:numPr>
        <w:ind w:left="709"/>
        <w:jc w:val="both"/>
      </w:pPr>
      <w:r>
        <w:t>cuando la previsión muestra que va a haber un déficit -</w:t>
      </w:r>
      <w:r w:rsidR="006F028D">
        <w:t>saldo por debajo de un</w:t>
      </w:r>
      <w:r>
        <w:t xml:space="preserve"> mínimo</w:t>
      </w:r>
      <w:r w:rsidR="006F028D">
        <w:t xml:space="preserve"> de seguridad establecido</w:t>
      </w:r>
      <w:r>
        <w:t>-, anticiparse y negociar y contratar las fuentes de financiación a CP para poder cubrir esos déficits cuando lleguen y que no impida</w:t>
      </w:r>
      <w:r w:rsidR="006F028D">
        <w:t>n a la empresa pagar sus deudas</w:t>
      </w:r>
    </w:p>
    <w:p w:rsidR="00F96148" w:rsidRDefault="00E630CF" w:rsidP="004E1139">
      <w:pPr>
        <w:pStyle w:val="Pargrafdellista"/>
        <w:numPr>
          <w:ilvl w:val="1"/>
          <w:numId w:val="3"/>
        </w:numPr>
        <w:ind w:left="709"/>
        <w:jc w:val="both"/>
      </w:pPr>
      <w:r>
        <w:t xml:space="preserve">cuando la previsión muestra que habrá un </w:t>
      </w:r>
      <w:r w:rsidR="006F028D">
        <w:t xml:space="preserve">saldo </w:t>
      </w:r>
      <w:r>
        <w:t>excedente</w:t>
      </w:r>
      <w:r w:rsidR="006F028D">
        <w:t xml:space="preserve">  -por encima del mínimo de seguridad-</w:t>
      </w:r>
      <w:r>
        <w:t xml:space="preserve">, </w:t>
      </w:r>
      <w:r w:rsidR="006F028D">
        <w:t xml:space="preserve">anticiparse identificando cómo invertirlo </w:t>
      </w:r>
      <w:r>
        <w:t xml:space="preserve">en </w:t>
      </w:r>
      <w:r w:rsidR="006F028D">
        <w:t xml:space="preserve">productos </w:t>
      </w:r>
      <w:r>
        <w:t>financier</w:t>
      </w:r>
      <w:r w:rsidR="006F028D">
        <w:t>o</w:t>
      </w:r>
      <w:r>
        <w:t>s a corto plazo y de bajo riesgo (</w:t>
      </w:r>
      <w:r w:rsidR="006F028D">
        <w:t xml:space="preserve">por ejemplo </w:t>
      </w:r>
      <w:r>
        <w:t>depósitos</w:t>
      </w:r>
      <w:r w:rsidR="006F028D">
        <w:t xml:space="preserve"> a un mes</w:t>
      </w:r>
      <w:r>
        <w:t xml:space="preserve">) que permitan obtener unos </w:t>
      </w:r>
      <w:r w:rsidR="006F028D">
        <w:t xml:space="preserve">intereses o rendimientos </w:t>
      </w:r>
      <w:r>
        <w:t xml:space="preserve">financieros </w:t>
      </w:r>
      <w:r w:rsidR="006F028D">
        <w:t xml:space="preserve">adicionales </w:t>
      </w:r>
      <w:r>
        <w:t xml:space="preserve">durante el tiempo en que la empresa no </w:t>
      </w:r>
      <w:r w:rsidR="006F028D">
        <w:t xml:space="preserve">los </w:t>
      </w:r>
      <w:r>
        <w:t xml:space="preserve">necesite </w:t>
      </w:r>
      <w:r w:rsidR="006F028D">
        <w:t>y que pued</w:t>
      </w:r>
      <w:r w:rsidR="00C07DFC">
        <w:t>a</w:t>
      </w:r>
      <w:r w:rsidR="006F028D">
        <w:t xml:space="preserve"> venderlos y volver a tener la cantidad invertida en líquido cuando lo necesite.</w:t>
      </w:r>
    </w:p>
    <w:sectPr w:rsidR="00F96148" w:rsidSect="008975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43D4F"/>
    <w:multiLevelType w:val="hybridMultilevel"/>
    <w:tmpl w:val="7FD0D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FE3533D"/>
    <w:multiLevelType w:val="hybridMultilevel"/>
    <w:tmpl w:val="B9A81AEA"/>
    <w:lvl w:ilvl="0" w:tplc="282221E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6D67264"/>
    <w:multiLevelType w:val="hybridMultilevel"/>
    <w:tmpl w:val="684207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4B6809"/>
    <w:rsid w:val="000347A0"/>
    <w:rsid w:val="000C52E7"/>
    <w:rsid w:val="000E25D6"/>
    <w:rsid w:val="00303BA5"/>
    <w:rsid w:val="004906E4"/>
    <w:rsid w:val="004B6809"/>
    <w:rsid w:val="004E1139"/>
    <w:rsid w:val="005A3D66"/>
    <w:rsid w:val="006939BC"/>
    <w:rsid w:val="006B6653"/>
    <w:rsid w:val="006F028D"/>
    <w:rsid w:val="007035CB"/>
    <w:rsid w:val="0075433C"/>
    <w:rsid w:val="007925D6"/>
    <w:rsid w:val="00897594"/>
    <w:rsid w:val="00986103"/>
    <w:rsid w:val="00A12209"/>
    <w:rsid w:val="00AF521D"/>
    <w:rsid w:val="00C07DFC"/>
    <w:rsid w:val="00C21208"/>
    <w:rsid w:val="00C87CA9"/>
    <w:rsid w:val="00CD142C"/>
    <w:rsid w:val="00D3607A"/>
    <w:rsid w:val="00DE1EF5"/>
    <w:rsid w:val="00E23B03"/>
    <w:rsid w:val="00E274A7"/>
    <w:rsid w:val="00E630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594"/>
  </w:style>
  <w:style w:type="paragraph" w:styleId="Ttol2">
    <w:name w:val="heading 2"/>
    <w:basedOn w:val="Normal"/>
    <w:next w:val="Normal"/>
    <w:link w:val="Ttol2Car"/>
    <w:uiPriority w:val="9"/>
    <w:unhideWhenUsed/>
    <w:qFormat/>
    <w:rsid w:val="00C212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5A3D66"/>
    <w:pPr>
      <w:ind w:left="720"/>
      <w:contextualSpacing/>
    </w:pPr>
  </w:style>
  <w:style w:type="character" w:customStyle="1" w:styleId="Ttol2Car">
    <w:name w:val="Títol 2 Car"/>
    <w:basedOn w:val="Tipusdelletraperdefectedelpargraf"/>
    <w:link w:val="Ttol2"/>
    <w:uiPriority w:val="9"/>
    <w:rsid w:val="00C2120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2323C-5ED6-4CAC-A6EE-BBB6944AE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410</Words>
  <Characters>2255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Toni Cañabate</dc:creator>
  <cp:lastModifiedBy>upcnet</cp:lastModifiedBy>
  <cp:revision>11</cp:revision>
  <dcterms:created xsi:type="dcterms:W3CDTF">2012-10-23T15:21:00Z</dcterms:created>
  <dcterms:modified xsi:type="dcterms:W3CDTF">2016-11-17T12:27:00Z</dcterms:modified>
</cp:coreProperties>
</file>