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3737" w:rsidRPr="003D3AF3" w:rsidRDefault="00883737" w:rsidP="00883737">
      <w:pPr>
        <w:pStyle w:val="1"/>
        <w:jc w:val="center"/>
        <w:rPr>
          <w:rFonts w:ascii="Calibri" w:hAnsi="Calibri"/>
          <w:sz w:val="40"/>
          <w:szCs w:val="40"/>
        </w:rPr>
      </w:pPr>
      <w:r w:rsidRPr="003D3AF3">
        <w:rPr>
          <w:rFonts w:ascii="Calibri" w:hAnsi="Calibri"/>
          <w:sz w:val="40"/>
          <w:szCs w:val="40"/>
        </w:rPr>
        <w:t xml:space="preserve">COM3110 </w:t>
      </w:r>
      <w:r w:rsidRPr="003D3AF3">
        <w:rPr>
          <w:rFonts w:ascii="Calibri" w:hAnsi="Calibri"/>
          <w:sz w:val="40"/>
          <w:szCs w:val="40"/>
        </w:rPr>
        <w:t>Assignment</w:t>
      </w:r>
      <w:r w:rsidR="003D3AF3">
        <w:rPr>
          <w:rFonts w:ascii="Calibri" w:hAnsi="Calibri"/>
          <w:sz w:val="40"/>
          <w:szCs w:val="40"/>
        </w:rPr>
        <w:t xml:space="preserve"> </w:t>
      </w:r>
      <w:r w:rsidRPr="003D3AF3">
        <w:rPr>
          <w:rFonts w:ascii="Calibri" w:hAnsi="Calibri"/>
          <w:sz w:val="40"/>
          <w:szCs w:val="40"/>
        </w:rPr>
        <w:t>1</w:t>
      </w:r>
      <w:r w:rsidRPr="003D3AF3">
        <w:rPr>
          <w:rFonts w:ascii="Calibri" w:hAnsi="Calibri"/>
          <w:sz w:val="40"/>
          <w:szCs w:val="40"/>
        </w:rPr>
        <w:t xml:space="preserve"> Report</w:t>
      </w:r>
      <w:r w:rsidRPr="003D3AF3">
        <w:rPr>
          <w:rFonts w:ascii="Calibri" w:hAnsi="Calibri"/>
          <w:sz w:val="40"/>
          <w:szCs w:val="40"/>
        </w:rPr>
        <w:t xml:space="preserve"> – IR</w:t>
      </w:r>
    </w:p>
    <w:p w:rsidR="00883737" w:rsidRDefault="00883737" w:rsidP="00883737">
      <w:pPr>
        <w:pStyle w:val="ac"/>
        <w:numPr>
          <w:ilvl w:val="0"/>
          <w:numId w:val="2"/>
        </w:numPr>
        <w:rPr>
          <w:rFonts w:ascii="Calibri" w:eastAsia="宋体" w:hAnsi="Calibri" w:cs="宋体"/>
          <w:sz w:val="24"/>
          <w:szCs w:val="24"/>
        </w:rPr>
        <w:sectPr w:rsidR="00883737" w:rsidSect="00883737">
          <w:pgSz w:w="11906" w:h="16838"/>
          <w:pgMar w:top="1440" w:right="1080" w:bottom="1440" w:left="1080" w:header="851" w:footer="992" w:gutter="0"/>
          <w:cols w:space="425"/>
          <w:docGrid w:type="lines" w:linePitch="312"/>
        </w:sectPr>
      </w:pPr>
    </w:p>
    <w:p w:rsidR="003D3AF3" w:rsidRDefault="003D3AF3" w:rsidP="003D3AF3">
      <w:pPr>
        <w:rPr>
          <w:rFonts w:ascii="Calibri" w:eastAsia="宋体" w:hAnsi="Calibri" w:cs="宋体"/>
          <w:b/>
          <w:bCs/>
          <w:sz w:val="24"/>
          <w:szCs w:val="24"/>
        </w:rPr>
      </w:pPr>
    </w:p>
    <w:p w:rsidR="00883737" w:rsidRPr="003D3AF3" w:rsidRDefault="003D3AF3" w:rsidP="003D3AF3">
      <w:pPr>
        <w:rPr>
          <w:rFonts w:ascii="Calibri" w:eastAsia="宋体" w:hAnsi="Calibri" w:cs="宋体"/>
          <w:b/>
          <w:bCs/>
          <w:sz w:val="24"/>
          <w:szCs w:val="24"/>
        </w:rPr>
      </w:pPr>
      <w:r>
        <w:rPr>
          <w:rFonts w:ascii="Calibri" w:eastAsia="宋体" w:hAnsi="Calibri" w:cs="宋体"/>
          <w:b/>
          <w:bCs/>
          <w:sz w:val="24"/>
          <w:szCs w:val="24"/>
        </w:rPr>
        <w:t>1.</w:t>
      </w:r>
      <w:r w:rsidR="00883737" w:rsidRPr="003D3AF3">
        <w:rPr>
          <w:rFonts w:ascii="Calibri" w:eastAsia="宋体" w:hAnsi="Calibri" w:cs="宋体"/>
          <w:b/>
          <w:bCs/>
          <w:sz w:val="24"/>
          <w:szCs w:val="24"/>
        </w:rPr>
        <w:t>Assignment Purpose and Aim</w:t>
      </w:r>
    </w:p>
    <w:p w:rsidR="00883737" w:rsidRPr="002F3AD0" w:rsidRDefault="00883737" w:rsidP="002F3AD0">
      <w:pPr>
        <w:rPr>
          <w:rFonts w:ascii="Calibri" w:hAnsi="Calibri"/>
        </w:rPr>
      </w:pPr>
      <w:r w:rsidRPr="002F3AD0">
        <w:rPr>
          <w:rFonts w:ascii="Calibri" w:hAnsi="Calibri"/>
        </w:rPr>
        <w:t>This assignment requires building and</w:t>
      </w:r>
      <w:r w:rsidRPr="002F3AD0">
        <w:rPr>
          <w:rFonts w:ascii="Calibri" w:hAnsi="Calibri"/>
        </w:rPr>
        <w:t xml:space="preserve"> </w:t>
      </w:r>
      <w:r w:rsidRPr="002F3AD0">
        <w:rPr>
          <w:rFonts w:ascii="Calibri" w:hAnsi="Calibri"/>
        </w:rPr>
        <w:t xml:space="preserve">completing the reserved python class Retrieve from a text processing perspective by completing three models named Binary, Term Frequency (TF), and Term Frequency Inverse Document Frequency (TFIDF). For the Other classes, such as </w:t>
      </w:r>
      <w:proofErr w:type="spellStart"/>
      <w:r w:rsidRPr="002F3AD0">
        <w:rPr>
          <w:rFonts w:ascii="Calibri" w:hAnsi="Calibri"/>
        </w:rPr>
        <w:t>CommandLine</w:t>
      </w:r>
      <w:proofErr w:type="spellEnd"/>
      <w:r w:rsidRPr="002F3AD0">
        <w:rPr>
          <w:rFonts w:ascii="Calibri" w:hAnsi="Calibri"/>
        </w:rPr>
        <w:t xml:space="preserve">, </w:t>
      </w:r>
      <w:proofErr w:type="spellStart"/>
      <w:r w:rsidRPr="002F3AD0">
        <w:rPr>
          <w:rFonts w:ascii="Calibri" w:hAnsi="Calibri"/>
        </w:rPr>
        <w:t>IndexLoader</w:t>
      </w:r>
      <w:proofErr w:type="spellEnd"/>
      <w:r w:rsidRPr="002F3AD0">
        <w:rPr>
          <w:rFonts w:ascii="Calibri" w:hAnsi="Calibri"/>
        </w:rPr>
        <w:t>, etc., already provide data structure conversion and manipulation of files that store resultant input and output.</w:t>
      </w:r>
    </w:p>
    <w:p w:rsidR="00883737" w:rsidRPr="002A67B0" w:rsidRDefault="00883737" w:rsidP="00883737">
      <w:pPr>
        <w:jc w:val="left"/>
        <w:rPr>
          <w:rFonts w:ascii="Calibri" w:eastAsia="宋体" w:hAnsi="Calibri" w:cs="宋体" w:hint="eastAsia"/>
          <w:b/>
          <w:bCs/>
          <w:sz w:val="24"/>
          <w:szCs w:val="24"/>
          <w:lang w:val="en-GB"/>
        </w:rPr>
      </w:pPr>
      <w:r w:rsidRPr="003D3AF3">
        <w:rPr>
          <w:rFonts w:ascii="Calibri" w:eastAsia="宋体" w:hAnsi="Calibri" w:cs="宋体" w:hint="eastAsia"/>
          <w:b/>
          <w:bCs/>
          <w:sz w:val="24"/>
          <w:szCs w:val="24"/>
        </w:rPr>
        <w:t>2</w:t>
      </w:r>
      <w:r w:rsidRPr="003D3AF3">
        <w:rPr>
          <w:rFonts w:ascii="Calibri" w:eastAsia="宋体" w:hAnsi="Calibri" w:cs="宋体"/>
          <w:b/>
          <w:bCs/>
          <w:sz w:val="24"/>
          <w:szCs w:val="24"/>
        </w:rPr>
        <w:t>.</w:t>
      </w:r>
      <w:r w:rsidR="003D3AF3" w:rsidRPr="003D3AF3">
        <w:rPr>
          <w:rFonts w:ascii="Calibri" w:eastAsia="宋体" w:hAnsi="Calibri" w:cs="宋体"/>
          <w:b/>
          <w:bCs/>
          <w:sz w:val="24"/>
          <w:szCs w:val="24"/>
        </w:rPr>
        <w:t xml:space="preserve"> </w:t>
      </w:r>
      <w:r w:rsidR="003D3AF3" w:rsidRPr="003D3AF3">
        <w:rPr>
          <w:rFonts w:ascii="Calibri" w:eastAsia="宋体" w:hAnsi="Calibri" w:cs="宋体"/>
          <w:b/>
          <w:bCs/>
          <w:sz w:val="24"/>
          <w:szCs w:val="24"/>
        </w:rPr>
        <w:t>Different Schemes Analysis</w:t>
      </w:r>
    </w:p>
    <w:tbl>
      <w:tblPr>
        <w:tblpPr w:leftFromText="180" w:rightFromText="180" w:vertAnchor="text" w:horzAnchor="margin" w:tblpXSpec="right" w:tblpY="360"/>
        <w:tblW w:w="4644" w:type="dxa"/>
        <w:tblLook w:val="04A0" w:firstRow="1" w:lastRow="0" w:firstColumn="1" w:lastColumn="0" w:noHBand="0" w:noVBand="1"/>
      </w:tblPr>
      <w:tblGrid>
        <w:gridCol w:w="1467"/>
        <w:gridCol w:w="1059"/>
        <w:gridCol w:w="1059"/>
        <w:gridCol w:w="1059"/>
      </w:tblGrid>
      <w:tr w:rsidR="002A67B0" w:rsidRPr="002A67B0" w:rsidTr="002A67B0">
        <w:trPr>
          <w:trHeight w:val="278"/>
        </w:trPr>
        <w:tc>
          <w:tcPr>
            <w:tcW w:w="1467" w:type="dxa"/>
            <w:tcBorders>
              <w:top w:val="single" w:sz="4" w:space="0" w:color="000000"/>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left"/>
              <w:rPr>
                <w:rFonts w:ascii="Calibri" w:eastAsia="DengXian" w:hAnsi="Calibri" w:cs="宋体"/>
                <w:b/>
                <w:bCs/>
                <w:color w:val="000000"/>
                <w:sz w:val="24"/>
                <w:szCs w:val="24"/>
              </w:rPr>
            </w:pPr>
            <w:r w:rsidRPr="002A67B0">
              <w:rPr>
                <w:rFonts w:ascii="Calibri" w:eastAsia="DengXian" w:hAnsi="Calibri" w:cs="宋体"/>
                <w:b/>
                <w:bCs/>
                <w:color w:val="000000"/>
                <w:sz w:val="24"/>
                <w:szCs w:val="24"/>
              </w:rPr>
              <w:t>F-measure</w:t>
            </w:r>
          </w:p>
        </w:tc>
        <w:tc>
          <w:tcPr>
            <w:tcW w:w="1059" w:type="dxa"/>
            <w:tcBorders>
              <w:top w:val="single" w:sz="4" w:space="0" w:color="000000"/>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left"/>
              <w:rPr>
                <w:rFonts w:ascii="Calibri" w:eastAsia="DengXian" w:hAnsi="Calibri" w:cs="宋体"/>
                <w:b/>
                <w:bCs/>
                <w:color w:val="000000"/>
                <w:sz w:val="24"/>
                <w:szCs w:val="24"/>
              </w:rPr>
            </w:pPr>
            <w:r w:rsidRPr="002A67B0">
              <w:rPr>
                <w:rFonts w:ascii="Calibri" w:eastAsia="DengXian" w:hAnsi="Calibri" w:cs="宋体"/>
                <w:b/>
                <w:bCs/>
                <w:color w:val="000000"/>
                <w:sz w:val="24"/>
                <w:szCs w:val="24"/>
              </w:rPr>
              <w:t>Binary</w:t>
            </w:r>
          </w:p>
        </w:tc>
        <w:tc>
          <w:tcPr>
            <w:tcW w:w="1059" w:type="dxa"/>
            <w:tcBorders>
              <w:top w:val="single" w:sz="4" w:space="0" w:color="000000"/>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left"/>
              <w:rPr>
                <w:rFonts w:ascii="Calibri" w:eastAsia="DengXian" w:hAnsi="Calibri" w:cs="宋体"/>
                <w:b/>
                <w:bCs/>
                <w:color w:val="000000"/>
                <w:sz w:val="24"/>
                <w:szCs w:val="24"/>
              </w:rPr>
            </w:pPr>
            <w:r w:rsidRPr="002A67B0">
              <w:rPr>
                <w:rFonts w:ascii="Calibri" w:eastAsia="DengXian" w:hAnsi="Calibri" w:cs="宋体"/>
                <w:b/>
                <w:bCs/>
                <w:color w:val="000000"/>
                <w:sz w:val="24"/>
                <w:szCs w:val="24"/>
              </w:rPr>
              <w:t>TF</w:t>
            </w:r>
          </w:p>
        </w:tc>
        <w:tc>
          <w:tcPr>
            <w:tcW w:w="1059" w:type="dxa"/>
            <w:tcBorders>
              <w:top w:val="single" w:sz="4" w:space="0" w:color="000000"/>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left"/>
              <w:rPr>
                <w:rFonts w:ascii="Calibri" w:eastAsia="DengXian" w:hAnsi="Calibri" w:cs="宋体"/>
                <w:b/>
                <w:bCs/>
                <w:color w:val="000000"/>
                <w:sz w:val="24"/>
                <w:szCs w:val="24"/>
              </w:rPr>
            </w:pPr>
            <w:r w:rsidRPr="002A67B0">
              <w:rPr>
                <w:rFonts w:ascii="Calibri" w:eastAsia="DengXian" w:hAnsi="Calibri" w:cs="宋体"/>
                <w:b/>
                <w:bCs/>
                <w:color w:val="000000"/>
                <w:sz w:val="24"/>
                <w:szCs w:val="24"/>
              </w:rPr>
              <w:t>TFIDF</w:t>
            </w:r>
          </w:p>
        </w:tc>
      </w:tr>
      <w:tr w:rsidR="002A67B0" w:rsidRPr="002A67B0" w:rsidTr="002A67B0">
        <w:trPr>
          <w:trHeight w:val="278"/>
        </w:trPr>
        <w:tc>
          <w:tcPr>
            <w:tcW w:w="1467"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left"/>
              <w:rPr>
                <w:rFonts w:ascii="Calibri" w:eastAsia="DengXian" w:hAnsi="Calibri" w:cs="宋体"/>
                <w:color w:val="000000"/>
                <w:sz w:val="24"/>
                <w:szCs w:val="24"/>
              </w:rPr>
            </w:pPr>
            <w:r w:rsidRPr="002A67B0">
              <w:rPr>
                <w:rFonts w:ascii="Calibri" w:eastAsia="DengXian" w:hAnsi="Calibri" w:cs="宋体"/>
                <w:color w:val="000000"/>
                <w:sz w:val="24"/>
                <w:szCs w:val="24"/>
              </w:rPr>
              <w:t>Raw</w:t>
            </w:r>
          </w:p>
        </w:tc>
        <w:tc>
          <w:tcPr>
            <w:tcW w:w="1059"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0.06</w:t>
            </w:r>
          </w:p>
        </w:tc>
        <w:tc>
          <w:tcPr>
            <w:tcW w:w="1059"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0.07</w:t>
            </w:r>
          </w:p>
        </w:tc>
        <w:tc>
          <w:tcPr>
            <w:tcW w:w="1059"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0.18</w:t>
            </w:r>
          </w:p>
        </w:tc>
      </w:tr>
      <w:tr w:rsidR="002A67B0" w:rsidRPr="002A67B0" w:rsidTr="002A67B0">
        <w:trPr>
          <w:trHeight w:val="278"/>
        </w:trPr>
        <w:tc>
          <w:tcPr>
            <w:tcW w:w="1467" w:type="dxa"/>
            <w:tcBorders>
              <w:top w:val="nil"/>
              <w:left w:val="nil"/>
              <w:bottom w:val="nil"/>
              <w:right w:val="nil"/>
            </w:tcBorders>
            <w:shd w:val="clear" w:color="auto" w:fill="auto"/>
            <w:noWrap/>
            <w:vAlign w:val="center"/>
            <w:hideMark/>
          </w:tcPr>
          <w:p w:rsidR="002A67B0" w:rsidRPr="002A67B0" w:rsidRDefault="002A67B0" w:rsidP="002A67B0">
            <w:pPr>
              <w:spacing w:after="0" w:line="240" w:lineRule="auto"/>
              <w:jc w:val="left"/>
              <w:rPr>
                <w:rFonts w:ascii="Calibri" w:eastAsia="DengXian" w:hAnsi="Calibri" w:cs="宋体"/>
                <w:color w:val="000000"/>
                <w:sz w:val="24"/>
                <w:szCs w:val="24"/>
              </w:rPr>
            </w:pPr>
            <w:r w:rsidRPr="002A67B0">
              <w:rPr>
                <w:rFonts w:ascii="Calibri" w:eastAsia="DengXian" w:hAnsi="Calibri" w:cs="宋体"/>
                <w:color w:val="000000"/>
                <w:sz w:val="24"/>
                <w:szCs w:val="24"/>
              </w:rPr>
              <w:t>Stemming only</w:t>
            </w:r>
          </w:p>
        </w:tc>
        <w:tc>
          <w:tcPr>
            <w:tcW w:w="1059" w:type="dxa"/>
            <w:tcBorders>
              <w:top w:val="nil"/>
              <w:left w:val="nil"/>
              <w:bottom w:val="nil"/>
              <w:right w:val="nil"/>
            </w:tcBorders>
            <w:shd w:val="clear" w:color="auto" w:fill="auto"/>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0.07</w:t>
            </w:r>
          </w:p>
        </w:tc>
        <w:tc>
          <w:tcPr>
            <w:tcW w:w="1059" w:type="dxa"/>
            <w:tcBorders>
              <w:top w:val="nil"/>
              <w:left w:val="nil"/>
              <w:bottom w:val="nil"/>
              <w:right w:val="nil"/>
            </w:tcBorders>
            <w:shd w:val="clear" w:color="auto" w:fill="auto"/>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w:t>
            </w:r>
          </w:p>
        </w:tc>
        <w:tc>
          <w:tcPr>
            <w:tcW w:w="1059" w:type="dxa"/>
            <w:tcBorders>
              <w:top w:val="nil"/>
              <w:left w:val="nil"/>
              <w:bottom w:val="nil"/>
              <w:right w:val="nil"/>
            </w:tcBorders>
            <w:shd w:val="clear" w:color="auto" w:fill="auto"/>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0.23</w:t>
            </w:r>
          </w:p>
        </w:tc>
      </w:tr>
      <w:tr w:rsidR="002A67B0" w:rsidRPr="002A67B0" w:rsidTr="002A67B0">
        <w:trPr>
          <w:trHeight w:val="278"/>
        </w:trPr>
        <w:tc>
          <w:tcPr>
            <w:tcW w:w="1467"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left"/>
              <w:rPr>
                <w:rFonts w:ascii="Calibri" w:eastAsia="DengXian" w:hAnsi="Calibri" w:cs="宋体"/>
                <w:color w:val="000000"/>
                <w:sz w:val="24"/>
                <w:szCs w:val="24"/>
              </w:rPr>
            </w:pPr>
            <w:r w:rsidRPr="002A67B0">
              <w:rPr>
                <w:rFonts w:ascii="Calibri" w:eastAsia="DengXian" w:hAnsi="Calibri" w:cs="宋体"/>
                <w:color w:val="000000"/>
                <w:sz w:val="24"/>
                <w:szCs w:val="24"/>
              </w:rPr>
              <w:t>Stoplist only</w:t>
            </w:r>
          </w:p>
        </w:tc>
        <w:tc>
          <w:tcPr>
            <w:tcW w:w="1059"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0.11</w:t>
            </w:r>
          </w:p>
        </w:tc>
        <w:tc>
          <w:tcPr>
            <w:tcW w:w="1059"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0.15</w:t>
            </w:r>
          </w:p>
        </w:tc>
        <w:tc>
          <w:tcPr>
            <w:tcW w:w="1059" w:type="dxa"/>
            <w:tcBorders>
              <w:top w:val="nil"/>
              <w:left w:val="nil"/>
              <w:bottom w:val="nil"/>
              <w:right w:val="nil"/>
            </w:tcBorders>
            <w:shd w:val="clear" w:color="D9D9D9" w:fill="D9D9D9"/>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0.19</w:t>
            </w:r>
          </w:p>
        </w:tc>
      </w:tr>
      <w:tr w:rsidR="002A67B0" w:rsidRPr="002A67B0" w:rsidTr="002A67B0">
        <w:trPr>
          <w:trHeight w:val="278"/>
        </w:trPr>
        <w:tc>
          <w:tcPr>
            <w:tcW w:w="1467" w:type="dxa"/>
            <w:tcBorders>
              <w:top w:val="nil"/>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left"/>
              <w:rPr>
                <w:rFonts w:ascii="Calibri" w:eastAsia="DengXian" w:hAnsi="Calibri" w:cs="宋体"/>
                <w:color w:val="000000"/>
                <w:sz w:val="24"/>
                <w:szCs w:val="24"/>
              </w:rPr>
            </w:pPr>
            <w:r w:rsidRPr="002A67B0">
              <w:rPr>
                <w:rFonts w:ascii="Calibri" w:eastAsia="DengXian" w:hAnsi="Calibri" w:cs="宋体"/>
                <w:color w:val="000000"/>
                <w:sz w:val="24"/>
                <w:szCs w:val="24"/>
              </w:rPr>
              <w:t>Both</w:t>
            </w:r>
          </w:p>
        </w:tc>
        <w:tc>
          <w:tcPr>
            <w:tcW w:w="1059" w:type="dxa"/>
            <w:tcBorders>
              <w:top w:val="nil"/>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0.14</w:t>
            </w:r>
          </w:p>
        </w:tc>
        <w:tc>
          <w:tcPr>
            <w:tcW w:w="1059" w:type="dxa"/>
            <w:tcBorders>
              <w:top w:val="nil"/>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0.17</w:t>
            </w:r>
          </w:p>
        </w:tc>
        <w:tc>
          <w:tcPr>
            <w:tcW w:w="1059" w:type="dxa"/>
            <w:tcBorders>
              <w:top w:val="nil"/>
              <w:left w:val="nil"/>
              <w:bottom w:val="single" w:sz="4" w:space="0" w:color="000000"/>
              <w:right w:val="nil"/>
            </w:tcBorders>
            <w:shd w:val="clear" w:color="auto" w:fill="auto"/>
            <w:noWrap/>
            <w:vAlign w:val="center"/>
            <w:hideMark/>
          </w:tcPr>
          <w:p w:rsidR="002A67B0" w:rsidRPr="002A67B0" w:rsidRDefault="002A67B0" w:rsidP="002A67B0">
            <w:pPr>
              <w:spacing w:after="0" w:line="240" w:lineRule="auto"/>
              <w:jc w:val="right"/>
              <w:rPr>
                <w:rFonts w:ascii="Calibri" w:eastAsia="DengXian" w:hAnsi="Calibri" w:cs="宋体"/>
                <w:color w:val="000000"/>
                <w:sz w:val="24"/>
                <w:szCs w:val="24"/>
              </w:rPr>
            </w:pPr>
            <w:r w:rsidRPr="002A67B0">
              <w:rPr>
                <w:rFonts w:ascii="Calibri" w:eastAsia="DengXian" w:hAnsi="Calibri" w:cs="宋体"/>
                <w:color w:val="000000"/>
                <w:sz w:val="24"/>
                <w:szCs w:val="24"/>
              </w:rPr>
              <w:t>0.24</w:t>
            </w:r>
          </w:p>
        </w:tc>
      </w:tr>
    </w:tbl>
    <w:p w:rsidR="00883737" w:rsidRDefault="002A67B0" w:rsidP="00883737">
      <w:pPr>
        <w:rPr>
          <w:rFonts w:ascii="Calibri" w:hAnsi="Calibri"/>
        </w:rPr>
      </w:pPr>
      <w:r>
        <w:rPr>
          <w:rFonts w:ascii="Calibri" w:hAnsi="Calibri" w:hint="eastAsia"/>
        </w:rPr>
        <w:t xml:space="preserve"> </w:t>
      </w:r>
      <w:r w:rsidR="002F3AD0">
        <w:rPr>
          <w:rFonts w:ascii="Calibri" w:hAnsi="Calibri" w:hint="eastAsia"/>
        </w:rPr>
        <w:t>2</w:t>
      </w:r>
      <w:r w:rsidR="002F3AD0">
        <w:rPr>
          <w:rFonts w:ascii="Calibri" w:hAnsi="Calibri"/>
        </w:rPr>
        <w:t xml:space="preserve">.1 </w:t>
      </w:r>
      <w:r w:rsidR="002F3AD0">
        <w:rPr>
          <w:rFonts w:ascii="Calibri" w:hAnsi="Calibri" w:hint="eastAsia"/>
        </w:rPr>
        <w:t>Binary</w:t>
      </w:r>
    </w:p>
    <w:p w:rsidR="002F3AD0" w:rsidRDefault="002F3AD0" w:rsidP="002F3AD0">
      <w:pPr>
        <w:rPr>
          <w:rFonts w:ascii="Calibri" w:hAnsi="Calibri"/>
        </w:rPr>
      </w:pPr>
      <w:r w:rsidRPr="002F3AD0">
        <w:rPr>
          <w:rFonts w:ascii="Calibri" w:hAnsi="Calibri"/>
        </w:rPr>
        <w:t xml:space="preserve">The implementation is done by computing the set intersection between the set of terms in each document and the set of terms in the query, assigning a value of 1 to each element found in the </w:t>
      </w:r>
      <w:r w:rsidRPr="002F3AD0">
        <w:rPr>
          <w:rFonts w:ascii="Calibri" w:hAnsi="Calibri"/>
        </w:rPr>
        <w:t>intersection. Thus</w:t>
      </w:r>
      <w:r w:rsidRPr="002F3AD0">
        <w:rPr>
          <w:rFonts w:ascii="Calibri" w:hAnsi="Calibri"/>
        </w:rPr>
        <w:t>, if the term exists only in the document and not in the query, the term will have a weight of 0. Traversing through each document and doing so will calculate the cosine similarity score for each document. The final step is to calculate the vector size constructed for each document, thus dividing the document's score by its vector size in order to standardize the received score.</w:t>
      </w:r>
    </w:p>
    <w:p w:rsidR="002F3AD0" w:rsidRDefault="002F3AD0" w:rsidP="002F3AD0">
      <w:pPr>
        <w:rPr>
          <w:rFonts w:ascii="Calibri" w:hAnsi="Calibri"/>
        </w:rPr>
      </w:pPr>
      <w:r>
        <w:rPr>
          <w:rFonts w:ascii="Calibri" w:hAnsi="Calibri" w:hint="eastAsia"/>
        </w:rPr>
        <w:t>2</w:t>
      </w:r>
      <w:r>
        <w:rPr>
          <w:rFonts w:ascii="Calibri" w:hAnsi="Calibri"/>
        </w:rPr>
        <w:t xml:space="preserve">.2 </w:t>
      </w:r>
      <w:r>
        <w:rPr>
          <w:rFonts w:ascii="Calibri" w:hAnsi="Calibri" w:hint="eastAsia"/>
        </w:rPr>
        <w:t>TF</w:t>
      </w:r>
    </w:p>
    <w:p w:rsidR="002F3AD0" w:rsidRDefault="002F3AD0" w:rsidP="002F3AD0">
      <w:pPr>
        <w:rPr>
          <w:rFonts w:ascii="Calibri" w:hAnsi="Calibri"/>
        </w:rPr>
      </w:pPr>
      <w:r w:rsidRPr="002F3AD0">
        <w:rPr>
          <w:rFonts w:ascii="Calibri" w:hAnsi="Calibri"/>
        </w:rPr>
        <w:t>For terms that are present in both the document and the query, the weight assigned to the term is (frequency of the term in the document * frequency of the term in the query). In this way, terms that appear more frequently in the document will be considered more important than other terms that appear less frequently.</w:t>
      </w:r>
    </w:p>
    <w:p w:rsidR="00FD3BFC" w:rsidRDefault="00FD3BFC" w:rsidP="002F3AD0">
      <w:pPr>
        <w:rPr>
          <w:rFonts w:ascii="Calibri" w:hAnsi="Calibri"/>
        </w:rPr>
      </w:pPr>
    </w:p>
    <w:p w:rsidR="002A67B0" w:rsidRDefault="002A67B0" w:rsidP="002F3AD0">
      <w:pPr>
        <w:rPr>
          <w:rFonts w:ascii="Calibri" w:hAnsi="Calibri"/>
        </w:rPr>
      </w:pPr>
    </w:p>
    <w:p w:rsidR="00FD3BFC" w:rsidRPr="002A67B0" w:rsidRDefault="002A67B0" w:rsidP="002F3AD0">
      <w:pPr>
        <w:rPr>
          <w:rFonts w:ascii="Calibri" w:hAnsi="Calibri"/>
        </w:rPr>
      </w:pPr>
      <w:r w:rsidRPr="002A67B0">
        <w:rPr>
          <w:rFonts w:ascii="Calibri" w:hAnsi="Calibri"/>
        </w:rPr>
        <w:drawing>
          <wp:anchor distT="0" distB="0" distL="114300" distR="114300" simplePos="0" relativeHeight="251658240" behindDoc="0" locked="0" layoutInCell="1" allowOverlap="1" wp14:anchorId="27516748">
            <wp:simplePos x="0" y="0"/>
            <wp:positionH relativeFrom="margin">
              <wp:posOffset>3584757</wp:posOffset>
            </wp:positionH>
            <wp:positionV relativeFrom="margin">
              <wp:posOffset>1267914</wp:posOffset>
            </wp:positionV>
            <wp:extent cx="1857829" cy="401068"/>
            <wp:effectExtent l="0" t="0" r="0" b="5715"/>
            <wp:wrapSquare wrapText="bothSides"/>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pic:nvPicPr>
                  <pic:blipFill>
                    <a:blip r:embed="rId5" cstate="print">
                      <a:alphaModFix/>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857829" cy="401068"/>
                    </a:xfrm>
                    <a:prstGeom prst="rect">
                      <a:avLst/>
                    </a:prstGeom>
                  </pic:spPr>
                </pic:pic>
              </a:graphicData>
            </a:graphic>
          </wp:anchor>
        </w:drawing>
      </w:r>
      <w:r w:rsidR="00FD3BFC" w:rsidRPr="002A67B0">
        <w:rPr>
          <w:rFonts w:ascii="Calibri" w:hAnsi="Calibri" w:hint="eastAsia"/>
        </w:rPr>
        <w:t>2</w:t>
      </w:r>
      <w:r w:rsidR="00FD3BFC" w:rsidRPr="002A67B0">
        <w:rPr>
          <w:rFonts w:ascii="Calibri" w:hAnsi="Calibri"/>
        </w:rPr>
        <w:t xml:space="preserve">.3 </w:t>
      </w:r>
      <w:r w:rsidR="00FD3BFC" w:rsidRPr="002A67B0">
        <w:rPr>
          <w:rFonts w:ascii="Calibri" w:hAnsi="Calibri" w:hint="eastAsia"/>
        </w:rPr>
        <w:t>TF*IDF</w:t>
      </w:r>
    </w:p>
    <w:p w:rsidR="00FD3BFC" w:rsidRPr="00883737" w:rsidRDefault="00FD3BFC" w:rsidP="002F3AD0">
      <w:pPr>
        <w:rPr>
          <w:rFonts w:ascii="Calibri" w:hAnsi="Calibri" w:hint="eastAsia"/>
        </w:rPr>
      </w:pPr>
      <w:r>
        <w:rPr>
          <w:rFonts w:ascii="Calibri" w:hAnsi="Calibri" w:hint="eastAsia"/>
          <w:noProof/>
        </w:rPr>
        <mc:AlternateContent>
          <mc:Choice Requires="wps">
            <w:drawing>
              <wp:anchor distT="0" distB="0" distL="114300" distR="114300" simplePos="0" relativeHeight="251659264" behindDoc="0" locked="0" layoutInCell="1" allowOverlap="1">
                <wp:simplePos x="0" y="0"/>
                <wp:positionH relativeFrom="column">
                  <wp:posOffset>816610</wp:posOffset>
                </wp:positionH>
                <wp:positionV relativeFrom="paragraph">
                  <wp:posOffset>346165</wp:posOffset>
                </wp:positionV>
                <wp:extent cx="979533" cy="297543"/>
                <wp:effectExtent l="0" t="0" r="0" b="0"/>
                <wp:wrapNone/>
                <wp:docPr id="3" name="文本框 3"/>
                <wp:cNvGraphicFramePr/>
                <a:graphic xmlns:a="http://schemas.openxmlformats.org/drawingml/2006/main">
                  <a:graphicData uri="http://schemas.microsoft.com/office/word/2010/wordprocessingShape">
                    <wps:wsp>
                      <wps:cNvSpPr txBox="1"/>
                      <wps:spPr>
                        <a:xfrm>
                          <a:off x="0" y="0"/>
                          <a:ext cx="979533" cy="297543"/>
                        </a:xfrm>
                        <a:prstGeom prst="rect">
                          <a:avLst/>
                        </a:prstGeom>
                        <a:noFill/>
                        <a:ln w="6350">
                          <a:noFill/>
                        </a:ln>
                      </wps:spPr>
                      <wps:txbx>
                        <w:txbxContent>
                          <w:p w:rsidR="00FD3BFC" w:rsidRPr="00FD3BFC" w:rsidRDefault="00FD3BFC">
                            <w:pPr>
                              <w:rPr>
                                <w:rFonts w:ascii="Calibri" w:hAnsi="Calibri"/>
                                <w:i/>
                                <w:iCs/>
                                <w:color w:val="1F3864" w:themeColor="accent1" w:themeShade="80"/>
                              </w:rPr>
                            </w:pPr>
                            <w:r w:rsidRPr="00FD3BFC">
                              <w:rPr>
                                <w:rFonts w:ascii="Calibri" w:hAnsi="Calibri"/>
                                <w:i/>
                                <w:iCs/>
                                <w:color w:val="1F3864" w:themeColor="accent1" w:themeShade="80"/>
                              </w:rPr>
                              <w:t>Figure.1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64.3pt;margin-top:27.25pt;width:77.1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" filled="f" stroked="f" strokeweight=".5pt">
                <v:textbox>
                  <w:txbxContent>
                    <w:p w:rsidR="00FD3BFC" w:rsidRPr="00FD3BFC" w:rsidRDefault="00FD3BFC">
                      <w:pPr>
                        <w:rPr>
                          <w:rFonts w:ascii="Calibri" w:hAnsi="Calibri"/>
                          <w:i/>
                          <w:iCs/>
                          <w:color w:val="1F3864" w:themeColor="accent1" w:themeShade="80"/>
                        </w:rPr>
                      </w:pPr>
                      <w:r w:rsidRPr="00FD3BFC">
                        <w:rPr>
                          <w:rFonts w:ascii="Calibri" w:hAnsi="Calibri"/>
                          <w:i/>
                          <w:iCs/>
                          <w:color w:val="1F3864" w:themeColor="accent1" w:themeShade="80"/>
                        </w:rPr>
                        <w:t>Figure.1</w:t>
                      </w:r>
                    </w:p>
                  </w:txbxContent>
                </v:textbox>
              </v:shape>
            </w:pict>
          </mc:Fallback>
        </mc:AlternateContent>
      </w:r>
    </w:p>
    <w:p w:rsidR="00FD3BFC" w:rsidRDefault="00FD3BFC">
      <w:pPr>
        <w:rPr>
          <w:rFonts w:ascii="Calibri" w:hAnsi="Calibri"/>
        </w:rPr>
      </w:pPr>
    </w:p>
    <w:p w:rsidR="00790D55" w:rsidRDefault="00FD3BFC">
      <w:pPr>
        <w:rPr>
          <w:rFonts w:ascii="Calibri" w:hAnsi="Calibri"/>
        </w:rPr>
      </w:pPr>
      <w:r w:rsidRPr="00FD3BFC">
        <w:rPr>
          <w:rFonts w:ascii="Calibri" w:hAnsi="Calibri"/>
        </w:rPr>
        <w:t>TFIDF term weighting adds an inverse document frequency element (IDF) compared to TF term weighting. This IDF is calculated by counting the inverse of each term (</w:t>
      </w:r>
      <w:bookmarkStart w:id="0" w:name="OLE_LINK5"/>
      <w:bookmarkStart w:id="1" w:name="OLE_LINK6"/>
      <w:r>
        <w:rPr>
          <w:rFonts w:ascii="Calibri" w:hAnsi="Calibri" w:hint="eastAsia"/>
        </w:rPr>
        <w:t>figure</w:t>
      </w:r>
      <w:bookmarkEnd w:id="0"/>
      <w:bookmarkEnd w:id="1"/>
      <w:r>
        <w:rPr>
          <w:rFonts w:ascii="Calibri" w:hAnsi="Calibri" w:hint="eastAsia"/>
        </w:rPr>
        <w:t>.</w:t>
      </w:r>
      <w:r>
        <w:rPr>
          <w:rFonts w:ascii="Calibri" w:hAnsi="Calibri"/>
        </w:rPr>
        <w:t>1</w:t>
      </w:r>
      <w:r w:rsidRPr="00FD3BFC">
        <w:rPr>
          <w:rFonts w:ascii="Calibri" w:hAnsi="Calibri"/>
        </w:rPr>
        <w:t>). This will ensure that the fact that rare terms are more important than common terms is taken into account, as it will adjust the term's score accordingly.</w:t>
      </w:r>
    </w:p>
    <w:p w:rsidR="002A67B0" w:rsidRDefault="002A67B0">
      <w:pPr>
        <w:rPr>
          <w:rFonts w:ascii="Calibri" w:eastAsia="宋体" w:hAnsi="Calibri" w:cs="宋体"/>
          <w:b/>
          <w:bCs/>
          <w:sz w:val="24"/>
          <w:szCs w:val="24"/>
        </w:rPr>
      </w:pPr>
      <w:r w:rsidRPr="002A67B0">
        <w:rPr>
          <w:rFonts w:ascii="Calibri" w:eastAsia="宋体" w:hAnsi="Calibri" w:cs="宋体" w:hint="eastAsia"/>
          <w:b/>
          <w:bCs/>
          <w:sz w:val="24"/>
          <w:szCs w:val="24"/>
        </w:rPr>
        <w:t>3</w:t>
      </w:r>
      <w:r w:rsidRPr="002A67B0">
        <w:rPr>
          <w:rFonts w:ascii="Calibri" w:eastAsia="宋体" w:hAnsi="Calibri" w:cs="宋体"/>
          <w:b/>
          <w:bCs/>
          <w:sz w:val="24"/>
          <w:szCs w:val="24"/>
        </w:rPr>
        <w:t>.Result</w:t>
      </w:r>
    </w:p>
    <w:p w:rsidR="002A67B0" w:rsidRPr="00A93644" w:rsidRDefault="002A67B0" w:rsidP="00A93644">
      <w:pPr>
        <w:rPr>
          <w:rFonts w:ascii="Calibri" w:eastAsia="宋体" w:hAnsi="Calibri" w:cs="宋体"/>
          <w:sz w:val="24"/>
          <w:szCs w:val="24"/>
        </w:rPr>
      </w:pPr>
      <w:r w:rsidRPr="002A67B0">
        <w:rPr>
          <w:rFonts w:ascii="Calibri" w:eastAsia="宋体" w:hAnsi="Calibri" w:cs="宋体"/>
          <w:b/>
          <w:bCs/>
          <w:sz w:val="24"/>
          <w:szCs w:val="24"/>
        </w:rPr>
        <w:t xml:space="preserve"> </w:t>
      </w:r>
      <w:r w:rsidR="00A93644" w:rsidRPr="00A93644">
        <w:rPr>
          <w:rFonts w:ascii="Calibri" w:hAnsi="Calibri"/>
          <w:i/>
          <w:iCs/>
          <w:color w:val="1F3864" w:themeColor="accent1" w:themeShade="80"/>
        </w:rPr>
        <w:t>Table 1: F-measures of IR system under a range of configurations</w:t>
      </w:r>
    </w:p>
    <w:p w:rsidR="00FD3BFC" w:rsidRDefault="00A93644">
      <w:pPr>
        <w:rPr>
          <w:rFonts w:ascii="Calibri" w:eastAsia="宋体" w:hAnsi="Calibri" w:cs="宋体"/>
          <w:b/>
          <w:bCs/>
          <w:sz w:val="24"/>
          <w:szCs w:val="24"/>
        </w:rPr>
      </w:pPr>
      <w:r>
        <w:rPr>
          <w:noProof/>
        </w:rPr>
        <w:drawing>
          <wp:inline distT="0" distB="0" distL="0" distR="0" wp14:anchorId="7D7C3E95" wp14:editId="5A2AAA07">
            <wp:extent cx="3541395" cy="2089785"/>
            <wp:effectExtent l="0" t="0" r="14605" b="18415"/>
            <wp:docPr id="5" name="图表 5">
              <a:extLst xmlns:a="http://schemas.openxmlformats.org/drawingml/2006/main">
                <a:ext uri="{FF2B5EF4-FFF2-40B4-BE49-F238E27FC236}">
                  <a16:creationId xmlns:a16="http://schemas.microsoft.com/office/drawing/2014/main" id="{50375A3B-1BC0-C04F-B0FA-05095536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A67B0" w:rsidRDefault="00A93644">
      <w:pPr>
        <w:rPr>
          <w:rFonts w:ascii="Calibri" w:hAnsi="Calibri"/>
          <w:i/>
          <w:iCs/>
          <w:color w:val="1F3864" w:themeColor="accent1" w:themeShade="80"/>
        </w:rPr>
      </w:pPr>
      <w:r w:rsidRPr="00A93644">
        <w:rPr>
          <w:rFonts w:ascii="Calibri" w:hAnsi="Calibri" w:hint="eastAsia"/>
          <w:i/>
          <w:iCs/>
          <w:color w:val="1F3864" w:themeColor="accent1" w:themeShade="80"/>
        </w:rPr>
        <w:t>Figure</w:t>
      </w:r>
      <w:r w:rsidRPr="00A93644">
        <w:rPr>
          <w:rFonts w:ascii="Calibri" w:hAnsi="Calibri"/>
          <w:i/>
          <w:iCs/>
          <w:color w:val="1F3864" w:themeColor="accent1" w:themeShade="80"/>
        </w:rPr>
        <w:t xml:space="preserve"> 2: </w:t>
      </w:r>
      <w:r w:rsidRPr="00A93644">
        <w:rPr>
          <w:rFonts w:ascii="Calibri" w:hAnsi="Calibri"/>
          <w:i/>
          <w:iCs/>
          <w:color w:val="1F3864" w:themeColor="accent1" w:themeShade="80"/>
        </w:rPr>
        <w:t>F-measures of IR system under a range of configurations</w:t>
      </w:r>
    </w:p>
    <w:p w:rsidR="00A93644" w:rsidRDefault="00A93644" w:rsidP="00A93644">
      <w:pPr>
        <w:rPr>
          <w:rFonts w:ascii="Calibri" w:hAnsi="Calibri"/>
        </w:rPr>
      </w:pPr>
      <w:r w:rsidRPr="00A93644">
        <w:rPr>
          <w:rFonts w:ascii="Calibri" w:hAnsi="Calibri"/>
        </w:rPr>
        <w:lastRenderedPageBreak/>
        <w:t xml:space="preserve">In this assignment, three different document retrieval term weighting algorithms were implemented, and Figure 2 </w:t>
      </w:r>
      <w:r>
        <w:rPr>
          <w:rFonts w:ascii="Calibri" w:hAnsi="Calibri" w:hint="eastAsia"/>
        </w:rPr>
        <w:t>a</w:t>
      </w:r>
      <w:r>
        <w:rPr>
          <w:rFonts w:ascii="Calibri" w:hAnsi="Calibri"/>
        </w:rPr>
        <w:t xml:space="preserve">nd table 1 </w:t>
      </w:r>
      <w:r w:rsidRPr="00A93644">
        <w:rPr>
          <w:rFonts w:ascii="Calibri" w:hAnsi="Calibri"/>
        </w:rPr>
        <w:t>show</w:t>
      </w:r>
      <w:r>
        <w:rPr>
          <w:rFonts w:ascii="Calibri" w:hAnsi="Calibri"/>
        </w:rPr>
        <w:t>ed</w:t>
      </w:r>
      <w:r w:rsidRPr="00A93644">
        <w:rPr>
          <w:rFonts w:ascii="Calibri" w:hAnsi="Calibri"/>
        </w:rPr>
        <w:t xml:space="preserve"> the F-</w:t>
      </w:r>
      <w:r w:rsidRPr="00A93644">
        <w:rPr>
          <w:rFonts w:ascii="Calibri" w:hAnsi="Calibri"/>
          <w:color w:val="1F3864" w:themeColor="accent1" w:themeShade="80"/>
        </w:rPr>
        <w:t xml:space="preserve"> </w:t>
      </w:r>
      <w:r w:rsidRPr="00A93644">
        <w:rPr>
          <w:rFonts w:ascii="Calibri" w:hAnsi="Calibri"/>
        </w:rPr>
        <w:t>measures</w:t>
      </w:r>
      <w:r w:rsidRPr="00A93644">
        <w:rPr>
          <w:rFonts w:ascii="Calibri" w:hAnsi="Calibri"/>
          <w:i/>
          <w:iCs/>
        </w:rPr>
        <w:t xml:space="preserve"> </w:t>
      </w:r>
      <w:r w:rsidRPr="00A93644">
        <w:rPr>
          <w:rFonts w:ascii="Calibri" w:hAnsi="Calibri"/>
        </w:rPr>
        <w:t>scores obtained for each of the 12 configurations.</w:t>
      </w:r>
    </w:p>
    <w:p w:rsidR="00864D49" w:rsidRDefault="00864D49" w:rsidP="00A93644">
      <w:pPr>
        <w:rPr>
          <w:rFonts w:ascii="Calibri" w:hAnsi="Calibri"/>
        </w:rPr>
      </w:pPr>
      <w:r w:rsidRPr="00864D49">
        <w:rPr>
          <w:rFonts w:ascii="Calibri" w:hAnsi="Calibri"/>
        </w:rPr>
        <w:t xml:space="preserve">From these results we can conclude that </w:t>
      </w:r>
      <w:r>
        <w:rPr>
          <w:rFonts w:ascii="Calibri" w:hAnsi="Calibri" w:hint="eastAsia"/>
        </w:rPr>
        <w:t>B</w:t>
      </w:r>
      <w:r w:rsidRPr="00864D49">
        <w:rPr>
          <w:rFonts w:ascii="Calibri" w:hAnsi="Calibri"/>
        </w:rPr>
        <w:t xml:space="preserve">inary term weighting is the worst but the fastest of the three methods, while </w:t>
      </w:r>
      <w:r>
        <w:rPr>
          <w:rFonts w:ascii="Calibri" w:hAnsi="Calibri"/>
        </w:rPr>
        <w:t>TFIDF</w:t>
      </w:r>
      <w:r w:rsidRPr="00864D49">
        <w:rPr>
          <w:rFonts w:ascii="Calibri" w:hAnsi="Calibri"/>
        </w:rPr>
        <w:t xml:space="preserve"> is the best but the slowest. This is to be expected since the "binary" term weighting is the simplest method, which simply assigns 0 or 1 to each term depending on whether it is present in the query and the document. </w:t>
      </w:r>
      <w:r>
        <w:rPr>
          <w:rFonts w:ascii="Calibri" w:hAnsi="Calibri"/>
        </w:rPr>
        <w:t>TFIDF</w:t>
      </w:r>
      <w:r w:rsidRPr="00864D49">
        <w:rPr>
          <w:rFonts w:ascii="Calibri" w:hAnsi="Calibri" w:hint="eastAsia"/>
        </w:rPr>
        <w:t xml:space="preserve"> </w:t>
      </w:r>
      <w:r w:rsidRPr="00864D49">
        <w:rPr>
          <w:rFonts w:ascii="Calibri" w:hAnsi="Calibri"/>
        </w:rPr>
        <w:t>will not only assign a binary weight to each term, it will also assign the value of how often the term appears in the document, which means that the term that appears more frequently in the document will have a final cosine similarity score for that document The impact is large. Finally, it was concluded that TFIDF term weighting is best because it does not just look at the number of times a particular term appears in a document, it also takes into account the importance of the term in the collection of documents being queried. This adjusts the weighting of terms that appear less frequently in the collection. For example, words that appear multiple times in a document but are not important are ("the", "is", "it", etc.) These words are clearly not as useful as other words in identifying relevant documents. Multiplying the TF by the IDF score for each term takes this importance factor into account and adjusts the weighting of the terms accordingly.</w:t>
      </w:r>
    </w:p>
    <w:p w:rsidR="00864D49" w:rsidRPr="00A93644" w:rsidRDefault="00864D49" w:rsidP="00A93644">
      <w:pPr>
        <w:rPr>
          <w:rFonts w:ascii="Calibri" w:hAnsi="Calibri" w:hint="eastAsia"/>
        </w:rPr>
      </w:pPr>
    </w:p>
    <w:p w:rsidR="00A93644" w:rsidRPr="00A93644" w:rsidRDefault="00A93644">
      <w:pPr>
        <w:rPr>
          <w:rFonts w:ascii="Calibri" w:hAnsi="Calibri"/>
          <w:i/>
          <w:iCs/>
          <w:color w:val="1F3864" w:themeColor="accent1" w:themeShade="80"/>
        </w:rPr>
      </w:pPr>
    </w:p>
    <w:sectPr w:rsidR="00A93644" w:rsidRPr="00A93644" w:rsidSect="00883737">
      <w:type w:val="continuous"/>
      <w:pgSz w:w="11906" w:h="16838"/>
      <w:pgMar w:top="1440" w:right="1080" w:bottom="1440" w:left="108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2569D"/>
    <w:multiLevelType w:val="hybridMultilevel"/>
    <w:tmpl w:val="9A90FE8C"/>
    <w:lvl w:ilvl="0" w:tplc="CCFA3298">
      <w:start w:val="1"/>
      <w:numFmt w:val="decimal"/>
      <w:lvlText w:val="%1."/>
      <w:lvlJc w:val="left"/>
      <w:pPr>
        <w:ind w:left="360" w:hanging="360"/>
      </w:pPr>
      <w:rPr>
        <w:rFonts w:eastAsiaTheme="minorEastAsia" w:cstheme="minorBidi" w:hint="default"/>
        <w:b/>
        <w:bCs/>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F"/>
    <w:rsid w:val="00056F5E"/>
    <w:rsid w:val="001D522F"/>
    <w:rsid w:val="00254C4E"/>
    <w:rsid w:val="002A67B0"/>
    <w:rsid w:val="002F3AD0"/>
    <w:rsid w:val="003D3AF3"/>
    <w:rsid w:val="00864D49"/>
    <w:rsid w:val="00883737"/>
    <w:rsid w:val="00A93644"/>
    <w:rsid w:val="00E44CBF"/>
    <w:rsid w:val="00FD3BFC"/>
    <w:rsid w:val="00FE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EA5"/>
  <w15:chartTrackingRefBased/>
  <w15:docId w15:val="{6A9CE636-1C63-BA43-8961-A5585BB1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737"/>
  </w:style>
  <w:style w:type="paragraph" w:styleId="1">
    <w:name w:val="heading 1"/>
    <w:basedOn w:val="a"/>
    <w:next w:val="a"/>
    <w:link w:val="10"/>
    <w:uiPriority w:val="9"/>
    <w:qFormat/>
    <w:rsid w:val="00883737"/>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883737"/>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883737"/>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883737"/>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883737"/>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883737"/>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883737"/>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883737"/>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883737"/>
    <w:pPr>
      <w:spacing w:after="0"/>
      <w:jc w:val="left"/>
      <w:outlineLvl w:val="8"/>
    </w:pPr>
    <w:rPr>
      <w:b/>
      <w:i/>
      <w:smallCaps/>
      <w:color w:val="823B0B" w:themeColor="accent2"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83737"/>
    <w:pPr>
      <w:pBdr>
        <w:top w:val="single" w:sz="12" w:space="1" w:color="ED7D31" w:themeColor="accent2"/>
      </w:pBdr>
      <w:spacing w:line="240" w:lineRule="auto"/>
      <w:jc w:val="right"/>
    </w:pPr>
    <w:rPr>
      <w:smallCaps/>
      <w:sz w:val="48"/>
      <w:szCs w:val="48"/>
    </w:rPr>
  </w:style>
  <w:style w:type="character" w:customStyle="1" w:styleId="a4">
    <w:name w:val="标题 字符"/>
    <w:basedOn w:val="a0"/>
    <w:link w:val="a3"/>
    <w:uiPriority w:val="10"/>
    <w:rsid w:val="00883737"/>
    <w:rPr>
      <w:smallCaps/>
      <w:sz w:val="48"/>
      <w:szCs w:val="48"/>
    </w:rPr>
  </w:style>
  <w:style w:type="character" w:customStyle="1" w:styleId="10">
    <w:name w:val="标题 1 字符"/>
    <w:basedOn w:val="a0"/>
    <w:link w:val="1"/>
    <w:uiPriority w:val="9"/>
    <w:rsid w:val="00883737"/>
    <w:rPr>
      <w:smallCaps/>
      <w:spacing w:val="5"/>
      <w:sz w:val="32"/>
      <w:szCs w:val="32"/>
    </w:rPr>
  </w:style>
  <w:style w:type="character" w:customStyle="1" w:styleId="20">
    <w:name w:val="标题 2 字符"/>
    <w:basedOn w:val="a0"/>
    <w:link w:val="2"/>
    <w:uiPriority w:val="9"/>
    <w:semiHidden/>
    <w:rsid w:val="00883737"/>
    <w:rPr>
      <w:smallCaps/>
      <w:spacing w:val="5"/>
      <w:sz w:val="28"/>
      <w:szCs w:val="28"/>
    </w:rPr>
  </w:style>
  <w:style w:type="character" w:customStyle="1" w:styleId="30">
    <w:name w:val="标题 3 字符"/>
    <w:basedOn w:val="a0"/>
    <w:link w:val="3"/>
    <w:uiPriority w:val="9"/>
    <w:semiHidden/>
    <w:rsid w:val="00883737"/>
    <w:rPr>
      <w:smallCaps/>
      <w:spacing w:val="5"/>
      <w:sz w:val="24"/>
      <w:szCs w:val="24"/>
    </w:rPr>
  </w:style>
  <w:style w:type="character" w:customStyle="1" w:styleId="40">
    <w:name w:val="标题 4 字符"/>
    <w:basedOn w:val="a0"/>
    <w:link w:val="4"/>
    <w:uiPriority w:val="9"/>
    <w:semiHidden/>
    <w:rsid w:val="00883737"/>
    <w:rPr>
      <w:smallCaps/>
      <w:spacing w:val="10"/>
      <w:sz w:val="22"/>
      <w:szCs w:val="22"/>
    </w:rPr>
  </w:style>
  <w:style w:type="character" w:customStyle="1" w:styleId="50">
    <w:name w:val="标题 5 字符"/>
    <w:basedOn w:val="a0"/>
    <w:link w:val="5"/>
    <w:uiPriority w:val="9"/>
    <w:semiHidden/>
    <w:rsid w:val="00883737"/>
    <w:rPr>
      <w:smallCaps/>
      <w:color w:val="C45911" w:themeColor="accent2" w:themeShade="BF"/>
      <w:spacing w:val="10"/>
      <w:sz w:val="22"/>
      <w:szCs w:val="26"/>
    </w:rPr>
  </w:style>
  <w:style w:type="character" w:customStyle="1" w:styleId="60">
    <w:name w:val="标题 6 字符"/>
    <w:basedOn w:val="a0"/>
    <w:link w:val="6"/>
    <w:uiPriority w:val="9"/>
    <w:semiHidden/>
    <w:rsid w:val="00883737"/>
    <w:rPr>
      <w:smallCaps/>
      <w:color w:val="ED7D31" w:themeColor="accent2"/>
      <w:spacing w:val="5"/>
      <w:sz w:val="22"/>
    </w:rPr>
  </w:style>
  <w:style w:type="character" w:customStyle="1" w:styleId="70">
    <w:name w:val="标题 7 字符"/>
    <w:basedOn w:val="a0"/>
    <w:link w:val="7"/>
    <w:uiPriority w:val="9"/>
    <w:semiHidden/>
    <w:rsid w:val="00883737"/>
    <w:rPr>
      <w:b/>
      <w:smallCaps/>
      <w:color w:val="ED7D31" w:themeColor="accent2"/>
      <w:spacing w:val="10"/>
    </w:rPr>
  </w:style>
  <w:style w:type="character" w:customStyle="1" w:styleId="80">
    <w:name w:val="标题 8 字符"/>
    <w:basedOn w:val="a0"/>
    <w:link w:val="8"/>
    <w:uiPriority w:val="9"/>
    <w:semiHidden/>
    <w:rsid w:val="00883737"/>
    <w:rPr>
      <w:b/>
      <w:i/>
      <w:smallCaps/>
      <w:color w:val="C45911" w:themeColor="accent2" w:themeShade="BF"/>
    </w:rPr>
  </w:style>
  <w:style w:type="character" w:customStyle="1" w:styleId="90">
    <w:name w:val="标题 9 字符"/>
    <w:basedOn w:val="a0"/>
    <w:link w:val="9"/>
    <w:uiPriority w:val="9"/>
    <w:semiHidden/>
    <w:rsid w:val="00883737"/>
    <w:rPr>
      <w:b/>
      <w:i/>
      <w:smallCaps/>
      <w:color w:val="823B0B" w:themeColor="accent2" w:themeShade="7F"/>
    </w:rPr>
  </w:style>
  <w:style w:type="paragraph" w:styleId="a5">
    <w:name w:val="caption"/>
    <w:basedOn w:val="a"/>
    <w:next w:val="a"/>
    <w:uiPriority w:val="35"/>
    <w:semiHidden/>
    <w:unhideWhenUsed/>
    <w:qFormat/>
    <w:rsid w:val="00883737"/>
    <w:rPr>
      <w:b/>
      <w:bCs/>
      <w:caps/>
      <w:sz w:val="16"/>
      <w:szCs w:val="18"/>
    </w:rPr>
  </w:style>
  <w:style w:type="paragraph" w:styleId="a6">
    <w:name w:val="Subtitle"/>
    <w:basedOn w:val="a"/>
    <w:next w:val="a"/>
    <w:link w:val="a7"/>
    <w:uiPriority w:val="11"/>
    <w:qFormat/>
    <w:rsid w:val="00883737"/>
    <w:pPr>
      <w:spacing w:after="720" w:line="240" w:lineRule="auto"/>
      <w:jc w:val="right"/>
    </w:pPr>
    <w:rPr>
      <w:rFonts w:asciiTheme="majorHAnsi" w:eastAsiaTheme="majorEastAsia" w:hAnsiTheme="majorHAnsi" w:cstheme="majorBidi"/>
      <w:szCs w:val="22"/>
    </w:rPr>
  </w:style>
  <w:style w:type="character" w:customStyle="1" w:styleId="a7">
    <w:name w:val="副标题 字符"/>
    <w:basedOn w:val="a0"/>
    <w:link w:val="a6"/>
    <w:uiPriority w:val="11"/>
    <w:rsid w:val="00883737"/>
    <w:rPr>
      <w:rFonts w:asciiTheme="majorHAnsi" w:eastAsiaTheme="majorEastAsia" w:hAnsiTheme="majorHAnsi" w:cstheme="majorBidi"/>
      <w:szCs w:val="22"/>
    </w:rPr>
  </w:style>
  <w:style w:type="character" w:styleId="a8">
    <w:name w:val="Strong"/>
    <w:uiPriority w:val="22"/>
    <w:qFormat/>
    <w:rsid w:val="00883737"/>
    <w:rPr>
      <w:b/>
      <w:color w:val="ED7D31" w:themeColor="accent2"/>
    </w:rPr>
  </w:style>
  <w:style w:type="character" w:styleId="a9">
    <w:name w:val="Emphasis"/>
    <w:uiPriority w:val="20"/>
    <w:qFormat/>
    <w:rsid w:val="00883737"/>
    <w:rPr>
      <w:b/>
      <w:i/>
      <w:spacing w:val="10"/>
    </w:rPr>
  </w:style>
  <w:style w:type="paragraph" w:styleId="aa">
    <w:name w:val="No Spacing"/>
    <w:basedOn w:val="a"/>
    <w:link w:val="ab"/>
    <w:uiPriority w:val="1"/>
    <w:qFormat/>
    <w:rsid w:val="00883737"/>
    <w:pPr>
      <w:spacing w:after="0" w:line="240" w:lineRule="auto"/>
    </w:pPr>
  </w:style>
  <w:style w:type="paragraph" w:styleId="ac">
    <w:name w:val="List Paragraph"/>
    <w:basedOn w:val="a"/>
    <w:uiPriority w:val="34"/>
    <w:qFormat/>
    <w:rsid w:val="00883737"/>
    <w:pPr>
      <w:ind w:left="720"/>
      <w:contextualSpacing/>
    </w:pPr>
  </w:style>
  <w:style w:type="paragraph" w:styleId="ad">
    <w:name w:val="Quote"/>
    <w:basedOn w:val="a"/>
    <w:next w:val="a"/>
    <w:link w:val="ae"/>
    <w:uiPriority w:val="29"/>
    <w:qFormat/>
    <w:rsid w:val="00883737"/>
    <w:rPr>
      <w:i/>
    </w:rPr>
  </w:style>
  <w:style w:type="character" w:customStyle="1" w:styleId="ae">
    <w:name w:val="引用 字符"/>
    <w:basedOn w:val="a0"/>
    <w:link w:val="ad"/>
    <w:uiPriority w:val="29"/>
    <w:rsid w:val="00883737"/>
    <w:rPr>
      <w:i/>
    </w:rPr>
  </w:style>
  <w:style w:type="paragraph" w:styleId="af">
    <w:name w:val="Intense Quote"/>
    <w:basedOn w:val="a"/>
    <w:next w:val="a"/>
    <w:link w:val="af0"/>
    <w:uiPriority w:val="30"/>
    <w:qFormat/>
    <w:rsid w:val="008837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0">
    <w:name w:val="明显引用 字符"/>
    <w:basedOn w:val="a0"/>
    <w:link w:val="af"/>
    <w:uiPriority w:val="30"/>
    <w:rsid w:val="00883737"/>
    <w:rPr>
      <w:b/>
      <w:i/>
      <w:color w:val="FFFFFF" w:themeColor="background1"/>
      <w:shd w:val="clear" w:color="auto" w:fill="ED7D31" w:themeFill="accent2"/>
    </w:rPr>
  </w:style>
  <w:style w:type="character" w:styleId="af1">
    <w:name w:val="Subtle Emphasis"/>
    <w:uiPriority w:val="19"/>
    <w:qFormat/>
    <w:rsid w:val="00883737"/>
    <w:rPr>
      <w:i/>
    </w:rPr>
  </w:style>
  <w:style w:type="character" w:styleId="af2">
    <w:name w:val="Intense Emphasis"/>
    <w:uiPriority w:val="21"/>
    <w:qFormat/>
    <w:rsid w:val="00883737"/>
    <w:rPr>
      <w:b/>
      <w:i/>
      <w:color w:val="ED7D31" w:themeColor="accent2"/>
      <w:spacing w:val="10"/>
    </w:rPr>
  </w:style>
  <w:style w:type="character" w:styleId="af3">
    <w:name w:val="Subtle Reference"/>
    <w:uiPriority w:val="31"/>
    <w:qFormat/>
    <w:rsid w:val="00883737"/>
    <w:rPr>
      <w:b/>
    </w:rPr>
  </w:style>
  <w:style w:type="character" w:styleId="af4">
    <w:name w:val="Intense Reference"/>
    <w:uiPriority w:val="32"/>
    <w:qFormat/>
    <w:rsid w:val="00883737"/>
    <w:rPr>
      <w:b/>
      <w:bCs/>
      <w:smallCaps/>
      <w:spacing w:val="5"/>
      <w:sz w:val="22"/>
      <w:szCs w:val="22"/>
      <w:u w:val="single"/>
    </w:rPr>
  </w:style>
  <w:style w:type="character" w:styleId="af5">
    <w:name w:val="Book Title"/>
    <w:uiPriority w:val="33"/>
    <w:qFormat/>
    <w:rsid w:val="00883737"/>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883737"/>
    <w:pPr>
      <w:outlineLvl w:val="9"/>
    </w:pPr>
  </w:style>
  <w:style w:type="paragraph" w:customStyle="1" w:styleId="PersonalName">
    <w:name w:val="Personal Name"/>
    <w:basedOn w:val="a3"/>
    <w:rsid w:val="00883737"/>
    <w:rPr>
      <w:b/>
      <w:caps/>
      <w:color w:val="000000"/>
      <w:sz w:val="28"/>
      <w:szCs w:val="28"/>
    </w:rPr>
  </w:style>
  <w:style w:type="character" w:customStyle="1" w:styleId="ab">
    <w:name w:val="无间隔 字符"/>
    <w:basedOn w:val="a0"/>
    <w:link w:val="aa"/>
    <w:uiPriority w:val="1"/>
    <w:rsid w:val="00883737"/>
  </w:style>
  <w:style w:type="paragraph" w:styleId="af6">
    <w:name w:val="Balloon Text"/>
    <w:basedOn w:val="a"/>
    <w:link w:val="af7"/>
    <w:uiPriority w:val="99"/>
    <w:semiHidden/>
    <w:unhideWhenUsed/>
    <w:rsid w:val="001D522F"/>
    <w:pPr>
      <w:spacing w:after="0" w:line="240" w:lineRule="auto"/>
    </w:pPr>
    <w:rPr>
      <w:rFonts w:ascii="宋体" w:eastAsia="宋体"/>
      <w:sz w:val="18"/>
      <w:szCs w:val="18"/>
    </w:rPr>
  </w:style>
  <w:style w:type="character" w:customStyle="1" w:styleId="af7">
    <w:name w:val="批注框文本 字符"/>
    <w:basedOn w:val="a0"/>
    <w:link w:val="af6"/>
    <w:uiPriority w:val="99"/>
    <w:semiHidden/>
    <w:rsid w:val="001D522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41688">
      <w:bodyDiv w:val="1"/>
      <w:marLeft w:val="0"/>
      <w:marRight w:val="0"/>
      <w:marTop w:val="0"/>
      <w:marBottom w:val="0"/>
      <w:divBdr>
        <w:top w:val="none" w:sz="0" w:space="0" w:color="auto"/>
        <w:left w:val="none" w:sz="0" w:space="0" w:color="auto"/>
        <w:bottom w:val="none" w:sz="0" w:space="0" w:color="auto"/>
        <w:right w:val="none" w:sz="0" w:space="0" w:color="auto"/>
      </w:divBdr>
    </w:div>
    <w:div w:id="1076978278">
      <w:bodyDiv w:val="1"/>
      <w:marLeft w:val="0"/>
      <w:marRight w:val="0"/>
      <w:marTop w:val="0"/>
      <w:marBottom w:val="0"/>
      <w:divBdr>
        <w:top w:val="none" w:sz="0" w:space="0" w:color="auto"/>
        <w:left w:val="none" w:sz="0" w:space="0" w:color="auto"/>
        <w:bottom w:val="none" w:sz="0" w:space="0" w:color="auto"/>
        <w:right w:val="none" w:sz="0" w:space="0" w:color="auto"/>
      </w:divBdr>
    </w:div>
    <w:div w:id="1289429352">
      <w:bodyDiv w:val="1"/>
      <w:marLeft w:val="0"/>
      <w:marRight w:val="0"/>
      <w:marTop w:val="0"/>
      <w:marBottom w:val="0"/>
      <w:divBdr>
        <w:top w:val="none" w:sz="0" w:space="0" w:color="auto"/>
        <w:left w:val="none" w:sz="0" w:space="0" w:color="auto"/>
        <w:bottom w:val="none" w:sz="0" w:space="0" w:color="auto"/>
        <w:right w:val="none" w:sz="0" w:space="0" w:color="auto"/>
      </w:divBdr>
      <w:divsChild>
        <w:div w:id="1817142037">
          <w:marLeft w:val="0"/>
          <w:marRight w:val="0"/>
          <w:marTop w:val="0"/>
          <w:marBottom w:val="0"/>
          <w:divBdr>
            <w:top w:val="none" w:sz="0" w:space="0" w:color="auto"/>
            <w:left w:val="none" w:sz="0" w:space="0" w:color="auto"/>
            <w:bottom w:val="none" w:sz="0" w:space="0" w:color="auto"/>
            <w:right w:val="none" w:sz="0" w:space="0" w:color="auto"/>
          </w:divBdr>
        </w:div>
      </w:divsChild>
    </w:div>
    <w:div w:id="21391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Sheet1!$A$2</c:f>
              <c:strCache>
                <c:ptCount val="1"/>
                <c:pt idx="0">
                  <c:v>Raw</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Binary</c:v>
                </c:pt>
                <c:pt idx="1">
                  <c:v>TF</c:v>
                </c:pt>
                <c:pt idx="2">
                  <c:v>TFIDF</c:v>
                </c:pt>
              </c:strCache>
            </c:strRef>
          </c:cat>
          <c:val>
            <c:numRef>
              <c:f>Sheet1!$B$2:$D$2</c:f>
              <c:numCache>
                <c:formatCode>General</c:formatCode>
                <c:ptCount val="3"/>
                <c:pt idx="0">
                  <c:v>0.06</c:v>
                </c:pt>
                <c:pt idx="1">
                  <c:v>7.0000000000000007E-2</c:v>
                </c:pt>
                <c:pt idx="2">
                  <c:v>0.18</c:v>
                </c:pt>
              </c:numCache>
            </c:numRef>
          </c:val>
          <c:extLst>
            <c:ext xmlns:c16="http://schemas.microsoft.com/office/drawing/2014/chart" uri="{C3380CC4-5D6E-409C-BE32-E72D297353CC}">
              <c16:uniqueId val="{00000000-78F6-8C41-82F6-A11F167A94B3}"/>
            </c:ext>
          </c:extLst>
        </c:ser>
        <c:ser>
          <c:idx val="1"/>
          <c:order val="1"/>
          <c:tx>
            <c:strRef>
              <c:f>Sheet1!$A$3</c:f>
              <c:strCache>
                <c:ptCount val="1"/>
                <c:pt idx="0">
                  <c:v>Stemming only</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Binary</c:v>
                </c:pt>
                <c:pt idx="1">
                  <c:v>TF</c:v>
                </c:pt>
                <c:pt idx="2">
                  <c:v>TFIDF</c:v>
                </c:pt>
              </c:strCache>
            </c:strRef>
          </c:cat>
          <c:val>
            <c:numRef>
              <c:f>Sheet1!$B$3:$D$3</c:f>
              <c:numCache>
                <c:formatCode>General</c:formatCode>
                <c:ptCount val="3"/>
                <c:pt idx="0">
                  <c:v>7.0000000000000007E-2</c:v>
                </c:pt>
                <c:pt idx="1">
                  <c:v>0.1</c:v>
                </c:pt>
                <c:pt idx="2">
                  <c:v>0.23</c:v>
                </c:pt>
              </c:numCache>
            </c:numRef>
          </c:val>
          <c:extLst>
            <c:ext xmlns:c16="http://schemas.microsoft.com/office/drawing/2014/chart" uri="{C3380CC4-5D6E-409C-BE32-E72D297353CC}">
              <c16:uniqueId val="{00000001-78F6-8C41-82F6-A11F167A94B3}"/>
            </c:ext>
          </c:extLst>
        </c:ser>
        <c:ser>
          <c:idx val="2"/>
          <c:order val="2"/>
          <c:tx>
            <c:strRef>
              <c:f>Sheet1!$A$4</c:f>
              <c:strCache>
                <c:ptCount val="1"/>
                <c:pt idx="0">
                  <c:v>Stoplist only</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Binary</c:v>
                </c:pt>
                <c:pt idx="1">
                  <c:v>TF</c:v>
                </c:pt>
                <c:pt idx="2">
                  <c:v>TFIDF</c:v>
                </c:pt>
              </c:strCache>
            </c:strRef>
          </c:cat>
          <c:val>
            <c:numRef>
              <c:f>Sheet1!$B$4:$D$4</c:f>
              <c:numCache>
                <c:formatCode>General</c:formatCode>
                <c:ptCount val="3"/>
                <c:pt idx="0">
                  <c:v>0.11</c:v>
                </c:pt>
                <c:pt idx="1">
                  <c:v>0.15</c:v>
                </c:pt>
                <c:pt idx="2">
                  <c:v>0.19</c:v>
                </c:pt>
              </c:numCache>
            </c:numRef>
          </c:val>
          <c:extLst>
            <c:ext xmlns:c16="http://schemas.microsoft.com/office/drawing/2014/chart" uri="{C3380CC4-5D6E-409C-BE32-E72D297353CC}">
              <c16:uniqueId val="{00000002-78F6-8C41-82F6-A11F167A94B3}"/>
            </c:ext>
          </c:extLst>
        </c:ser>
        <c:ser>
          <c:idx val="3"/>
          <c:order val="3"/>
          <c:tx>
            <c:strRef>
              <c:f>Sheet1!$A$5</c:f>
              <c:strCache>
                <c:ptCount val="1"/>
                <c:pt idx="0">
                  <c:v>Both</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Binary</c:v>
                </c:pt>
                <c:pt idx="1">
                  <c:v>TF</c:v>
                </c:pt>
                <c:pt idx="2">
                  <c:v>TFIDF</c:v>
                </c:pt>
              </c:strCache>
            </c:strRef>
          </c:cat>
          <c:val>
            <c:numRef>
              <c:f>Sheet1!$B$5:$D$5</c:f>
              <c:numCache>
                <c:formatCode>General</c:formatCode>
                <c:ptCount val="3"/>
                <c:pt idx="0">
                  <c:v>0.14000000000000001</c:v>
                </c:pt>
                <c:pt idx="1">
                  <c:v>0.17</c:v>
                </c:pt>
                <c:pt idx="2">
                  <c:v>0.24</c:v>
                </c:pt>
              </c:numCache>
            </c:numRef>
          </c:val>
          <c:extLst>
            <c:ext xmlns:c16="http://schemas.microsoft.com/office/drawing/2014/chart" uri="{C3380CC4-5D6E-409C-BE32-E72D297353CC}">
              <c16:uniqueId val="{00000003-78F6-8C41-82F6-A11F167A94B3}"/>
            </c:ext>
          </c:extLst>
        </c:ser>
        <c:dLbls>
          <c:dLblPos val="inEnd"/>
          <c:showLegendKey val="0"/>
          <c:showVal val="1"/>
          <c:showCatName val="0"/>
          <c:showSerName val="0"/>
          <c:showPercent val="0"/>
          <c:showBubbleSize val="0"/>
        </c:dLbls>
        <c:gapWidth val="269"/>
        <c:overlap val="-48"/>
        <c:axId val="218728175"/>
        <c:axId val="218349199"/>
      </c:barChart>
      <c:catAx>
        <c:axId val="218728175"/>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zh-CN"/>
          </a:p>
        </c:txPr>
        <c:crossAx val="218349199"/>
        <c:crosses val="autoZero"/>
        <c:auto val="1"/>
        <c:lblAlgn val="ctr"/>
        <c:lblOffset val="100"/>
        <c:noMultiLvlLbl val="0"/>
      </c:catAx>
      <c:valAx>
        <c:axId val="21834919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zh-CN"/>
          </a:p>
        </c:txPr>
        <c:crossAx val="2187281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Ziting Zhao</dc:creator>
  <cp:keywords/>
  <dc:description/>
  <cp:lastModifiedBy>Ziting Zhao</cp:lastModifiedBy>
  <cp:revision>4</cp:revision>
  <cp:lastPrinted>2020-11-12T15:29:00Z</cp:lastPrinted>
  <dcterms:created xsi:type="dcterms:W3CDTF">2020-11-12T15:29:00Z</dcterms:created>
  <dcterms:modified xsi:type="dcterms:W3CDTF">2020-11-12T15:34:00Z</dcterms:modified>
</cp:coreProperties>
</file>