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A9C7E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textAlignment w:val="auto"/>
        <w:rPr>
          <w:rFonts w:hint="default"/>
          <w:sz w:val="28"/>
          <w:szCs w:val="28"/>
          <w:lang w:val="zh-CN" w:eastAsia="zh-CN"/>
        </w:rPr>
      </w:pPr>
      <w:r>
        <w:rPr>
          <w:rFonts w:hint="eastAsia"/>
          <w:sz w:val="28"/>
          <w:szCs w:val="28"/>
          <w:lang w:val="en-US" w:eastAsia="zh-CN"/>
        </w:rPr>
        <w:t>请写出有效等价类和无效等价类的定义</w:t>
      </w:r>
    </w:p>
    <w:p w14:paraId="690B27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/>
        <w:ind w:firstLine="400" w:firstLineChars="200"/>
        <w:jc w:val="left"/>
        <w:textAlignment w:val="auto"/>
        <w:rPr>
          <w:rFonts w:hint="eastAsia" w:ascii="微软雅黑" w:hAnsi="微软雅黑" w:eastAsia="微软雅黑"/>
          <w:color w:val="000000"/>
          <w:sz w:val="20"/>
          <w:szCs w:val="24"/>
          <w:lang w:val="zh-CN"/>
        </w:rPr>
      </w:pPr>
      <w:r>
        <w:rPr>
          <w:rFonts w:hint="eastAsia" w:ascii="微软雅黑" w:hAnsi="微软雅黑" w:eastAsia="微软雅黑"/>
          <w:color w:val="FF0000"/>
          <w:sz w:val="20"/>
          <w:szCs w:val="20"/>
          <w:lang w:val="zh-CN"/>
        </w:rPr>
        <w:t>有效等价类：</w:t>
      </w:r>
      <w:r>
        <w:rPr>
          <w:rFonts w:hint="eastAsia" w:ascii="微软雅黑" w:hAnsi="微软雅黑" w:eastAsia="微软雅黑"/>
          <w:color w:val="000000"/>
          <w:sz w:val="20"/>
          <w:szCs w:val="24"/>
          <w:lang w:val="zh-CN"/>
        </w:rPr>
        <w:t>指满足产品规格说明的输入数据，即有效的、有意义的输入数据所构成的集合。利用有效等价类，可以检验程序是否满足规格说明所规定的功能和性能。</w:t>
      </w:r>
    </w:p>
    <w:p w14:paraId="54E1BD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/>
        <w:ind w:firstLine="400" w:firstLineChars="200"/>
        <w:jc w:val="left"/>
        <w:textAlignment w:val="auto"/>
        <w:rPr>
          <w:rFonts w:hint="eastAsia" w:ascii="微软雅黑" w:hAnsi="微软雅黑" w:eastAsia="微软雅黑"/>
          <w:color w:val="FF0000"/>
          <w:sz w:val="20"/>
          <w:szCs w:val="20"/>
          <w:lang w:val="zh-CN"/>
        </w:rPr>
      </w:pPr>
      <w:r>
        <w:rPr>
          <w:rFonts w:hint="eastAsia" w:ascii="微软雅黑" w:hAnsi="微软雅黑" w:eastAsia="微软雅黑"/>
          <w:color w:val="FF0000"/>
          <w:sz w:val="20"/>
          <w:szCs w:val="20"/>
          <w:lang w:val="zh-CN"/>
        </w:rPr>
        <w:t>输入正确的值期望得到正确的结果</w:t>
      </w:r>
    </w:p>
    <w:p w14:paraId="378F57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/>
        <w:ind w:firstLine="400" w:firstLineChars="200"/>
        <w:jc w:val="left"/>
        <w:textAlignment w:val="auto"/>
        <w:rPr>
          <w:rFonts w:hint="eastAsia" w:ascii="微软雅黑" w:hAnsi="微软雅黑" w:eastAsia="微软雅黑"/>
          <w:color w:val="FF0000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/>
          <w:color w:val="FF0000"/>
          <w:sz w:val="20"/>
          <w:szCs w:val="20"/>
          <w:lang w:val="en-US" w:eastAsia="zh-CN"/>
        </w:rPr>
        <w:t>无效等价类：</w:t>
      </w:r>
      <w:r>
        <w:rPr>
          <w:rFonts w:hint="eastAsia" w:ascii="微软雅黑" w:hAnsi="微软雅黑" w:eastAsia="微软雅黑"/>
          <w:color w:val="000000"/>
          <w:sz w:val="20"/>
          <w:szCs w:val="24"/>
          <w:lang w:val="zh-CN"/>
        </w:rPr>
        <w:t>不满足程序输入要求或者无效的输入数据所构成的集合。利用无效等价类，可以测试程序的容错性（对异常输入情况的处理）。</w:t>
      </w:r>
    </w:p>
    <w:p w14:paraId="2A30E3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64" w:lineRule="auto"/>
        <w:ind w:firstLine="400" w:firstLineChars="200"/>
        <w:jc w:val="left"/>
        <w:textAlignment w:val="auto"/>
        <w:rPr>
          <w:rFonts w:hint="default"/>
          <w:sz w:val="20"/>
          <w:szCs w:val="20"/>
          <w:lang w:val="zh-CN" w:eastAsia="zh-CN"/>
        </w:rPr>
      </w:pPr>
      <w:r>
        <w:rPr>
          <w:rFonts w:hint="eastAsia" w:ascii="微软雅黑" w:hAnsi="微软雅黑" w:eastAsia="微软雅黑"/>
          <w:color w:val="FF0000"/>
          <w:sz w:val="20"/>
          <w:szCs w:val="20"/>
          <w:lang w:val="en-US" w:eastAsia="zh-CN"/>
        </w:rPr>
        <w:t>故意输入错误的值期望得到正确的报错提示或正确的处理</w:t>
      </w:r>
    </w:p>
    <w:p w14:paraId="1172275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textAlignment w:val="auto"/>
        <w:rPr>
          <w:rFonts w:hint="default"/>
          <w:sz w:val="28"/>
          <w:szCs w:val="28"/>
          <w:lang w:val="zh-CN" w:eastAsia="zh-CN"/>
        </w:rPr>
      </w:pPr>
      <w:r>
        <w:rPr>
          <w:rFonts w:hint="eastAsia"/>
          <w:sz w:val="28"/>
          <w:szCs w:val="28"/>
          <w:lang w:val="en-US" w:eastAsia="zh-CN"/>
        </w:rPr>
        <w:t>请写出</w:t>
      </w:r>
      <w:r>
        <w:rPr>
          <w:rFonts w:hint="eastAsia"/>
          <w:sz w:val="28"/>
          <w:szCs w:val="28"/>
          <w:lang w:val="zh-CN" w:eastAsia="zh-CN"/>
        </w:rPr>
        <w:t>常见等价类划分方式</w:t>
      </w:r>
    </w:p>
    <w:p w14:paraId="6796D052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00" w:firstLineChars="200"/>
        <w:textAlignment w:val="auto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如果输入条件规定了输入值的集合，或者“必须如何”</w:t>
      </w:r>
    </w:p>
    <w:p w14:paraId="0FB6747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textAlignment w:val="auto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则可以确立一个有效等价类和一个无效等价类</w:t>
      </w:r>
    </w:p>
    <w:p w14:paraId="0D8B6CA3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400" w:firstLineChars="200"/>
        <w:textAlignment w:val="auto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如果输入条件规定了取值范围，或值的个数，</w:t>
      </w:r>
    </w:p>
    <w:p w14:paraId="7FD3749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textAlignment w:val="auto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则可以确立一个有效等价类和两个无效等价类。</w:t>
      </w:r>
    </w:p>
    <w:p w14:paraId="4B0C3FEF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400" w:firstLineChars="200"/>
        <w:textAlignment w:val="auto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如果输入条件是一个布尔量，</w:t>
      </w:r>
    </w:p>
    <w:p w14:paraId="04D4ED2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textAlignment w:val="auto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则可以确定一个有效等价类和一个无效等价类。</w:t>
      </w:r>
    </w:p>
    <w:p w14:paraId="697FF2BF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400" w:firstLineChars="200"/>
        <w:textAlignment w:val="auto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如果规定了的一组输入数据（N个输入值），且要对每个输入值分别进行数据处理</w:t>
      </w:r>
    </w:p>
    <w:p w14:paraId="16A310B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textAlignment w:val="auto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这时候可确立N个有效等价类和若干个无效等价类</w:t>
      </w:r>
    </w:p>
    <w:p w14:paraId="22327B0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textAlignment w:val="auto"/>
        <w:rPr>
          <w:rFonts w:hint="default"/>
          <w:sz w:val="28"/>
          <w:szCs w:val="28"/>
          <w:lang w:val="zh-CN" w:eastAsia="zh-CN"/>
        </w:rPr>
      </w:pPr>
      <w:r>
        <w:rPr>
          <w:rFonts w:hint="eastAsia"/>
          <w:sz w:val="28"/>
          <w:szCs w:val="28"/>
          <w:lang w:val="zh-CN" w:eastAsia="zh-CN"/>
        </w:rPr>
        <w:t>针对档案查询日期检查功能使用等价类划分设计测试用例</w:t>
      </w:r>
    </w:p>
    <w:p w14:paraId="2F49559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textAlignment w:val="auto"/>
        <w:rPr>
          <w:rFonts w:hint="default"/>
          <w:sz w:val="28"/>
          <w:szCs w:val="28"/>
          <w:lang w:val="zh-CN" w:eastAsia="zh-CN"/>
        </w:rPr>
      </w:pPr>
      <w:r>
        <w:drawing>
          <wp:inline distT="0" distB="0" distL="114300" distR="114300">
            <wp:extent cx="5274310" cy="4196715"/>
            <wp:effectExtent l="0" t="0" r="2540" b="133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9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E7F3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针对准考证号码使用等价类划分设计测试用例</w:t>
      </w:r>
    </w:p>
    <w:p w14:paraId="7500070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textAlignment w:val="auto"/>
        <w:rPr>
          <w:rFonts w:hint="default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6052185" cy="3747770"/>
            <wp:effectExtent l="0" t="0" r="5715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52185" cy="374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E722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请写出什么是上点，内点，离点</w:t>
      </w:r>
    </w:p>
    <w:p w14:paraId="4678C24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上点：边界上的点</w:t>
      </w:r>
    </w:p>
    <w:p w14:paraId="7BF6F39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textAlignment w:val="auto"/>
        <w:rPr>
          <w:rFonts w:hint="eastAsia"/>
          <w:color w:val="FF0000"/>
          <w:sz w:val="24"/>
          <w:szCs w:val="24"/>
          <w:lang w:val="en-US" w:eastAsia="zh-CN"/>
        </w:rPr>
      </w:pPr>
      <w:r>
        <w:rPr>
          <w:rFonts w:hint="eastAsia"/>
          <w:color w:val="FF0000"/>
          <w:sz w:val="24"/>
          <w:szCs w:val="24"/>
          <w:lang w:val="en-US" w:eastAsia="zh-CN"/>
        </w:rPr>
        <w:t>如果域的边界是封闭的，上点就在域范围内</w:t>
      </w:r>
      <w:r>
        <w:rPr>
          <w:rFonts w:hint="eastAsia"/>
          <w:color w:val="FF0000"/>
          <w:sz w:val="24"/>
          <w:szCs w:val="24"/>
          <w:lang w:val="en-US" w:eastAsia="zh-CN"/>
        </w:rPr>
        <w:tab/>
      </w:r>
      <w:r>
        <w:rPr>
          <w:rFonts w:hint="eastAsia"/>
          <w:color w:val="FF0000"/>
          <w:sz w:val="24"/>
          <w:szCs w:val="24"/>
          <w:lang w:val="en-US" w:eastAsia="zh-CN"/>
        </w:rPr>
        <w:t>（有效区间）</w:t>
      </w:r>
    </w:p>
    <w:p w14:paraId="619D75F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textAlignment w:val="auto"/>
        <w:rPr>
          <w:rFonts w:hint="default"/>
          <w:color w:val="FF0000"/>
          <w:sz w:val="24"/>
          <w:szCs w:val="24"/>
          <w:lang w:val="en-US" w:eastAsia="zh-CN"/>
        </w:rPr>
      </w:pPr>
      <w:r>
        <w:rPr>
          <w:rFonts w:hint="default"/>
          <w:color w:val="FF0000"/>
          <w:sz w:val="24"/>
          <w:szCs w:val="24"/>
          <w:lang w:val="en-US" w:eastAsia="zh-CN"/>
        </w:rPr>
        <w:t>如果域的边界是开放的，上点就在域范围外</w:t>
      </w:r>
      <w:r>
        <w:rPr>
          <w:rFonts w:hint="eastAsia"/>
          <w:color w:val="FF0000"/>
          <w:sz w:val="24"/>
          <w:szCs w:val="24"/>
          <w:lang w:val="en-US" w:eastAsia="zh-CN"/>
        </w:rPr>
        <w:tab/>
      </w:r>
      <w:r>
        <w:rPr>
          <w:rFonts w:hint="default"/>
          <w:color w:val="FF0000"/>
          <w:sz w:val="24"/>
          <w:szCs w:val="24"/>
          <w:lang w:val="en-US" w:eastAsia="zh-CN"/>
        </w:rPr>
        <w:t>（无效区间）</w:t>
      </w:r>
    </w:p>
    <w:p w14:paraId="40AA582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内点：区间内的任意一个点</w:t>
      </w:r>
    </w:p>
    <w:p w14:paraId="037E5EE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离点：离边界最近的点</w:t>
      </w:r>
    </w:p>
    <w:p w14:paraId="0F9585D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textAlignment w:val="auto"/>
        <w:rPr>
          <w:rFonts w:hint="default"/>
          <w:color w:val="FF0000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如果域的边界是</w:t>
      </w:r>
      <w:r>
        <w:rPr>
          <w:rFonts w:hint="default"/>
          <w:color w:val="FF0000"/>
          <w:sz w:val="24"/>
          <w:szCs w:val="24"/>
          <w:lang w:val="en-US" w:eastAsia="zh-CN"/>
        </w:rPr>
        <w:t>封闭</w:t>
      </w:r>
      <w:r>
        <w:rPr>
          <w:rFonts w:hint="default"/>
          <w:sz w:val="24"/>
          <w:szCs w:val="24"/>
          <w:lang w:val="en-US" w:eastAsia="zh-CN"/>
        </w:rPr>
        <w:t>的，离点就在</w:t>
      </w:r>
      <w:r>
        <w:rPr>
          <w:rFonts w:hint="default"/>
          <w:color w:val="FF0000"/>
          <w:sz w:val="24"/>
          <w:szCs w:val="24"/>
          <w:lang w:val="en-US" w:eastAsia="zh-CN"/>
        </w:rPr>
        <w:t>域范围外</w:t>
      </w:r>
    </w:p>
    <w:p w14:paraId="334107FE">
      <w:pPr>
        <w:spacing w:beforeLines="0" w:afterLines="0"/>
        <w:jc w:val="left"/>
        <w:rPr>
          <w:rFonts w:hint="default" w:ascii="Arial" w:hAnsi="Arial" w:eastAsiaTheme="minorEastAsia"/>
          <w:color w:val="000000"/>
          <w:sz w:val="24"/>
          <w:szCs w:val="24"/>
          <w:lang w:val="en-US" w:eastAsia="zh-CN"/>
        </w:rPr>
      </w:pPr>
      <w:r>
        <w:rPr>
          <w:rFonts w:hint="default" w:ascii="Arial" w:hAnsi="Arial"/>
          <w:color w:val="000000"/>
          <w:sz w:val="24"/>
          <w:szCs w:val="24"/>
          <w:lang w:val="zh-CN"/>
        </w:rPr>
        <w:t>[0,100]</w:t>
      </w:r>
      <w:r>
        <w:rPr>
          <w:rFonts w:hint="eastAsia" w:ascii="Arial" w:hAnsi="Arial"/>
          <w:color w:val="000000"/>
          <w:sz w:val="24"/>
          <w:szCs w:val="24"/>
          <w:lang w:val="en-US" w:eastAsia="zh-CN"/>
        </w:rPr>
        <w:t xml:space="preserve"> 离点：-1,101</w:t>
      </w:r>
    </w:p>
    <w:p w14:paraId="4E473D6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textAlignment w:val="auto"/>
        <w:rPr>
          <w:rFonts w:hint="default"/>
          <w:color w:val="FF0000"/>
          <w:sz w:val="24"/>
          <w:szCs w:val="24"/>
          <w:lang w:val="en-US" w:eastAsia="zh-CN"/>
        </w:rPr>
      </w:pPr>
      <w:r>
        <w:rPr>
          <w:rFonts w:hint="default"/>
          <w:color w:val="auto"/>
          <w:sz w:val="24"/>
          <w:szCs w:val="24"/>
          <w:lang w:val="en-US" w:eastAsia="zh-CN"/>
        </w:rPr>
        <w:t>如果域的边界是</w:t>
      </w:r>
      <w:r>
        <w:rPr>
          <w:rFonts w:hint="default"/>
          <w:color w:val="FF0000"/>
          <w:sz w:val="24"/>
          <w:szCs w:val="24"/>
          <w:lang w:val="en-US" w:eastAsia="zh-CN"/>
        </w:rPr>
        <w:t>开放</w:t>
      </w:r>
      <w:r>
        <w:rPr>
          <w:rFonts w:hint="default"/>
          <w:color w:val="auto"/>
          <w:sz w:val="24"/>
          <w:szCs w:val="24"/>
          <w:lang w:val="en-US" w:eastAsia="zh-CN"/>
        </w:rPr>
        <w:t>的</w:t>
      </w:r>
      <w:r>
        <w:rPr>
          <w:rFonts w:hint="default"/>
          <w:color w:val="FF0000"/>
          <w:sz w:val="24"/>
          <w:szCs w:val="24"/>
          <w:lang w:val="en-US" w:eastAsia="zh-CN"/>
        </w:rPr>
        <w:t>，</w:t>
      </w:r>
      <w:r>
        <w:rPr>
          <w:rFonts w:hint="default"/>
          <w:color w:val="auto"/>
          <w:sz w:val="24"/>
          <w:szCs w:val="24"/>
          <w:lang w:val="en-US" w:eastAsia="zh-CN"/>
        </w:rPr>
        <w:t>离点就在</w:t>
      </w:r>
      <w:r>
        <w:rPr>
          <w:rFonts w:hint="default"/>
          <w:color w:val="FF0000"/>
          <w:sz w:val="24"/>
          <w:szCs w:val="24"/>
          <w:lang w:val="en-US" w:eastAsia="zh-CN"/>
        </w:rPr>
        <w:t>域范围内</w:t>
      </w:r>
    </w:p>
    <w:p w14:paraId="2EB44A37">
      <w:pPr>
        <w:spacing w:beforeLines="0" w:afterLines="0"/>
        <w:jc w:val="left"/>
        <w:rPr>
          <w:rFonts w:hint="default" w:ascii="Arial" w:hAnsi="Arial" w:eastAsiaTheme="minorEastAsia"/>
          <w:color w:val="000000"/>
          <w:sz w:val="24"/>
          <w:szCs w:val="24"/>
          <w:lang w:val="en-US" w:eastAsia="zh-CN"/>
        </w:rPr>
      </w:pPr>
      <w:r>
        <w:rPr>
          <w:rFonts w:hint="default" w:ascii="Arial" w:hAnsi="Arial"/>
          <w:color w:val="000000"/>
          <w:sz w:val="24"/>
          <w:szCs w:val="24"/>
          <w:lang w:val="zh-CN"/>
        </w:rPr>
        <w:t>(0,100)</w:t>
      </w:r>
      <w:r>
        <w:rPr>
          <w:rFonts w:hint="eastAsia" w:ascii="Arial" w:hAnsi="Arial"/>
          <w:color w:val="000000"/>
          <w:sz w:val="24"/>
          <w:szCs w:val="24"/>
          <w:lang w:val="en-US" w:eastAsia="zh-CN"/>
        </w:rPr>
        <w:t xml:space="preserve"> 离点：1,99</w:t>
      </w:r>
    </w:p>
    <w:p w14:paraId="3B2C5EE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textAlignment w:val="auto"/>
        <w:rPr>
          <w:rFonts w:hint="default"/>
          <w:color w:val="FF0000"/>
          <w:sz w:val="24"/>
          <w:szCs w:val="24"/>
          <w:lang w:val="en-US" w:eastAsia="zh-CN"/>
        </w:rPr>
      </w:pPr>
    </w:p>
    <w:p w14:paraId="3743A93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请完成</w:t>
      </w:r>
      <w:r>
        <w:rPr>
          <w:rFonts w:hint="default"/>
          <w:sz w:val="28"/>
          <w:szCs w:val="28"/>
          <w:lang w:val="en-US" w:eastAsia="zh-CN"/>
        </w:rPr>
        <w:t>万年历实例</w:t>
      </w:r>
      <w:r>
        <w:rPr>
          <w:rFonts w:hint="eastAsia"/>
          <w:sz w:val="28"/>
          <w:szCs w:val="28"/>
          <w:lang w:val="en-US" w:eastAsia="zh-CN"/>
        </w:rPr>
        <w:t>。</w:t>
      </w:r>
    </w:p>
    <w:p w14:paraId="773A221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textAlignment w:val="auto"/>
        <w:rPr>
          <w:rFonts w:hint="default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72405" cy="1979295"/>
            <wp:effectExtent l="0" t="0" r="4445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7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2002155"/>
            <wp:effectExtent l="0" t="0" r="8890" b="1714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00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DAF0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请写出什么是基本流，备选流，异常流</w:t>
      </w:r>
    </w:p>
    <w:p w14:paraId="5BACCC4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textAlignment w:val="auto"/>
        <w:rPr>
          <w:rFonts w:hint="eastAsia"/>
          <w:color w:val="FF0000"/>
          <w:sz w:val="28"/>
          <w:szCs w:val="28"/>
          <w:lang w:val="en-US" w:eastAsia="zh-CN"/>
        </w:rPr>
      </w:pPr>
      <w:r>
        <w:rPr>
          <w:rFonts w:hint="eastAsia"/>
          <w:color w:val="FF0000"/>
          <w:sz w:val="28"/>
          <w:szCs w:val="28"/>
          <w:lang w:val="en-US" w:eastAsia="zh-CN"/>
        </w:rPr>
        <w:t>基本流：一次性成功的流程</w:t>
      </w:r>
    </w:p>
    <w:p w14:paraId="79DDE63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textAlignment w:val="auto"/>
        <w:rPr>
          <w:rFonts w:hint="eastAsia"/>
          <w:color w:val="FF0000"/>
          <w:sz w:val="28"/>
          <w:szCs w:val="28"/>
          <w:lang w:val="en-US" w:eastAsia="zh-CN"/>
        </w:rPr>
      </w:pPr>
      <w:r>
        <w:rPr>
          <w:rFonts w:hint="eastAsia"/>
          <w:color w:val="FF0000"/>
          <w:sz w:val="28"/>
          <w:szCs w:val="28"/>
          <w:lang w:val="en-US" w:eastAsia="zh-CN"/>
        </w:rPr>
        <w:t>备选流：多次反复才成功的流程</w:t>
      </w:r>
    </w:p>
    <w:p w14:paraId="54B698E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textAlignment w:val="auto"/>
        <w:rPr>
          <w:rFonts w:hint="default"/>
          <w:color w:val="FF0000"/>
          <w:sz w:val="28"/>
          <w:szCs w:val="28"/>
          <w:lang w:val="en-US" w:eastAsia="zh-CN"/>
        </w:rPr>
      </w:pPr>
      <w:r>
        <w:rPr>
          <w:rFonts w:hint="eastAsia"/>
          <w:color w:val="FF0000"/>
          <w:sz w:val="28"/>
          <w:szCs w:val="28"/>
          <w:lang w:val="en-US" w:eastAsia="zh-CN"/>
        </w:rPr>
        <w:t>异常流：失败的流程</w:t>
      </w:r>
    </w:p>
    <w:p w14:paraId="5BD8033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针对ATM取款过程利用流程分析法设计测试用例</w:t>
      </w:r>
    </w:p>
    <w:p w14:paraId="0D61458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textAlignment w:val="auto"/>
        <w:rPr>
          <w:rFonts w:hint="default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997575" cy="1461770"/>
            <wp:effectExtent l="0" t="0" r="3175" b="508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97575" cy="146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05E6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textAlignment w:val="auto"/>
        <w:rPr>
          <w:rFonts w:hint="default"/>
          <w:sz w:val="28"/>
          <w:szCs w:val="28"/>
          <w:lang w:val="en-US" w:eastAsia="zh-CN"/>
        </w:rPr>
      </w:pPr>
    </w:p>
    <w:p w14:paraId="0BB1EF2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寻找猩猩王利用流程分析法设计测试用例</w:t>
      </w:r>
    </w:p>
    <w:p w14:paraId="2238253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textAlignment w:val="auto"/>
        <w:rPr>
          <w:rFonts w:hint="default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60975" cy="1235710"/>
            <wp:effectExtent l="0" t="0" r="15875" b="2540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23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A706E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</w:p>
    <w:p w14:paraId="1E3C2635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补充作业</w:t>
      </w:r>
      <w:r>
        <w:commentReference w:id="0"/>
      </w:r>
    </w:p>
    <w:p w14:paraId="594D421D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10.</w:t>
      </w:r>
      <w:r>
        <w:rPr>
          <w:rFonts w:hint="default"/>
          <w:sz w:val="28"/>
          <w:szCs w:val="28"/>
          <w:lang w:val="en-US" w:eastAsia="zh-CN"/>
        </w:rPr>
        <w:t>在各种输入条件下，测试程序的登录对话框功能。</w:t>
      </w:r>
      <w:r>
        <w:rPr>
          <w:rFonts w:hint="default"/>
          <w:sz w:val="28"/>
          <w:szCs w:val="28"/>
          <w:lang w:val="en-US" w:eastAsia="zh-CN"/>
        </w:rPr>
        <w:br w:type="textWrapping"/>
      </w:r>
      <w:r>
        <w:rPr>
          <w:rFonts w:hint="default"/>
          <w:sz w:val="28"/>
          <w:szCs w:val="28"/>
          <w:lang w:val="en-US" w:eastAsia="zh-CN"/>
        </w:rPr>
        <w:t>1）用户名长度为6至10位（含6位和10位）</w:t>
      </w:r>
      <w:r>
        <w:rPr>
          <w:rFonts w:hint="default"/>
          <w:sz w:val="28"/>
          <w:szCs w:val="28"/>
          <w:lang w:val="en-US" w:eastAsia="zh-CN"/>
        </w:rPr>
        <w:br w:type="textWrapping"/>
      </w:r>
      <w:r>
        <w:rPr>
          <w:rFonts w:hint="default"/>
          <w:sz w:val="28"/>
          <w:szCs w:val="28"/>
          <w:lang w:val="en-US" w:eastAsia="zh-CN"/>
        </w:rPr>
        <w:t>2）用户名只能由字母（a-z、A-Z）或数字（0-9）组成</w:t>
      </w:r>
      <w:r>
        <w:rPr>
          <w:rFonts w:hint="default"/>
          <w:sz w:val="28"/>
          <w:szCs w:val="28"/>
          <w:lang w:val="en-US" w:eastAsia="zh-CN"/>
        </w:rPr>
        <w:br w:type="textWrapping"/>
      </w:r>
      <w:r>
        <w:rPr>
          <w:rFonts w:hint="default"/>
          <w:sz w:val="28"/>
          <w:szCs w:val="28"/>
          <w:lang w:val="en-US" w:eastAsia="zh-CN"/>
        </w:rPr>
        <w:t>3）密码规则同用户名规则</w:t>
      </w:r>
    </w:p>
    <w:p w14:paraId="2B362CE2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1）使用等价类和边界值的分析方法，画出等价类表</w:t>
      </w:r>
      <w:r>
        <w:rPr>
          <w:rFonts w:hint="eastAsia"/>
          <w:sz w:val="28"/>
          <w:szCs w:val="28"/>
          <w:lang w:val="en-US" w:eastAsia="zh-CN"/>
        </w:rPr>
        <w:t>(2分)</w:t>
      </w:r>
    </w:p>
    <w:p w14:paraId="293267CB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2）写出有效等价类用例和无效等价类用例各有多少条</w:t>
      </w:r>
      <w:r>
        <w:rPr>
          <w:rFonts w:hint="eastAsia"/>
          <w:sz w:val="28"/>
          <w:szCs w:val="28"/>
          <w:lang w:val="en-US" w:eastAsia="zh-CN"/>
        </w:rPr>
        <w:t>(1分)</w:t>
      </w:r>
    </w:p>
    <w:p w14:paraId="148F3464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3）写出1条有效等价类用例和</w:t>
      </w:r>
      <w:r>
        <w:rPr>
          <w:rFonts w:hint="eastAsia"/>
          <w:sz w:val="28"/>
          <w:szCs w:val="28"/>
          <w:lang w:val="en-US" w:eastAsia="zh-CN"/>
        </w:rPr>
        <w:t>1-</w:t>
      </w:r>
      <w:r>
        <w:rPr>
          <w:rFonts w:hint="default"/>
          <w:sz w:val="28"/>
          <w:szCs w:val="28"/>
          <w:lang w:val="en-US" w:eastAsia="zh-CN"/>
        </w:rPr>
        <w:t>2条无效等价类用例（举例即可，不需要写出所有用例）。</w:t>
      </w:r>
    </w:p>
    <w:p w14:paraId="12EBBEAC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（说明：无需考虑Cancel和Help按钮功能）</w:t>
      </w:r>
      <w:r>
        <w:rPr>
          <w:rFonts w:hint="eastAsia"/>
          <w:sz w:val="28"/>
          <w:szCs w:val="28"/>
          <w:lang w:val="en-US" w:eastAsia="zh-CN"/>
        </w:rPr>
        <w:t>(2分)</w:t>
      </w:r>
    </w:p>
    <w:p w14:paraId="3EE385B7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</w:p>
    <w:p w14:paraId="53DA88F1">
      <w:pPr>
        <w:numPr>
          <w:ilvl w:val="0"/>
          <w:numId w:val="0"/>
        </w:numPr>
        <w:ind w:leftChars="0"/>
        <w:rPr>
          <w:rFonts w:hint="default" w:ascii="宋体" w:hAnsi="宋体" w:eastAsia="宋体" w:cs="宋体"/>
        </w:rPr>
      </w:pPr>
      <w:r>
        <w:rPr>
          <w:rFonts w:hint="default" w:ascii="宋体" w:hAnsi="宋体" w:eastAsia="宋体" w:cs="宋体"/>
        </w:rPr>
        <w:drawing>
          <wp:inline distT="0" distB="0" distL="114300" distR="114300">
            <wp:extent cx="3019425" cy="1924050"/>
            <wp:effectExtent l="0" t="0" r="3175" b="6350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D7564">
      <w:pPr>
        <w:numPr>
          <w:ilvl w:val="0"/>
          <w:numId w:val="0"/>
        </w:numPr>
        <w:ind w:leftChars="0"/>
        <w:rPr>
          <w:rFonts w:hint="default" w:ascii="宋体" w:hAnsi="宋体" w:eastAsia="宋体" w:cs="宋体"/>
        </w:rPr>
      </w:pPr>
    </w:p>
    <w:p w14:paraId="0C16D571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64150" cy="2153285"/>
            <wp:effectExtent l="0" t="0" r="12700" b="18415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15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36983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11.有一个员工管理系统，现对其录入模块进行测试。其中，人员信息包括：</w:t>
      </w:r>
      <w:r>
        <w:rPr>
          <w:rFonts w:hint="default"/>
          <w:sz w:val="28"/>
          <w:szCs w:val="28"/>
          <w:lang w:val="en-US" w:eastAsia="zh-CN"/>
        </w:rPr>
        <w:br w:type="textWrapping"/>
      </w:r>
      <w:r>
        <w:rPr>
          <w:rFonts w:hint="default"/>
          <w:sz w:val="28"/>
          <w:szCs w:val="28"/>
          <w:lang w:val="en-US" w:eastAsia="zh-CN"/>
        </w:rPr>
        <w:t>姓名：</w:t>
      </w:r>
      <w:r>
        <w:rPr>
          <w:rFonts w:hint="eastAsia"/>
          <w:sz w:val="28"/>
          <w:szCs w:val="28"/>
          <w:lang w:val="en-US" w:eastAsia="zh-CN"/>
        </w:rPr>
        <w:t>必填</w:t>
      </w:r>
      <w:r>
        <w:rPr>
          <w:rFonts w:hint="default"/>
          <w:sz w:val="28"/>
          <w:szCs w:val="28"/>
          <w:lang w:val="en-US"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长度</w:t>
      </w:r>
      <w:r>
        <w:rPr>
          <w:rFonts w:hint="default"/>
          <w:sz w:val="28"/>
          <w:szCs w:val="28"/>
          <w:lang w:val="en-US" w:eastAsia="zh-CN"/>
        </w:rPr>
        <w:t>不超过</w:t>
      </w:r>
      <w:r>
        <w:rPr>
          <w:rFonts w:hint="eastAsia"/>
          <w:sz w:val="28"/>
          <w:szCs w:val="28"/>
          <w:lang w:val="en-US" w:eastAsia="zh-CN"/>
        </w:rPr>
        <w:t>32个字符</w:t>
      </w:r>
      <w:r>
        <w:rPr>
          <w:rFonts w:hint="default"/>
          <w:sz w:val="28"/>
          <w:szCs w:val="28"/>
          <w:lang w:val="en-US" w:eastAsia="zh-CN"/>
        </w:rPr>
        <w:t>；</w:t>
      </w:r>
    </w:p>
    <w:p w14:paraId="09460375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手机号码：必填，11位数字；</w:t>
      </w:r>
      <w:r>
        <w:rPr>
          <w:rFonts w:hint="default"/>
          <w:sz w:val="28"/>
          <w:szCs w:val="28"/>
          <w:lang w:val="en-US" w:eastAsia="zh-CN"/>
        </w:rPr>
        <w:br w:type="textWrapping"/>
      </w:r>
      <w:r>
        <w:rPr>
          <w:rFonts w:hint="default"/>
          <w:sz w:val="28"/>
          <w:szCs w:val="28"/>
          <w:lang w:val="en-US" w:eastAsia="zh-CN"/>
        </w:rPr>
        <w:t>年龄：</w:t>
      </w:r>
      <w:r>
        <w:rPr>
          <w:rFonts w:hint="eastAsia"/>
          <w:sz w:val="28"/>
          <w:szCs w:val="28"/>
          <w:lang w:val="en-US" w:eastAsia="zh-CN"/>
        </w:rPr>
        <w:t>必填，</w:t>
      </w:r>
      <w:r>
        <w:rPr>
          <w:rFonts w:hint="default"/>
          <w:sz w:val="28"/>
          <w:szCs w:val="28"/>
          <w:lang w:val="en-US" w:eastAsia="zh-CN"/>
        </w:rPr>
        <w:t>18-80之间的数字</w:t>
      </w:r>
      <w:r>
        <w:rPr>
          <w:rFonts w:hint="eastAsia"/>
          <w:sz w:val="28"/>
          <w:szCs w:val="28"/>
          <w:lang w:val="en-US" w:eastAsia="zh-CN"/>
        </w:rPr>
        <w:t>；</w:t>
      </w:r>
      <w:r>
        <w:rPr>
          <w:rFonts w:hint="default"/>
          <w:sz w:val="28"/>
          <w:szCs w:val="28"/>
          <w:lang w:val="en-US" w:eastAsia="zh-CN"/>
        </w:rPr>
        <w:br w:type="textWrapping"/>
      </w:r>
      <w:r>
        <w:rPr>
          <w:rFonts w:hint="default"/>
          <w:sz w:val="28"/>
          <w:szCs w:val="28"/>
          <w:lang w:val="en-US" w:eastAsia="zh-CN"/>
        </w:rPr>
        <w:t>住址：</w:t>
      </w:r>
      <w:r>
        <w:rPr>
          <w:rFonts w:hint="eastAsia"/>
          <w:sz w:val="28"/>
          <w:szCs w:val="28"/>
          <w:lang w:val="en-US" w:eastAsia="zh-CN"/>
        </w:rPr>
        <w:t>非必填项，长度不超过100个字符。</w:t>
      </w:r>
    </w:p>
    <w:p w14:paraId="45429761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使用等价类划分设计测试用例</w:t>
      </w:r>
      <w:r>
        <w:rPr>
          <w:rFonts w:hint="eastAsia"/>
          <w:sz w:val="28"/>
          <w:szCs w:val="28"/>
          <w:lang w:val="en-US" w:eastAsia="zh-CN"/>
        </w:rPr>
        <w:t>。</w:t>
      </w:r>
    </w:p>
    <w:p w14:paraId="6B965CAD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</w:p>
    <w:p w14:paraId="3FC00DB9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12.</w:t>
      </w:r>
      <w:r>
        <w:rPr>
          <w:rFonts w:hint="default"/>
          <w:sz w:val="28"/>
          <w:szCs w:val="28"/>
          <w:lang w:val="en-US" w:eastAsia="zh-CN"/>
        </w:rPr>
        <w:t>针对工厂招工出生时间范围使用等价类划分设计测试用例</w:t>
      </w:r>
    </w:p>
    <w:p w14:paraId="1BB95773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使用等价类分析法分析下面的问题：</w:t>
      </w:r>
    </w:p>
    <w:p w14:paraId="044CF235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某工厂公开招工，规定报名者出生时间应在1968年02月~1998年03月之间。即出生年月不在上述范围内，将拒绝接受，并显示“年龄不合格”等出错信息。出生时间输入格式为YYYYMM（如198801）。</w:t>
      </w:r>
    </w:p>
    <w:p w14:paraId="7AD1667C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</w:p>
    <w:p w14:paraId="4351E004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</w:p>
    <w:p w14:paraId="2FD1DAFA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2914015" cy="452120"/>
            <wp:effectExtent l="9525" t="9525" r="48260" b="527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14015" cy="452120"/>
                    </a:xfrm>
                    <a:prstGeom prst="rect">
                      <a:avLst/>
                    </a:prstGeom>
                    <a:noFill/>
                    <a:ln w="9525" cap="flat" cmpd="sng">
                      <a:solidFill>
                        <a:srgbClr val="808080"/>
                      </a:solidFill>
                      <a:prstDash val="solid"/>
                      <a:miter/>
                      <a:headEnd type="none" w="med" len="med"/>
                      <a:tailEnd type="none" w="med" len="med"/>
                    </a:ln>
                    <a:effectLst>
                      <a:outerShdw dist="35921" dir="2699999" algn="ctr" rotWithShape="0">
                        <a:srgbClr val="808080"/>
                      </a:outerShdw>
                    </a:effectLst>
                  </pic:spPr>
                </pic:pic>
              </a:graphicData>
            </a:graphic>
          </wp:inline>
        </w:drawing>
      </w:r>
    </w:p>
    <w:p w14:paraId="6B1EA790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13.</w:t>
      </w:r>
      <w:r>
        <w:rPr>
          <w:rFonts w:hint="default"/>
          <w:sz w:val="28"/>
          <w:szCs w:val="28"/>
          <w:lang w:val="en-US" w:eastAsia="zh-CN"/>
        </w:rPr>
        <w:t>假设某城市的电话号码由三部分组成：（地区码）前缀 后缀</w:t>
      </w:r>
      <w:bookmarkStart w:id="0" w:name="_GoBack"/>
      <w:bookmarkEnd w:id="0"/>
    </w:p>
    <w:p w14:paraId="0CCC81F2">
      <w:pPr>
        <w:numPr>
          <w:ilvl w:val="0"/>
          <w:numId w:val="0"/>
        </w:numPr>
        <w:ind w:firstLine="42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1：地区码：空白或三位数字</w:t>
      </w:r>
    </w:p>
    <w:p w14:paraId="02A2642C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>2：前缀：  非 “0” 或 “1” 开头的三位数字</w:t>
      </w:r>
    </w:p>
    <w:p w14:paraId="2A78BB33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>3：后缀：</w:t>
      </w: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>四位数字</w:t>
      </w:r>
    </w:p>
    <w:p w14:paraId="0ED67D21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>使用等价类划分设计测试用例</w:t>
      </w:r>
      <w:r>
        <w:rPr>
          <w:rFonts w:hint="eastAsia"/>
          <w:sz w:val="28"/>
          <w:szCs w:val="28"/>
          <w:lang w:val="en-US" w:eastAsia="zh-CN"/>
        </w:rPr>
        <w:t>。</w:t>
      </w:r>
    </w:p>
    <w:p w14:paraId="20EEE455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</w:p>
    <w:p w14:paraId="5909E0CE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14.</w:t>
      </w:r>
      <w:r>
        <w:rPr>
          <w:rFonts w:hint="default"/>
          <w:sz w:val="28"/>
          <w:szCs w:val="28"/>
          <w:lang w:val="en-US" w:eastAsia="zh-CN"/>
        </w:rPr>
        <w:t>在某系统中，将待发送的数据打包后，便可写入发送缓冲区，并自动发送。该发送子程序的流程为：</w:t>
      </w:r>
    </w:p>
    <w:p w14:paraId="1D5FE3DD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1、首先进入发送子程序</w:t>
      </w:r>
    </w:p>
    <w:p w14:paraId="6C2386B2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2、系统判断是否有空闲发送缓冲区，如果没有则进入等待状态。</w:t>
      </w:r>
    </w:p>
    <w:p w14:paraId="0C91DFDD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3、等待状态每10秒检查一次发送缓冲区，如果没有空闲则继续等待。检查第3次如果仍然没有空闲，则返回启动发送失败消息。</w:t>
      </w:r>
    </w:p>
    <w:p w14:paraId="6E89EDEB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4、如果有空闲缓冲区，将数据包写入空闲发送缓冲区</w:t>
      </w:r>
    </w:p>
    <w:p w14:paraId="7CCEEE5E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5、系统判断是否写入成功，如果不成功则返回启动发送失败消息</w:t>
      </w:r>
    </w:p>
    <w:p w14:paraId="5571C6A4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6、如果写入成功，则启动发送命令</w:t>
      </w:r>
    </w:p>
    <w:p w14:paraId="58956600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7、返回启动发送成功消息</w:t>
      </w:r>
    </w:p>
    <w:p w14:paraId="4FAAF861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画出流程图，写出基本流、备选流，异常流。</w:t>
      </w:r>
    </w:p>
    <w:p w14:paraId="35CE9624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</w:p>
    <w:p w14:paraId="2618AD5D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15.</w:t>
      </w:r>
      <w:r>
        <w:rPr>
          <w:rFonts w:hint="default"/>
          <w:sz w:val="28"/>
          <w:szCs w:val="28"/>
          <w:lang w:val="en-US" w:eastAsia="zh-CN"/>
        </w:rPr>
        <w:t>某网站对信息采编流程如下所述，</w:t>
      </w:r>
    </w:p>
    <w:p w14:paraId="4DB554A5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某网站信息采编人员在收到信息后对信息进行确认：</w:t>
      </w:r>
    </w:p>
    <w:p w14:paraId="21AC6ECC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如果是新发布的信息：</w:t>
      </w:r>
    </w:p>
    <w:p w14:paraId="53DE970E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则交由编辑部主管审批，审批通过后进行信息采编；</w:t>
      </w:r>
    </w:p>
    <w:p w14:paraId="17E3A2D1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信息复核人员需要对采编后的信息进行采编信息复核，确认无误后交由信息采编人员发布信息；若信息复核人员确认信息存在问题，则打回给信息采编人员，要求重新采编；</w:t>
      </w:r>
    </w:p>
    <w:p w14:paraId="3FF714AF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（二） 如果是对以往发布信息的修改：</w:t>
      </w:r>
    </w:p>
    <w:p w14:paraId="0E162548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则交由编辑部组长审批，审批通过后进行信息修改；</w:t>
      </w:r>
    </w:p>
    <w:p w14:paraId="03F7328F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信息复核人员对修改后的信息进行修改复核。确认无误后交由信息采编人员发布信息；若信息复核人员确认信息存在问题，则打回给信息采编人员，要求重新修改</w:t>
      </w:r>
    </w:p>
    <w:p w14:paraId="6394EBD3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画出流程图，写出基本流、备选流，异常流。</w:t>
      </w:r>
    </w:p>
    <w:p w14:paraId="1CC86341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WPS_1663390286" w:date="2026-09-21T15:37:39Z" w:initials="">
    <w:p w14:paraId="42B15DE5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所有补充题附件放入等价类+边界值练习题Excel文件sheet中</w:t>
      </w:r>
    </w:p>
    <w:p w14:paraId="13C5995A">
      <w:pPr>
        <w:pStyle w:val="3"/>
      </w:pP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13C5995A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roman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6F84EA"/>
    <w:multiLevelType w:val="singleLevel"/>
    <w:tmpl w:val="936F84EA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5B67A707"/>
    <w:multiLevelType w:val="singleLevel"/>
    <w:tmpl w:val="5B67A70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WPS_1663390286">
    <w15:presenceInfo w15:providerId="WPS Office" w15:userId="69560899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Q2MzU0ZTViZGM0YTg0ZWRiOTM5ZDlkMGMwNzZiYjQifQ=="/>
  </w:docVars>
  <w:rsids>
    <w:rsidRoot w:val="00172A27"/>
    <w:rsid w:val="00207852"/>
    <w:rsid w:val="015F1808"/>
    <w:rsid w:val="018067FB"/>
    <w:rsid w:val="01E72F37"/>
    <w:rsid w:val="03416C2E"/>
    <w:rsid w:val="04E86B91"/>
    <w:rsid w:val="05A77C71"/>
    <w:rsid w:val="05D47115"/>
    <w:rsid w:val="06E062C4"/>
    <w:rsid w:val="0A353A4C"/>
    <w:rsid w:val="0CD87E0E"/>
    <w:rsid w:val="0E266744"/>
    <w:rsid w:val="0F4A0448"/>
    <w:rsid w:val="10394868"/>
    <w:rsid w:val="11911751"/>
    <w:rsid w:val="12280BB6"/>
    <w:rsid w:val="138C102F"/>
    <w:rsid w:val="1528203A"/>
    <w:rsid w:val="16864176"/>
    <w:rsid w:val="179C3597"/>
    <w:rsid w:val="1D95194F"/>
    <w:rsid w:val="1E6037E4"/>
    <w:rsid w:val="1E74103D"/>
    <w:rsid w:val="1F244692"/>
    <w:rsid w:val="20CF7ABF"/>
    <w:rsid w:val="20E168F7"/>
    <w:rsid w:val="222D5EA2"/>
    <w:rsid w:val="249B37C8"/>
    <w:rsid w:val="24FC5844"/>
    <w:rsid w:val="2561056D"/>
    <w:rsid w:val="25777D91"/>
    <w:rsid w:val="2676117F"/>
    <w:rsid w:val="284D4DD9"/>
    <w:rsid w:val="285237AA"/>
    <w:rsid w:val="2B0B4AD7"/>
    <w:rsid w:val="2B4B6F96"/>
    <w:rsid w:val="2CC3566A"/>
    <w:rsid w:val="2CDC672B"/>
    <w:rsid w:val="2E9372BE"/>
    <w:rsid w:val="2EBD258D"/>
    <w:rsid w:val="2F566C69"/>
    <w:rsid w:val="30A8722A"/>
    <w:rsid w:val="31472781"/>
    <w:rsid w:val="327678EE"/>
    <w:rsid w:val="33030EB6"/>
    <w:rsid w:val="33063D59"/>
    <w:rsid w:val="36056CF3"/>
    <w:rsid w:val="36913CE5"/>
    <w:rsid w:val="37C8624D"/>
    <w:rsid w:val="3ABE0149"/>
    <w:rsid w:val="3B6B340A"/>
    <w:rsid w:val="3BB2587B"/>
    <w:rsid w:val="3BEC625F"/>
    <w:rsid w:val="3D285DE8"/>
    <w:rsid w:val="3E886518"/>
    <w:rsid w:val="3F9904AC"/>
    <w:rsid w:val="3FB3156E"/>
    <w:rsid w:val="412101EA"/>
    <w:rsid w:val="43476B9D"/>
    <w:rsid w:val="43E4263E"/>
    <w:rsid w:val="45EA380F"/>
    <w:rsid w:val="467C2B66"/>
    <w:rsid w:val="49A24EC1"/>
    <w:rsid w:val="4E6879C7"/>
    <w:rsid w:val="4ED23B7D"/>
    <w:rsid w:val="502A587C"/>
    <w:rsid w:val="53FD76FE"/>
    <w:rsid w:val="54280325"/>
    <w:rsid w:val="54613BF0"/>
    <w:rsid w:val="54E87FAD"/>
    <w:rsid w:val="55CE4839"/>
    <w:rsid w:val="578F614C"/>
    <w:rsid w:val="597E4543"/>
    <w:rsid w:val="59C368B1"/>
    <w:rsid w:val="5A981634"/>
    <w:rsid w:val="5C702869"/>
    <w:rsid w:val="5E062D59"/>
    <w:rsid w:val="5ED528A6"/>
    <w:rsid w:val="5F104CD4"/>
    <w:rsid w:val="5F6B5569"/>
    <w:rsid w:val="61B41449"/>
    <w:rsid w:val="6232278A"/>
    <w:rsid w:val="62F756A3"/>
    <w:rsid w:val="64A93FC4"/>
    <w:rsid w:val="67EF0799"/>
    <w:rsid w:val="68DB3760"/>
    <w:rsid w:val="6C557385"/>
    <w:rsid w:val="6D2D3750"/>
    <w:rsid w:val="6D30394E"/>
    <w:rsid w:val="6DB869DA"/>
    <w:rsid w:val="6F2E1168"/>
    <w:rsid w:val="7075029F"/>
    <w:rsid w:val="732E0DFE"/>
    <w:rsid w:val="77732816"/>
    <w:rsid w:val="77F9775E"/>
    <w:rsid w:val="7C593429"/>
    <w:rsid w:val="7D250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uiPriority w:val="0"/>
    <w:pPr>
      <w:jc w:val="left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7" Type="http://schemas.microsoft.com/office/2011/relationships/people" Target="people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1691</Words>
  <Characters>1778</Characters>
  <Lines>0</Lines>
  <Paragraphs>0</Paragraphs>
  <TotalTime>36</TotalTime>
  <ScaleCrop>false</ScaleCrop>
  <LinksUpToDate>false</LinksUpToDate>
  <CharactersWithSpaces>1802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2024-08-20T09:30:00Z</dcterms:created>
  <dc:creator>admin</dc:creator>
  <cp:lastModifiedBy>WPS_1663390286</cp:lastModifiedBy>
  <dcterms:modified xsi:type="dcterms:W3CDTF">2026-09-21T08:35:38Z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0B506148DFF243DE873F75EFF5CAA80F_12</vt:lpwstr>
  </property>
  <property fmtid="{D5CDD505-2E9C-101B-9397-08002B2CF9AE}" pid="4" name="KSOTemplateDocerSaveRecord">
    <vt:lpwstr>eyJoZGlkIjoiYjhlOWI3ZmE4ZWZmZGI5MWI5MWEyOWFmMTcxYTk3MjciLCJ1c2VySWQiOiIxNDEyNzI5NjUxIn0=</vt:lpwstr>
  </property>
</Properties>
</file>