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по лабораторным работам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№4-5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4.4.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lang w:val="ru-RU" w:bidi="ru-RU"/>
        </w:rPr>
        <w:t xml:space="preserve">Общие описательные статистики показателей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2047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616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62549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6.50pt;height:161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 данной описательной статистике мы можем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видеть общие характеристики нашего датасета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523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85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752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4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 гистограмме видно, что большая часть выручки находится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в диапазаоне от 0 до 1000 руб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Можно ли выделить какие-то определенные аэропорты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33239" cy="2411774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685704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33238" cy="24117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30.96pt;height:189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97218" cy="2411774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0723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97218" cy="24117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36.00pt;height:189.9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  <w:t xml:space="preserve">MOW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  <w:t xml:space="preserve">Москва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  <w:t xml:space="preserve">OVB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Новосибирск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AER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Сочи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LED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Санкт-Петербург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IKT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Иркутск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показаны самые популярные аэропорты отправления и назначения, исходя из идентичности этих таблиц можно сделать вывод, что люди чаще всего прилетают и улетают в одни и те же аэропорты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/>
        </w:rPr>
        <w:t xml:space="preserve">Есть ли в данных сезонность; если да, то какие по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/>
        </w:rPr>
        <w:t xml:space="preserve">каза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/>
        </w:rPr>
        <w:t xml:space="preserve">тели от нее 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/>
        </w:rPr>
        <w:t xml:space="preserve">зависят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61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890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3" cy="237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87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Исходя из диаграммы выручки по месяцам можно сделать вывод, что наибольшее количество пассажиров летают в июле и августе, о чём свидетельствует наибольшая выручка за эти месяцы по сравнению с остальными месяцами в году.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 w:bidi="ru-RU"/>
        </w:rPr>
        <w:t xml:space="preserve">Можно ли сделать какие-то выводы по статусу или типам 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 w:bidi="ru-RU"/>
        </w:rPr>
        <w:t xml:space="preserve">пассажиров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004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4455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50.81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/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490"/>
        <w:gridCol w:w="316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9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  <w:t xml:space="preserve">PAX_TYPE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9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Var(--jp-code-font-family)" w:hAnsi="Var(--jp-code-font-family)" w:eastAsia="Var(--jp-code-font-family)" w:cs="Var(--jp-code-font-family)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AD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Взрослые</w:t>
            </w:r>
            <w:r/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9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Var(--jp-code-font-family)" w:hAnsi="Var(--jp-code-font-family)" w:eastAsia="Var(--jp-code-font-family)" w:cs="Var(--jp-code-font-family)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CHD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Дети</w:t>
            </w:r>
            <w:r/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9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Var(--jp-code-font-family)" w:hAnsi="Var(--jp-code-font-family)" w:eastAsia="Var(--jp-code-font-family)" w:cs="Var(--jp-code-font-family)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INF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Неизвестно</w:t>
            </w:r>
            <w:r/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 основе приведенной круговой диаграммы делаем вывод, что большая часть(92.1%) – это взрослые пассажиры, дети же в свою очередь занимают лишь 6.9%.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  <w:t xml:space="preserve">Есть ли какие-то особенности и нюансы при выборе способа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  <w:t xml:space="preserve">оплаты;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3260"/>
        <w:gridCol w:w="31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97390" cy="215097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885816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797389" cy="21509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41.53pt;height:169.3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71675" cy="102870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426033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71675" cy="1028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55.25pt;height:81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CA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наличные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IN -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оплата по инвойсу  (корп. оплата)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FS -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частично милями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EX -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обмен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Чаще всего пассажиры выбирают оплату наличными, это можно понять по большой разнице между первым и вторым по популярности способом оплаты, средняя цена билета составила 425 рублей.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  <w:t xml:space="preserve"> Предсказание объемов продаж билетов, количества перелетов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047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544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0042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67.75pt;height:8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Используя линейную регрессию удалось добиться точности в 60%, в целом, неплохая точность, но поработав над признаками ещё доскональнее можно попробовать добиться большей точности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4.5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Датасет: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hyperlink r:id="rId17" w:tooltip="https://www.kaggle.com/datasets/prince7489/e-commerce-sales" w:history="1">
        <w:r>
          <w:rPr>
            <w:rStyle w:val="872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  <w:t xml:space="preserve">https://www.kaggle.com/datasets/prince7489/e-commerce-sales</w:t>
        </w:r>
        <w:r>
          <w:rPr>
            <w:rStyle w:val="872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872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Был выбран данный датасет ввиду его несложной и понятной структуры и подготовленности для дальнейшего анализа. Вероятно, тут собраны данные об индийских электронных продажах, поэтому было выдвинуто предположение, что цены указаны в индийской валюте(рупиях) и весь дальнейший анализ исходил из этого.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20859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177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81399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2.00pt;height:164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 данной описательной статистике мы можем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видеть общие характеристики нашего датасета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однако тут мы можем сразу наблюдать аномально высокую среднюю цену товара 35764 рупии(примерно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1160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бел.руб.), что может свидетельствовать либо об высокой ценовой категории товаров, либо об ошибке при составлении датасета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5415" cy="302724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2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</pic:blipFill>
                      <pic:spPr bwMode="auto">
                        <a:xfrm flipH="0" flipV="0">
                          <a:off x="0" y="0"/>
                          <a:ext cx="5045414" cy="3027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7.28pt;height:238.3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 да, здесь мы можем видеть более плавное распределение по разным ценовым категориям, хотя и в этом датасете преобладают товары до 100000 рупий.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35147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079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010024" cy="351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5.75pt;height:276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Из данной таблицы видно, что первое место по популярности делят книги и товары для кухни, и далее по популярности идет мебель и домашний декор, но разброс тут небольшой, однако возможно именно из-за преобладания товаров для кухни и мебели мы могли наблюдать такую высокую среднюю цену товара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225" cy="34861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597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05224" cy="348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1.75pt;height:274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 таблице видно, что больше всего заказов было из города Гувахати.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617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543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376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87.1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 графику продаж по месяцам видно, что больше всего продаж происходит в мае.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34861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259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409949" cy="348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68.50pt;height:274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 данным из таблицы видно, что самый популярный способ оплаты – через интернет-банк, второй по популярности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COD(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оплата наличными при доставке), далее идут дебитовые и кредитные карты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затем идёт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Unified Payments Interface (UPI) — это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индийская система мгновенных платежей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14478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918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190874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1.25pt;height:114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Также средняя сумма по способам оплаты тоже коррелирует с предыдущей таблицей.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1825" cy="10191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163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171825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49.75pt;height:80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Сделав прогноз линейной регрессией, как в предыдущем датасете мы получили достаточно низкую точность в 15%, возможно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из-за большого разброса данных.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404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27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5940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467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 данной диагрмме уже наглядно видно, что продажи по категориям товаров распределены достаточно равномерно.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517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804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475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94.9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данном графике мы как раз и наблюдаем большой разброс данных, что помешало нашей модели корректно обучится и снизило её точность.</w:t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12763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62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914775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08.25pt;height:100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Тут мы можем наблюдать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что самый дорогой товар из выборки – некие гантели Фуга за целых 398485 рупий(примерно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12930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бел.руб.)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 самый прибыльный товар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ugar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oluptates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(это даже переводить не хочу) с ценой 89688 рупий(примерно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2910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бел.руб.)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3200" cy="12858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123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74320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16.00pt;height:101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 здесь мы видим, что самые большие средние продажи – на севере Индии.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ar(--jp-code-font-family)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www.kaggle.com/datasets/prince7489/e-commerce-sales" TargetMode="External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2025-12-22T22:17:49Z</dcterms:modified>
</cp:coreProperties>
</file>