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79E9E" w14:textId="77777777" w:rsidR="006C76E5" w:rsidRPr="006C76E5" w:rsidRDefault="006C76E5" w:rsidP="006C76E5">
      <w:pPr>
        <w:rPr>
          <w:b/>
          <w:bCs/>
          <w:lang w:val="en-GB"/>
        </w:rPr>
      </w:pPr>
      <w:r w:rsidRPr="006C76E5">
        <w:rPr>
          <w:b/>
          <w:bCs/>
          <w:lang w:val="en-GB"/>
        </w:rPr>
        <w:t>ALM Interest Rate Risk Engine</w:t>
      </w:r>
    </w:p>
    <w:p w14:paraId="512CD5C9" w14:textId="77777777" w:rsidR="006C76E5" w:rsidRPr="006C76E5" w:rsidRDefault="006C76E5" w:rsidP="006C76E5">
      <w:pPr>
        <w:rPr>
          <w:b/>
          <w:bCs/>
          <w:lang w:val="en-GB"/>
        </w:rPr>
      </w:pPr>
      <w:r w:rsidRPr="006C76E5">
        <w:rPr>
          <w:b/>
          <w:bCs/>
          <w:lang w:val="en-GB"/>
        </w:rPr>
        <w:t>Objective</w:t>
      </w:r>
    </w:p>
    <w:p w14:paraId="40125750" w14:textId="77777777" w:rsidR="006C76E5" w:rsidRPr="006C76E5" w:rsidRDefault="006C76E5" w:rsidP="006C76E5">
      <w:pPr>
        <w:rPr>
          <w:lang w:val="en-GB"/>
        </w:rPr>
      </w:pPr>
      <w:r w:rsidRPr="006C76E5">
        <w:rPr>
          <w:lang w:val="en-GB"/>
        </w:rPr>
        <w:t>This project aims to build a simplified Asset-Liability Management (ALM) engine to assess the impact of interest rate movements on a banking balance sheet.</w:t>
      </w:r>
      <w:r w:rsidRPr="006C76E5">
        <w:rPr>
          <w:lang w:val="en-GB"/>
        </w:rPr>
        <w:br/>
        <w:t>The model simulates assets and liabilities, generates future cash flows, and evaluates how changes in interest rates affect the economic value of the balance sheet.</w:t>
      </w:r>
    </w:p>
    <w:p w14:paraId="1AAC62FE" w14:textId="77777777" w:rsidR="006C76E5" w:rsidRPr="006C76E5" w:rsidRDefault="006C76E5" w:rsidP="006C76E5">
      <w:pPr>
        <w:rPr>
          <w:b/>
          <w:bCs/>
          <w:lang w:val="en-GB"/>
        </w:rPr>
      </w:pPr>
      <w:r w:rsidRPr="006C76E5">
        <w:rPr>
          <w:b/>
          <w:bCs/>
          <w:lang w:val="en-GB"/>
        </w:rPr>
        <w:t>Business Problem</w:t>
      </w:r>
    </w:p>
    <w:p w14:paraId="625E7653" w14:textId="77777777" w:rsidR="006C76E5" w:rsidRPr="006C76E5" w:rsidRDefault="006C76E5" w:rsidP="006C76E5">
      <w:pPr>
        <w:rPr>
          <w:lang w:val="en-GB"/>
        </w:rPr>
      </w:pPr>
      <w:r w:rsidRPr="006C76E5">
        <w:rPr>
          <w:lang w:val="en-GB"/>
        </w:rPr>
        <w:t>Banks are exposed to interest rate risk due to mismatches between the maturities and repricing structures of their assets and liabilities.</w:t>
      </w:r>
      <w:r w:rsidRPr="006C76E5">
        <w:rPr>
          <w:lang w:val="en-GB"/>
        </w:rPr>
        <w:br/>
        <w:t>For example, a bank may issue long-term fixed-rate loans while funding itself with short-term or floating-rate deposits.</w:t>
      </w:r>
    </w:p>
    <w:p w14:paraId="5CEE3600" w14:textId="77777777" w:rsidR="006C76E5" w:rsidRPr="006C76E5" w:rsidRDefault="006C76E5" w:rsidP="006C76E5">
      <w:pPr>
        <w:rPr>
          <w:lang w:val="en-GB"/>
        </w:rPr>
      </w:pPr>
      <w:r w:rsidRPr="006C76E5">
        <w:rPr>
          <w:lang w:val="en-GB"/>
        </w:rPr>
        <w:t>When interest rates change, this mismatch can lead to significant variations in the bank’s profitability and economic value.</w:t>
      </w:r>
    </w:p>
    <w:p w14:paraId="399A94C3" w14:textId="77777777" w:rsidR="006C76E5" w:rsidRPr="006C76E5" w:rsidRDefault="006C76E5" w:rsidP="006C76E5">
      <w:r w:rsidRPr="006C76E5">
        <w:t xml:space="preserve">This </w:t>
      </w:r>
      <w:proofErr w:type="spellStart"/>
      <w:r w:rsidRPr="006C76E5">
        <w:t>project</w:t>
      </w:r>
      <w:proofErr w:type="spellEnd"/>
      <w:r w:rsidRPr="006C76E5">
        <w:t xml:space="preserve"> </w:t>
      </w:r>
      <w:proofErr w:type="spellStart"/>
      <w:r w:rsidRPr="006C76E5">
        <w:t>aims</w:t>
      </w:r>
      <w:proofErr w:type="spellEnd"/>
      <w:r w:rsidRPr="006C76E5">
        <w:t xml:space="preserve"> to:</w:t>
      </w:r>
    </w:p>
    <w:p w14:paraId="7A49D2DB" w14:textId="77777777" w:rsidR="006C76E5" w:rsidRPr="006C76E5" w:rsidRDefault="006C76E5" w:rsidP="006C76E5">
      <w:pPr>
        <w:numPr>
          <w:ilvl w:val="0"/>
          <w:numId w:val="1"/>
        </w:numPr>
        <w:rPr>
          <w:lang w:val="en-GB"/>
        </w:rPr>
      </w:pPr>
      <w:r w:rsidRPr="006C76E5">
        <w:rPr>
          <w:lang w:val="en-GB"/>
        </w:rPr>
        <w:t>quantify the sensitivity of a balance sheet to interest rate shocks</w:t>
      </w:r>
    </w:p>
    <w:p w14:paraId="7D2B097A" w14:textId="77777777" w:rsidR="006C76E5" w:rsidRPr="006C76E5" w:rsidRDefault="006C76E5" w:rsidP="006C76E5">
      <w:pPr>
        <w:numPr>
          <w:ilvl w:val="0"/>
          <w:numId w:val="1"/>
        </w:numPr>
      </w:pPr>
      <w:proofErr w:type="spellStart"/>
      <w:r w:rsidRPr="006C76E5">
        <w:t>identify</w:t>
      </w:r>
      <w:proofErr w:type="spellEnd"/>
      <w:r w:rsidRPr="006C76E5">
        <w:t xml:space="preserve"> </w:t>
      </w:r>
      <w:proofErr w:type="spellStart"/>
      <w:r w:rsidRPr="006C76E5">
        <w:t>liquidity</w:t>
      </w:r>
      <w:proofErr w:type="spellEnd"/>
      <w:r w:rsidRPr="006C76E5">
        <w:t xml:space="preserve"> and </w:t>
      </w:r>
      <w:proofErr w:type="spellStart"/>
      <w:r w:rsidRPr="006C76E5">
        <w:t>maturity</w:t>
      </w:r>
      <w:proofErr w:type="spellEnd"/>
      <w:r w:rsidRPr="006C76E5">
        <w:t xml:space="preserve"> gaps</w:t>
      </w:r>
    </w:p>
    <w:p w14:paraId="77177924" w14:textId="77777777" w:rsidR="006C76E5" w:rsidRPr="006C76E5" w:rsidRDefault="006C76E5" w:rsidP="006C76E5">
      <w:pPr>
        <w:numPr>
          <w:ilvl w:val="0"/>
          <w:numId w:val="1"/>
        </w:numPr>
        <w:rPr>
          <w:lang w:val="en-GB"/>
        </w:rPr>
      </w:pPr>
      <w:r w:rsidRPr="006C76E5">
        <w:rPr>
          <w:lang w:val="en-GB"/>
        </w:rPr>
        <w:t>evaluate the impact of different interest rate scenarios on the bank’s financial stability</w:t>
      </w:r>
    </w:p>
    <w:p w14:paraId="5A8F429A" w14:textId="77777777" w:rsidR="006C76E5" w:rsidRDefault="006C76E5" w:rsidP="006C76E5">
      <w:pPr>
        <w:rPr>
          <w:lang w:val="en-GB"/>
        </w:rPr>
      </w:pPr>
      <w:r w:rsidRPr="006C76E5">
        <w:rPr>
          <w:lang w:val="en-GB"/>
        </w:rPr>
        <w:t>The goal is to replicate, in a simplified framework, the core mechanisms used in Asset-Liability Management and interest rate risk monitoring.</w:t>
      </w:r>
    </w:p>
    <w:p w14:paraId="5657A3FF" w14:textId="77777777" w:rsidR="006C76E5" w:rsidRPr="006C76E5" w:rsidRDefault="006C76E5" w:rsidP="006C76E5">
      <w:pPr>
        <w:rPr>
          <w:lang w:val="en-GB"/>
        </w:rPr>
      </w:pPr>
    </w:p>
    <w:p w14:paraId="78F50D1F" w14:textId="77777777" w:rsidR="00D85E68" w:rsidRPr="006C76E5" w:rsidRDefault="00D85E68">
      <w:pPr>
        <w:rPr>
          <w:lang w:val="en-GB"/>
        </w:rPr>
      </w:pPr>
    </w:p>
    <w:sectPr w:rsidR="00D85E68" w:rsidRPr="006C76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B2D"/>
    <w:multiLevelType w:val="multilevel"/>
    <w:tmpl w:val="BD4C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729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6E5"/>
    <w:rsid w:val="0023446D"/>
    <w:rsid w:val="006C76E5"/>
    <w:rsid w:val="00806B59"/>
    <w:rsid w:val="00A350C6"/>
    <w:rsid w:val="00D85E68"/>
    <w:rsid w:val="00F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B8647"/>
  <w15:chartTrackingRefBased/>
  <w15:docId w15:val="{A0BF95E2-17DC-44F3-986B-F9EC15C8D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6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6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6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6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6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6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6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6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6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953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NJOUKOUE NGOUONGO Leslie Cynthia</dc:creator>
  <cp:keywords/>
  <dc:description/>
  <cp:lastModifiedBy>NJOUKOUE NGOUONGO Leslie Cynthia</cp:lastModifiedBy>
  <cp:revision>1</cp:revision>
  <dcterms:created xsi:type="dcterms:W3CDTF">2026-05-05T09:36:00Z</dcterms:created>
  <dcterms:modified xsi:type="dcterms:W3CDTF">2026-05-05T09:37:00Z</dcterms:modified>
</cp:coreProperties>
</file>