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>AimIK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AimBoxing</w:t>
      </w:r>
    </w:p>
    <w:p>
      <w:pPr>
        <w:rPr>
          <w:rFonts w:hint="eastAsia"/>
        </w:rPr>
      </w:pPr>
      <w:r>
        <w:rPr>
          <w:rFonts w:hint="eastAsia"/>
        </w:rPr>
        <w:t>AimIK有助于保持对象稳定地瞄准目标。不过，有时这些对象在动画中有很多摆动动作，比如挥舞一把剑，在摆动过程中使用AimIK来保持剑朝向某个位置是不好的。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它会通过弯曲脊椎层次的其余部分来保持剑的方向不变，这会以一种不自然的方式干扰动画。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仍然可以使用AimIK来重定向像剑术或拳击这样的摇摆动画。为此，我们必须告诉AimIK每一帧，无论当前的动画姿势是什么，它都是默认的向前瞄准姿势。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这可以通过在AimIK解算之前将AimIK的目标变换朝向目标旋转或</w:t>
      </w:r>
      <w:bookmarkStart w:id="0" w:name="_GoBack"/>
      <w:bookmarkEnd w:id="0"/>
      <w:r>
        <w:rPr>
          <w:rFonts w:hint="eastAsia"/>
        </w:rPr>
        <w:t>通过调整AimIK的轴来实现。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看看AimBoxing.cs，看看它是如何做到的。</w:t>
      </w:r>
    </w:p>
    <w:p>
      <w:pPr>
        <w:rPr>
          <w:rFonts w:hint="eastAsia"/>
        </w:rPr>
      </w:pPr>
    </w:p>
    <w:p>
      <w:r>
        <w:rPr>
          <w:rFonts w:hint="eastAsia"/>
        </w:rPr>
        <w:t>右键单击任何FinalIK组件标题，然后选择\“用户手册\”或\“脚本参考\”以获取详细信息。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D0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2021-10-12T09:43:26Z</dcterms:created>
  <dc:creator>admin</dc:creator>
  <cp:lastModifiedBy>admin</cp:lastModifiedBy>
  <dcterms:modified xsi:type="dcterms:W3CDTF">2021-10-12T09:50:33Z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F41DC8ABCDBE4ACABCDD44E89F19F3EE</vt:lpwstr>
  </property>
</Properties>
</file>