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B7FAF5" w:rsidP="7BFDD68D" w:rsidRDefault="28B7FAF5" w14:paraId="67FB1671" w14:textId="6568E894">
      <w:pPr>
        <w:spacing w:before="0" w:beforeAutospacing="off" w:after="160" w:afterAutospacing="off" w:line="276" w:lineRule="auto"/>
      </w:pPr>
      <w:r w:rsidRPr="7BFDD68D" w:rsidR="28B7FAF5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Documentation of my internship journey</w:t>
      </w:r>
    </w:p>
    <w:p w:rsidR="7A0F66F7" w:rsidP="7BFDD68D" w:rsidRDefault="7A0F66F7" w14:paraId="0E2E152D" w14:textId="45BEF275">
      <w:pPr>
        <w:spacing w:before="300" w:beforeAutospacing="off" w:after="300" w:afterAutospacing="off"/>
        <w:rPr>
          <w:rFonts w:ascii="Cambria" w:hAnsi="Cambria" w:eastAsia="Cambria" w:cs="Cambria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Program Title:</w:t>
      </w:r>
      <w:r w:rsidRPr="7BFDD68D" w:rsidR="7A0F66F7">
        <w:rPr>
          <w:rFonts w:ascii="Cambria" w:hAnsi="Cambria" w:eastAsia="Cambria" w:cs="Cambria"/>
          <w:noProof w:val="0"/>
          <w:color w:val="auto"/>
          <w:sz w:val="28"/>
          <w:szCs w:val="28"/>
          <w:lang w:val="en-US"/>
        </w:rPr>
        <w:t xml:space="preserve"> 3-Month Internship in Artificial Intelligence – Pediatric Pulmonology Chatbot Project</w:t>
      </w:r>
      <w:r>
        <w:br/>
      </w:r>
      <w:r w:rsidRPr="7BFDD68D" w:rsidR="7A0F66F7">
        <w:rPr>
          <w:rFonts w:ascii="Cambria" w:hAnsi="Cambria" w:eastAsia="Cambria" w:cs="Cambria"/>
          <w:noProof w:val="0"/>
          <w:color w:val="auto"/>
          <w:sz w:val="28"/>
          <w:szCs w:val="28"/>
          <w:lang w:val="en-US"/>
        </w:rPr>
        <w:t xml:space="preserve">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Domain:</w:t>
      </w:r>
      <w:r w:rsidRPr="7BFDD68D" w:rsidR="7A0F66F7">
        <w:rPr>
          <w:rFonts w:ascii="Cambria" w:hAnsi="Cambria" w:eastAsia="Cambria" w:cs="Cambria"/>
          <w:noProof w:val="0"/>
          <w:color w:val="auto"/>
          <w:sz w:val="28"/>
          <w:szCs w:val="28"/>
          <w:lang w:val="en-US"/>
        </w:rPr>
        <w:t xml:space="preserve"> AI for Healthcare</w:t>
      </w:r>
      <w:r>
        <w:br/>
      </w:r>
      <w:r w:rsidRPr="7BFDD68D" w:rsidR="7A0F66F7">
        <w:rPr>
          <w:rFonts w:ascii="Cambria" w:hAnsi="Cambria" w:eastAsia="Cambria" w:cs="Cambria"/>
          <w:noProof w:val="0"/>
          <w:color w:val="auto"/>
          <w:sz w:val="28"/>
          <w:szCs w:val="28"/>
          <w:lang w:val="en-US"/>
        </w:rPr>
        <w:t xml:space="preserve">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Focus Area:</w:t>
      </w:r>
      <w:r w:rsidRPr="7BFDD68D" w:rsidR="7A0F66F7">
        <w:rPr>
          <w:rFonts w:ascii="Cambria" w:hAnsi="Cambria" w:eastAsia="Cambria" w:cs="Cambria"/>
          <w:noProof w:val="0"/>
          <w:color w:val="auto"/>
          <w:sz w:val="28"/>
          <w:szCs w:val="28"/>
          <w:lang w:val="en-US"/>
        </w:rPr>
        <w:t xml:space="preserve"> Data Gathering, NLP, and Conversational AI</w:t>
      </w:r>
    </w:p>
    <w:p w:rsidR="7A0F66F7" w:rsidP="7BFDD68D" w:rsidRDefault="7A0F66F7" w14:paraId="74CB3DF5" w14:textId="3E0034A9">
      <w:pPr>
        <w:pStyle w:val="Heading3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Duration:</w:t>
      </w:r>
    </w:p>
    <w:p w:rsidR="23D43E22" w:rsidP="7BFDD68D" w:rsidRDefault="23D43E22" w14:paraId="0F3876B7" w14:textId="2126DA7B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23D43E2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April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2025 – </w:t>
      </w:r>
      <w:r w:rsidRPr="7BFDD68D" w:rsidR="2B9AC6A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J</w:t>
      </w:r>
      <w:r w:rsidRPr="7BFDD68D" w:rsidR="2B9AC6A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uly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2025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(3 months)</w:t>
      </w:r>
    </w:p>
    <w:p w:rsidR="7A0F66F7" w:rsidP="7BFDD68D" w:rsidRDefault="7A0F66F7" w14:paraId="26F25B81" w14:textId="2939BEF3">
      <w:pPr>
        <w:pStyle w:val="Heading3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Host Organization:</w:t>
      </w:r>
    </w:p>
    <w:p w:rsidR="364A3D10" w:rsidP="7BFDD68D" w:rsidRDefault="364A3D10" w14:paraId="0C0F7629" w14:textId="40B15DD1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364A3D10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Omeife</w:t>
      </w:r>
      <w:r w:rsidRPr="7BFDD68D" w:rsidR="364A3D10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 xml:space="preserve"> technology</w:t>
      </w:r>
      <w:r>
        <w:br/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Supervised under </w:t>
      </w:r>
      <w:r w:rsidRPr="7BFDD68D" w:rsidR="1D775BE5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[Mrs. Peace </w:t>
      </w:r>
      <w:r w:rsidRPr="7BFDD68D" w:rsidR="1BF54DB8">
        <w:rPr>
          <w:rFonts w:ascii="Cambria" w:hAnsi="Cambria" w:eastAsia="Cambria" w:cs="Cambria"/>
          <w:noProof w:val="0"/>
          <w:sz w:val="28"/>
          <w:szCs w:val="28"/>
          <w:lang w:val="en-US"/>
        </w:rPr>
        <w:t>Okafor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]</w:t>
      </w:r>
    </w:p>
    <w:p w:rsidR="7A0F66F7" w:rsidP="7BFDD68D" w:rsidRDefault="7A0F66F7" w14:paraId="7B785D5A" w14:textId="5DA3BA33">
      <w:pPr>
        <w:pStyle w:val="Heading3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Overview:</w:t>
      </w:r>
    </w:p>
    <w:p w:rsidR="7A0F66F7" w:rsidP="7BFDD68D" w:rsidRDefault="7A0F66F7" w14:paraId="2C4D5A9C" w14:textId="15295D90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This internship focused on applying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artificial intelligence and natural language processing (NLP)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techniques to build a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clinical decision-support chatbot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The goal was to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assist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patients, caregivers, and healthcare professionals by providing symptom-based information, disease insights, and early triage advice.</w:t>
      </w:r>
    </w:p>
    <w:p w:rsidR="7A0F66F7" w:rsidP="7BFDD68D" w:rsidRDefault="7A0F66F7" w14:paraId="5B98BE0E" w14:textId="0CAEBBEB">
      <w:pPr>
        <w:pStyle w:val="Heading3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Key Responsibilities:</w:t>
      </w:r>
    </w:p>
    <w:p w:rsidR="7A0F66F7" w:rsidP="7BFDD68D" w:rsidRDefault="7A0F66F7" w14:paraId="26E3027F" w14:textId="6B5FF6DE">
      <w:pPr>
        <w:pStyle w:val="ListParagraph"/>
        <w:numPr>
          <w:ilvl w:val="0"/>
          <w:numId w:val="36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Medical Data Collection &amp; Curation</w:t>
      </w:r>
    </w:p>
    <w:p w:rsidR="7A0F66F7" w:rsidP="7BFDD68D" w:rsidRDefault="7A0F66F7" w14:paraId="6A046DA1" w14:textId="02C0A937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Researched </w:t>
      </w:r>
      <w:r w:rsidRPr="7BFDD68D" w:rsidR="712917E1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many diseases under valvular heart disease, dermatology, orthopedics, </w:t>
      </w:r>
      <w:r w:rsidRPr="7BFDD68D" w:rsidR="2741FD21">
        <w:rPr>
          <w:rFonts w:ascii="Cambria" w:hAnsi="Cambria" w:eastAsia="Cambria" w:cs="Cambria"/>
          <w:noProof w:val="0"/>
          <w:sz w:val="28"/>
          <w:szCs w:val="28"/>
          <w:lang w:val="en-US"/>
        </w:rPr>
        <w:t>nephrology</w:t>
      </w:r>
      <w:r w:rsidRPr="7BFDD68D" w:rsidR="2741FD21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and pediatric pulmonology.</w:t>
      </w:r>
    </w:p>
    <w:p w:rsidR="7A0F66F7" w:rsidP="7BFDD68D" w:rsidRDefault="7A0F66F7" w14:paraId="2C29D19E" w14:textId="351A7869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Gathered text from reputable sources (Mayo Clinic, Cleveland Clinic, Medscape, PubMed).</w:t>
      </w:r>
    </w:p>
    <w:p w:rsidR="0DD5F578" w:rsidP="7BFDD68D" w:rsidRDefault="0DD5F578" w14:paraId="6FB4243F" w14:textId="393F9C80">
      <w:pPr>
        <w:pStyle w:val="Heading2"/>
        <w:spacing w:before="373" w:beforeAutospacing="off" w:after="373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0DD5F57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Official &amp; Reputable Medical Sources</w:t>
      </w:r>
    </w:p>
    <w:p w:rsidR="0DD5F578" w:rsidP="7BFDD68D" w:rsidRDefault="0DD5F578" w14:paraId="59F82F90" w14:textId="52D277DE">
      <w:pPr>
        <w:pStyle w:val="Heading3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0DD5F57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General Medical Institutions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94"/>
        <w:gridCol w:w="5098"/>
        <w:gridCol w:w="2869"/>
      </w:tblGrid>
      <w:tr w:rsidR="7BFDD68D" w:rsidTr="7BFDD68D" w14:paraId="2D8EF7FB">
        <w:trPr>
          <w:trHeight w:val="300"/>
        </w:trPr>
        <w:tc>
          <w:tcPr>
            <w:tcW w:w="1394" w:type="dxa"/>
            <w:tcMar/>
            <w:vAlign w:val="center"/>
          </w:tcPr>
          <w:p w:rsidR="7BFDD68D" w:rsidP="7BFDD68D" w:rsidRDefault="7BFDD68D" w14:paraId="3BEC7AD7" w14:textId="37925EE8">
            <w:pPr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Source</w:t>
            </w:r>
          </w:p>
        </w:tc>
        <w:tc>
          <w:tcPr>
            <w:tcW w:w="5098" w:type="dxa"/>
            <w:tcMar/>
            <w:vAlign w:val="center"/>
          </w:tcPr>
          <w:p w:rsidR="7BFDD68D" w:rsidP="7BFDD68D" w:rsidRDefault="7BFDD68D" w14:paraId="6A707138" w14:textId="3F658320">
            <w:pPr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Description</w:t>
            </w:r>
          </w:p>
        </w:tc>
        <w:tc>
          <w:tcPr>
            <w:tcW w:w="2869" w:type="dxa"/>
            <w:tcMar/>
            <w:vAlign w:val="center"/>
          </w:tcPr>
          <w:p w:rsidR="7BFDD68D" w:rsidP="7BFDD68D" w:rsidRDefault="7BFDD68D" w14:paraId="42E10DCD" w14:textId="1D9712BB">
            <w:pPr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Official Link</w:t>
            </w:r>
          </w:p>
        </w:tc>
      </w:tr>
      <w:tr w:rsidR="7BFDD68D" w:rsidTr="7BFDD68D" w14:paraId="6B74A46C">
        <w:trPr>
          <w:trHeight w:val="300"/>
        </w:trPr>
        <w:tc>
          <w:tcPr>
            <w:tcW w:w="1394" w:type="dxa"/>
            <w:tcMar/>
            <w:vAlign w:val="center"/>
          </w:tcPr>
          <w:p w:rsidR="7BFDD68D" w:rsidP="7BFDD68D" w:rsidRDefault="7BFDD68D" w14:paraId="025724AF" w14:textId="2231CEB7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Mayo Clinic</w:t>
            </w:r>
          </w:p>
        </w:tc>
        <w:tc>
          <w:tcPr>
            <w:tcW w:w="5098" w:type="dxa"/>
            <w:tcMar/>
            <w:vAlign w:val="center"/>
          </w:tcPr>
          <w:p w:rsidR="7BFDD68D" w:rsidP="7BFDD68D" w:rsidRDefault="7BFDD68D" w14:paraId="2A28812F" w14:textId="3EE36F48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Trusted source for patient education and disease information.</w:t>
            </w:r>
          </w:p>
        </w:tc>
        <w:tc>
          <w:tcPr>
            <w:tcW w:w="2869" w:type="dxa"/>
            <w:tcMar/>
            <w:vAlign w:val="center"/>
          </w:tcPr>
          <w:p w:rsidR="7BFDD68D" w:rsidP="7BFDD68D" w:rsidRDefault="7BFDD68D" w14:paraId="74A972FB" w14:textId="1EE4A982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9ce103084c3e4788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https://www.mayoclinic.org</w:t>
              </w:r>
            </w:hyperlink>
          </w:p>
        </w:tc>
      </w:tr>
      <w:tr w:rsidR="7BFDD68D" w:rsidTr="7BFDD68D" w14:paraId="3663D7E1">
        <w:trPr>
          <w:trHeight w:val="300"/>
        </w:trPr>
        <w:tc>
          <w:tcPr>
            <w:tcW w:w="1394" w:type="dxa"/>
            <w:tcMar/>
            <w:vAlign w:val="center"/>
          </w:tcPr>
          <w:p w:rsidR="7BFDD68D" w:rsidP="7BFDD68D" w:rsidRDefault="7BFDD68D" w14:paraId="37DBBE35" w14:textId="77C01CDF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Cleveland Clinic</w:t>
            </w:r>
          </w:p>
        </w:tc>
        <w:tc>
          <w:tcPr>
            <w:tcW w:w="5098" w:type="dxa"/>
            <w:tcMar/>
            <w:vAlign w:val="center"/>
          </w:tcPr>
          <w:p w:rsidR="7BFDD68D" w:rsidP="7BFDD68D" w:rsidRDefault="7BFDD68D" w14:paraId="075C7D11" w14:textId="1F9562DF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Comprehensive health library &amp; clinical insights.</w:t>
            </w:r>
          </w:p>
        </w:tc>
        <w:tc>
          <w:tcPr>
            <w:tcW w:w="2869" w:type="dxa"/>
            <w:tcMar/>
            <w:vAlign w:val="center"/>
          </w:tcPr>
          <w:p w:rsidR="7BFDD68D" w:rsidP="7BFDD68D" w:rsidRDefault="7BFDD68D" w14:paraId="788DFDDC" w14:textId="7F2BA8FE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9b80539ec15e4e93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https://my.clevelandclinic.org/health</w:t>
              </w:r>
            </w:hyperlink>
          </w:p>
        </w:tc>
      </w:tr>
      <w:tr w:rsidR="7BFDD68D" w:rsidTr="7BFDD68D" w14:paraId="0DC0A9A2">
        <w:trPr>
          <w:trHeight w:val="300"/>
        </w:trPr>
        <w:tc>
          <w:tcPr>
            <w:tcW w:w="1394" w:type="dxa"/>
            <w:tcMar/>
            <w:vAlign w:val="center"/>
          </w:tcPr>
          <w:p w:rsidR="7BFDD68D" w:rsidP="7BFDD68D" w:rsidRDefault="7BFDD68D" w14:paraId="5280DD64" w14:textId="545B3EB9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Medscape</w:t>
            </w:r>
          </w:p>
        </w:tc>
        <w:tc>
          <w:tcPr>
            <w:tcW w:w="5098" w:type="dxa"/>
            <w:tcMar/>
            <w:vAlign w:val="center"/>
          </w:tcPr>
          <w:p w:rsidR="7BFDD68D" w:rsidP="7BFDD68D" w:rsidRDefault="7BFDD68D" w14:paraId="66E5E1C5" w14:textId="31E371D8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Clinical news, drug info, and disease reference for professionals.</w:t>
            </w:r>
          </w:p>
        </w:tc>
        <w:tc>
          <w:tcPr>
            <w:tcW w:w="2869" w:type="dxa"/>
            <w:tcMar/>
            <w:vAlign w:val="center"/>
          </w:tcPr>
          <w:p w:rsidR="7BFDD68D" w:rsidP="7BFDD68D" w:rsidRDefault="7BFDD68D" w14:paraId="3F2B3F06" w14:textId="004CB6C1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0b82434b003241d3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https://www.medscape.com</w:t>
              </w:r>
            </w:hyperlink>
          </w:p>
        </w:tc>
      </w:tr>
      <w:tr w:rsidR="7BFDD68D" w:rsidTr="7BFDD68D" w14:paraId="7E45E18B">
        <w:trPr>
          <w:trHeight w:val="300"/>
        </w:trPr>
        <w:tc>
          <w:tcPr>
            <w:tcW w:w="1394" w:type="dxa"/>
            <w:tcMar/>
            <w:vAlign w:val="center"/>
          </w:tcPr>
          <w:p w:rsidR="7BFDD68D" w:rsidP="7BFDD68D" w:rsidRDefault="7BFDD68D" w14:paraId="215BD09A" w14:textId="30998EA2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WebMD</w:t>
            </w:r>
          </w:p>
        </w:tc>
        <w:tc>
          <w:tcPr>
            <w:tcW w:w="5098" w:type="dxa"/>
            <w:tcMar/>
            <w:vAlign w:val="center"/>
          </w:tcPr>
          <w:p w:rsidR="7BFDD68D" w:rsidP="7BFDD68D" w:rsidRDefault="7BFDD68D" w14:paraId="5D4A8D64" w14:textId="6E6A20C9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Popular consumer health information site.</w:t>
            </w:r>
          </w:p>
        </w:tc>
        <w:tc>
          <w:tcPr>
            <w:tcW w:w="2869" w:type="dxa"/>
            <w:tcMar/>
            <w:vAlign w:val="center"/>
          </w:tcPr>
          <w:p w:rsidR="7BFDD68D" w:rsidP="7BFDD68D" w:rsidRDefault="7BFDD68D" w14:paraId="14AEFAB4" w14:textId="3AF99AF1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a58459adfd2447ea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https://www.webmd.com</w:t>
              </w:r>
            </w:hyperlink>
          </w:p>
        </w:tc>
      </w:tr>
    </w:tbl>
    <w:p w:rsidR="7BFDD68D" w:rsidP="7BFDD68D" w:rsidRDefault="7BFDD68D" w14:paraId="7A723720" w14:textId="4B30DA17">
      <w:pPr>
        <w:bidi w:val="0"/>
        <w:rPr>
          <w:rFonts w:ascii="Cambria" w:hAnsi="Cambria" w:eastAsia="Cambria" w:cs="Cambria"/>
          <w:sz w:val="28"/>
          <w:szCs w:val="28"/>
        </w:rPr>
      </w:pPr>
    </w:p>
    <w:p w:rsidR="0DD5F578" w:rsidP="7BFDD68D" w:rsidRDefault="0DD5F578" w14:paraId="6CBC200D" w14:textId="58D226B4">
      <w:pPr>
        <w:pStyle w:val="Heading3"/>
        <w:bidi w:val="0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0DD5F57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Scientific Research &amp; Literature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73"/>
        <w:gridCol w:w="3806"/>
        <w:gridCol w:w="1981"/>
      </w:tblGrid>
      <w:tr w:rsidR="7BFDD68D" w:rsidTr="7BFDD68D" w14:paraId="321733BE">
        <w:trPr>
          <w:trHeight w:val="300"/>
        </w:trPr>
        <w:tc>
          <w:tcPr>
            <w:tcW w:w="3573" w:type="dxa"/>
            <w:tcMar/>
            <w:vAlign w:val="center"/>
          </w:tcPr>
          <w:p w:rsidR="7BFDD68D" w:rsidP="7BFDD68D" w:rsidRDefault="7BFDD68D" w14:paraId="4B247423" w14:textId="4C590CE0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Source</w:t>
            </w:r>
          </w:p>
        </w:tc>
        <w:tc>
          <w:tcPr>
            <w:tcW w:w="3806" w:type="dxa"/>
            <w:tcMar/>
            <w:vAlign w:val="center"/>
          </w:tcPr>
          <w:p w:rsidR="7BFDD68D" w:rsidP="7BFDD68D" w:rsidRDefault="7BFDD68D" w14:paraId="14FFEE4B" w14:textId="2D7F6A27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Description</w:t>
            </w:r>
          </w:p>
        </w:tc>
        <w:tc>
          <w:tcPr>
            <w:tcW w:w="1981" w:type="dxa"/>
            <w:tcMar/>
            <w:vAlign w:val="center"/>
          </w:tcPr>
          <w:p w:rsidR="7BFDD68D" w:rsidP="7BFDD68D" w:rsidRDefault="7BFDD68D" w14:paraId="2B3DAB45" w14:textId="59D38C68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Official Link</w:t>
            </w:r>
          </w:p>
        </w:tc>
      </w:tr>
      <w:tr w:rsidR="7BFDD68D" w:rsidTr="7BFDD68D" w14:paraId="1BB22037">
        <w:trPr>
          <w:trHeight w:val="300"/>
        </w:trPr>
        <w:tc>
          <w:tcPr>
            <w:tcW w:w="3573" w:type="dxa"/>
            <w:tcMar/>
            <w:vAlign w:val="center"/>
          </w:tcPr>
          <w:p w:rsidR="7BFDD68D" w:rsidP="7BFDD68D" w:rsidRDefault="7BFDD68D" w14:paraId="7F6B18B2" w14:textId="27310CB0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PubMed (NIH/NLM)</w:t>
            </w:r>
          </w:p>
        </w:tc>
        <w:tc>
          <w:tcPr>
            <w:tcW w:w="3806" w:type="dxa"/>
            <w:tcMar/>
            <w:vAlign w:val="center"/>
          </w:tcPr>
          <w:p w:rsidR="7BFDD68D" w:rsidP="7BFDD68D" w:rsidRDefault="7BFDD68D" w14:paraId="09FB8458" w14:textId="75E4046E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Massive database of peer-reviewed biomedical literature.</w:t>
            </w:r>
          </w:p>
        </w:tc>
        <w:tc>
          <w:tcPr>
            <w:tcW w:w="1981" w:type="dxa"/>
            <w:tcMar/>
            <w:vAlign w:val="center"/>
          </w:tcPr>
          <w:p w:rsidR="7BFDD68D" w:rsidP="7BFDD68D" w:rsidRDefault="7BFDD68D" w14:paraId="650703BC" w14:textId="7EEB1719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f9fb903a94e042c7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https://pubmed.ncbi.nlm.nih.gov</w:t>
              </w:r>
            </w:hyperlink>
          </w:p>
        </w:tc>
      </w:tr>
      <w:tr w:rsidR="7BFDD68D" w:rsidTr="7BFDD68D" w14:paraId="2292D617">
        <w:trPr>
          <w:trHeight w:val="300"/>
        </w:trPr>
        <w:tc>
          <w:tcPr>
            <w:tcW w:w="3573" w:type="dxa"/>
            <w:tcMar/>
            <w:vAlign w:val="center"/>
          </w:tcPr>
          <w:p w:rsidR="7BFDD68D" w:rsidP="7BFDD68D" w:rsidRDefault="7BFDD68D" w14:paraId="638BC340" w14:textId="69AE55DB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NCBI (National Center for Biotechnology Information)</w:t>
            </w:r>
          </w:p>
        </w:tc>
        <w:tc>
          <w:tcPr>
            <w:tcW w:w="3806" w:type="dxa"/>
            <w:tcMar/>
            <w:vAlign w:val="center"/>
          </w:tcPr>
          <w:p w:rsidR="7BFDD68D" w:rsidP="7BFDD68D" w:rsidRDefault="7BFDD68D" w14:paraId="7D33C22F" w14:textId="742A8250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Research articles and datasets.</w:t>
            </w:r>
          </w:p>
        </w:tc>
        <w:tc>
          <w:tcPr>
            <w:tcW w:w="1981" w:type="dxa"/>
            <w:tcMar/>
            <w:vAlign w:val="center"/>
          </w:tcPr>
          <w:p w:rsidR="7BFDD68D" w:rsidP="7BFDD68D" w:rsidRDefault="7BFDD68D" w14:paraId="396622C5" w14:textId="04E2A345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028d92d5b5ab4679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https://www.ncbi.nlm.nih.gov</w:t>
              </w:r>
            </w:hyperlink>
          </w:p>
        </w:tc>
      </w:tr>
      <w:tr w:rsidR="7BFDD68D" w:rsidTr="7BFDD68D" w14:paraId="09272F60">
        <w:trPr>
          <w:trHeight w:val="300"/>
        </w:trPr>
        <w:tc>
          <w:tcPr>
            <w:tcW w:w="3573" w:type="dxa"/>
            <w:tcMar/>
            <w:vAlign w:val="center"/>
          </w:tcPr>
          <w:p w:rsidR="7BFDD68D" w:rsidP="7BFDD68D" w:rsidRDefault="7BFDD68D" w14:paraId="1FA4E239" w14:textId="0E3408B8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ScienceDirect</w:t>
            </w:r>
          </w:p>
        </w:tc>
        <w:tc>
          <w:tcPr>
            <w:tcW w:w="3806" w:type="dxa"/>
            <w:tcMar/>
            <w:vAlign w:val="center"/>
          </w:tcPr>
          <w:p w:rsidR="7BFDD68D" w:rsidP="7BFDD68D" w:rsidRDefault="7BFDD68D" w14:paraId="667CCDA3" w14:textId="3A380314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Peer-reviewed articles on clinical medicine and health science.</w:t>
            </w:r>
          </w:p>
        </w:tc>
        <w:tc>
          <w:tcPr>
            <w:tcW w:w="1981" w:type="dxa"/>
            <w:tcMar/>
            <w:vAlign w:val="center"/>
          </w:tcPr>
          <w:p w:rsidR="7BFDD68D" w:rsidP="7BFDD68D" w:rsidRDefault="7BFDD68D" w14:paraId="0A3D2A58" w14:textId="2EF840A1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1b94e7e7e2e242cc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https://www.sciencedirect.com</w:t>
              </w:r>
            </w:hyperlink>
          </w:p>
        </w:tc>
      </w:tr>
      <w:tr w:rsidR="7BFDD68D" w:rsidTr="7BFDD68D" w14:paraId="19AE9665">
        <w:trPr>
          <w:trHeight w:val="300"/>
        </w:trPr>
        <w:tc>
          <w:tcPr>
            <w:tcW w:w="3573" w:type="dxa"/>
            <w:tcMar/>
            <w:vAlign w:val="center"/>
          </w:tcPr>
          <w:p w:rsidR="7BFDD68D" w:rsidP="7BFDD68D" w:rsidRDefault="7BFDD68D" w14:paraId="7A309BE2" w14:textId="56507C06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Springer Nature</w:t>
            </w:r>
          </w:p>
        </w:tc>
        <w:tc>
          <w:tcPr>
            <w:tcW w:w="3806" w:type="dxa"/>
            <w:tcMar/>
            <w:vAlign w:val="center"/>
          </w:tcPr>
          <w:p w:rsidR="7BFDD68D" w:rsidP="7BFDD68D" w:rsidRDefault="7BFDD68D" w14:paraId="48CB1897" w14:textId="1226192A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Academic medical and life sciences journals.</w:t>
            </w:r>
          </w:p>
        </w:tc>
        <w:tc>
          <w:tcPr>
            <w:tcW w:w="1981" w:type="dxa"/>
            <w:tcMar/>
            <w:vAlign w:val="center"/>
          </w:tcPr>
          <w:p w:rsidR="7BFDD68D" w:rsidP="7BFDD68D" w:rsidRDefault="7BFDD68D" w14:paraId="76831BB6" w14:textId="2385C476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e6dbeaec6c6b44b0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https://link.springer.com</w:t>
              </w:r>
            </w:hyperlink>
          </w:p>
        </w:tc>
      </w:tr>
    </w:tbl>
    <w:p w:rsidR="7BFDD68D" w:rsidP="7BFDD68D" w:rsidRDefault="7BFDD68D" w14:paraId="14229E5D" w14:textId="5C6BECD7">
      <w:pPr>
        <w:bidi w:val="0"/>
        <w:rPr>
          <w:rFonts w:ascii="Cambria" w:hAnsi="Cambria" w:eastAsia="Cambria" w:cs="Cambria"/>
          <w:sz w:val="28"/>
          <w:szCs w:val="28"/>
        </w:rPr>
      </w:pPr>
    </w:p>
    <w:p w:rsidR="0DD5F578" w:rsidP="7BFDD68D" w:rsidRDefault="0DD5F578" w14:paraId="1012F3E8" w14:textId="39277914">
      <w:pPr>
        <w:pStyle w:val="Heading3"/>
        <w:bidi w:val="0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0DD5F57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Public Health &amp; Epidemiology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020"/>
        <w:gridCol w:w="3644"/>
        <w:gridCol w:w="1696"/>
      </w:tblGrid>
      <w:tr w:rsidR="7BFDD68D" w:rsidTr="7BFDD68D" w14:paraId="6F943E14">
        <w:trPr>
          <w:trHeight w:val="300"/>
        </w:trPr>
        <w:tc>
          <w:tcPr>
            <w:tcW w:w="4020" w:type="dxa"/>
            <w:tcMar/>
            <w:vAlign w:val="center"/>
          </w:tcPr>
          <w:p w:rsidR="7BFDD68D" w:rsidP="7BFDD68D" w:rsidRDefault="7BFDD68D" w14:paraId="39A3F116" w14:textId="6CBFA906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Source</w:t>
            </w:r>
          </w:p>
        </w:tc>
        <w:tc>
          <w:tcPr>
            <w:tcW w:w="3644" w:type="dxa"/>
            <w:tcMar/>
            <w:vAlign w:val="center"/>
          </w:tcPr>
          <w:p w:rsidR="7BFDD68D" w:rsidP="7BFDD68D" w:rsidRDefault="7BFDD68D" w14:paraId="137EE225" w14:textId="2944EDEF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Description</w:t>
            </w:r>
          </w:p>
        </w:tc>
        <w:tc>
          <w:tcPr>
            <w:tcW w:w="1696" w:type="dxa"/>
            <w:tcMar/>
            <w:vAlign w:val="center"/>
          </w:tcPr>
          <w:p w:rsidR="7BFDD68D" w:rsidP="7BFDD68D" w:rsidRDefault="7BFDD68D" w14:paraId="7235F4A3" w14:textId="63219A71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Official Link</w:t>
            </w:r>
          </w:p>
        </w:tc>
      </w:tr>
      <w:tr w:rsidR="7BFDD68D" w:rsidTr="7BFDD68D" w14:paraId="38AB7521">
        <w:trPr>
          <w:trHeight w:val="300"/>
        </w:trPr>
        <w:tc>
          <w:tcPr>
            <w:tcW w:w="4020" w:type="dxa"/>
            <w:tcMar/>
            <w:vAlign w:val="center"/>
          </w:tcPr>
          <w:p w:rsidR="7BFDD68D" w:rsidP="7BFDD68D" w:rsidRDefault="7BFDD68D" w14:paraId="31B0559A" w14:textId="510619F3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CDC (Centers for Disease Control and Prevention)</w:t>
            </w:r>
          </w:p>
        </w:tc>
        <w:tc>
          <w:tcPr>
            <w:tcW w:w="3644" w:type="dxa"/>
            <w:tcMar/>
            <w:vAlign w:val="center"/>
          </w:tcPr>
          <w:p w:rsidR="7BFDD68D" w:rsidP="7BFDD68D" w:rsidRDefault="7BFDD68D" w14:paraId="19D619AE" w14:textId="4D77D8C5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U.S. disease surveillance, prevention, and guidelines.</w:t>
            </w:r>
          </w:p>
        </w:tc>
        <w:tc>
          <w:tcPr>
            <w:tcW w:w="1696" w:type="dxa"/>
            <w:tcMar/>
            <w:vAlign w:val="center"/>
          </w:tcPr>
          <w:p w:rsidR="7BFDD68D" w:rsidP="7BFDD68D" w:rsidRDefault="7BFDD68D" w14:paraId="72035232" w14:textId="29CF9900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ac9b05a0a76e4c53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https://www.cdc.gov</w:t>
              </w:r>
            </w:hyperlink>
          </w:p>
        </w:tc>
      </w:tr>
      <w:tr w:rsidR="7BFDD68D" w:rsidTr="7BFDD68D" w14:paraId="0FAD5BB2">
        <w:trPr>
          <w:trHeight w:val="300"/>
        </w:trPr>
        <w:tc>
          <w:tcPr>
            <w:tcW w:w="4020" w:type="dxa"/>
            <w:tcMar/>
            <w:vAlign w:val="center"/>
          </w:tcPr>
          <w:p w:rsidR="7BFDD68D" w:rsidP="7BFDD68D" w:rsidRDefault="7BFDD68D" w14:paraId="382A5447" w14:textId="32357BE1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WHO (World Health Organization)</w:t>
            </w:r>
          </w:p>
        </w:tc>
        <w:tc>
          <w:tcPr>
            <w:tcW w:w="3644" w:type="dxa"/>
            <w:tcMar/>
            <w:vAlign w:val="center"/>
          </w:tcPr>
          <w:p w:rsidR="7BFDD68D" w:rsidP="7BFDD68D" w:rsidRDefault="7BFDD68D" w14:paraId="7B0B75C6" w14:textId="16D7F0F6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Global health topics, diseases, and data reports.</w:t>
            </w:r>
          </w:p>
        </w:tc>
        <w:tc>
          <w:tcPr>
            <w:tcW w:w="1696" w:type="dxa"/>
            <w:tcMar/>
            <w:vAlign w:val="center"/>
          </w:tcPr>
          <w:p w:rsidR="7BFDD68D" w:rsidP="7BFDD68D" w:rsidRDefault="7BFDD68D" w14:paraId="6D3A5E7B" w14:textId="541BBD3C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433e0b63d17049ee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https://www.who.int</w:t>
              </w:r>
            </w:hyperlink>
          </w:p>
        </w:tc>
      </w:tr>
      <w:tr w:rsidR="7BFDD68D" w:rsidTr="7BFDD68D" w14:paraId="3496D407">
        <w:trPr>
          <w:trHeight w:val="300"/>
        </w:trPr>
        <w:tc>
          <w:tcPr>
            <w:tcW w:w="4020" w:type="dxa"/>
            <w:tcMar/>
            <w:vAlign w:val="center"/>
          </w:tcPr>
          <w:p w:rsidR="7BFDD68D" w:rsidP="7BFDD68D" w:rsidRDefault="7BFDD68D" w14:paraId="27041E11" w14:textId="71A4B57E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ECDC (European Centre for Disease Prevention and Control)</w:t>
            </w:r>
          </w:p>
        </w:tc>
        <w:tc>
          <w:tcPr>
            <w:tcW w:w="3644" w:type="dxa"/>
            <w:tcMar/>
            <w:vAlign w:val="center"/>
          </w:tcPr>
          <w:p w:rsidR="7BFDD68D" w:rsidP="7BFDD68D" w:rsidRDefault="7BFDD68D" w14:paraId="09B28562" w14:textId="087CBA70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Europe’s health monitoring and infectious disease database.</w:t>
            </w:r>
          </w:p>
        </w:tc>
        <w:tc>
          <w:tcPr>
            <w:tcW w:w="1696" w:type="dxa"/>
            <w:tcMar/>
            <w:vAlign w:val="center"/>
          </w:tcPr>
          <w:p w:rsidR="7BFDD68D" w:rsidP="7BFDD68D" w:rsidRDefault="7BFDD68D" w14:paraId="56D50843" w14:textId="3713FB7F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05490e4f1f9c4a9c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https://www.ecdc.europa.eu</w:t>
              </w:r>
            </w:hyperlink>
          </w:p>
        </w:tc>
      </w:tr>
    </w:tbl>
    <w:p w:rsidR="7BFDD68D" w:rsidP="7BFDD68D" w:rsidRDefault="7BFDD68D" w14:paraId="2322C843" w14:textId="426BD3AD">
      <w:pPr>
        <w:bidi w:val="0"/>
        <w:rPr>
          <w:rFonts w:ascii="Cambria" w:hAnsi="Cambria" w:eastAsia="Cambria" w:cs="Cambria"/>
          <w:sz w:val="28"/>
          <w:szCs w:val="28"/>
        </w:rPr>
      </w:pPr>
    </w:p>
    <w:p w:rsidR="0DD5F578" w:rsidP="7BFDD68D" w:rsidRDefault="0DD5F578" w14:paraId="389E72AC" w14:textId="48D17532">
      <w:pPr>
        <w:pStyle w:val="Heading3"/>
        <w:bidi w:val="0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0DD5F57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Pediatric &amp; Specialty Societies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4210"/>
        <w:gridCol w:w="1901"/>
      </w:tblGrid>
      <w:tr w:rsidR="7BFDD68D" w:rsidTr="7BFDD68D" w14:paraId="2C2AF47F">
        <w:trPr>
          <w:trHeight w:val="300"/>
        </w:trPr>
        <w:tc>
          <w:tcPr>
            <w:tcW w:w="3249" w:type="dxa"/>
            <w:tcMar/>
            <w:vAlign w:val="center"/>
          </w:tcPr>
          <w:p w:rsidR="7BFDD68D" w:rsidP="7BFDD68D" w:rsidRDefault="7BFDD68D" w14:paraId="5A868684" w14:textId="12F8CA58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Organization</w:t>
            </w:r>
          </w:p>
        </w:tc>
        <w:tc>
          <w:tcPr>
            <w:tcW w:w="4210" w:type="dxa"/>
            <w:tcMar/>
            <w:vAlign w:val="center"/>
          </w:tcPr>
          <w:p w:rsidR="7BFDD68D" w:rsidP="7BFDD68D" w:rsidRDefault="7BFDD68D" w14:paraId="09BA21B4" w14:textId="45628D0C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Description</w:t>
            </w:r>
          </w:p>
        </w:tc>
        <w:tc>
          <w:tcPr>
            <w:tcW w:w="1901" w:type="dxa"/>
            <w:tcMar/>
            <w:vAlign w:val="center"/>
          </w:tcPr>
          <w:p w:rsidR="7BFDD68D" w:rsidP="7BFDD68D" w:rsidRDefault="7BFDD68D" w14:paraId="4C866E1B" w14:textId="6969989F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Official Link</w:t>
            </w:r>
          </w:p>
        </w:tc>
      </w:tr>
      <w:tr w:rsidR="7BFDD68D" w:rsidTr="7BFDD68D" w14:paraId="70588F14">
        <w:trPr>
          <w:trHeight w:val="300"/>
        </w:trPr>
        <w:tc>
          <w:tcPr>
            <w:tcW w:w="3249" w:type="dxa"/>
            <w:tcMar/>
            <w:vAlign w:val="center"/>
          </w:tcPr>
          <w:p w:rsidR="7BFDD68D" w:rsidP="7BFDD68D" w:rsidRDefault="7BFDD68D" w14:paraId="70134F4C" w14:textId="16AC481D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AAP (American Academy of Pediatrics)</w:t>
            </w:r>
          </w:p>
        </w:tc>
        <w:tc>
          <w:tcPr>
            <w:tcW w:w="4210" w:type="dxa"/>
            <w:tcMar/>
            <w:vAlign w:val="center"/>
          </w:tcPr>
          <w:p w:rsidR="7BFDD68D" w:rsidP="7BFDD68D" w:rsidRDefault="7BFDD68D" w14:paraId="0F2F8F36" w14:textId="306DB51A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Pediatric guidelines, diseases, and best practices.</w:t>
            </w:r>
          </w:p>
        </w:tc>
        <w:tc>
          <w:tcPr>
            <w:tcW w:w="1901" w:type="dxa"/>
            <w:tcMar/>
            <w:vAlign w:val="center"/>
          </w:tcPr>
          <w:p w:rsidR="7BFDD68D" w:rsidP="7BFDD68D" w:rsidRDefault="7BFDD68D" w14:paraId="0BBAA250" w14:textId="1E719CB8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b0cafb383cb548f8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https://www.aap.org</w:t>
              </w:r>
            </w:hyperlink>
          </w:p>
        </w:tc>
      </w:tr>
      <w:tr w:rsidR="7BFDD68D" w:rsidTr="7BFDD68D" w14:paraId="78CB2849">
        <w:trPr>
          <w:trHeight w:val="300"/>
        </w:trPr>
        <w:tc>
          <w:tcPr>
            <w:tcW w:w="3249" w:type="dxa"/>
            <w:tcMar/>
            <w:vAlign w:val="center"/>
          </w:tcPr>
          <w:p w:rsidR="7BFDD68D" w:rsidP="7BFDD68D" w:rsidRDefault="7BFDD68D" w14:paraId="786FF341" w14:textId="7E6C6969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GINA (Global Initiative for Asthma)</w:t>
            </w:r>
          </w:p>
        </w:tc>
        <w:tc>
          <w:tcPr>
            <w:tcW w:w="4210" w:type="dxa"/>
            <w:tcMar/>
            <w:vAlign w:val="center"/>
          </w:tcPr>
          <w:p w:rsidR="7BFDD68D" w:rsidP="7BFDD68D" w:rsidRDefault="7BFDD68D" w14:paraId="6D443A94" w14:textId="007087F8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Asthma care guidelines including pediatric focus.</w:t>
            </w:r>
          </w:p>
        </w:tc>
        <w:tc>
          <w:tcPr>
            <w:tcW w:w="1901" w:type="dxa"/>
            <w:tcMar/>
            <w:vAlign w:val="center"/>
          </w:tcPr>
          <w:p w:rsidR="7BFDD68D" w:rsidP="7BFDD68D" w:rsidRDefault="7BFDD68D" w14:paraId="6045A50C" w14:textId="0DBB20C2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17f717881cbd4685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https://ginasthma.org</w:t>
              </w:r>
            </w:hyperlink>
          </w:p>
        </w:tc>
      </w:tr>
      <w:tr w:rsidR="7BFDD68D" w:rsidTr="7BFDD68D" w14:paraId="3515257B">
        <w:trPr>
          <w:trHeight w:val="300"/>
        </w:trPr>
        <w:tc>
          <w:tcPr>
            <w:tcW w:w="3249" w:type="dxa"/>
            <w:tcMar/>
            <w:vAlign w:val="center"/>
          </w:tcPr>
          <w:p w:rsidR="7BFDD68D" w:rsidP="7BFDD68D" w:rsidRDefault="7BFDD68D" w14:paraId="5315F14C" w14:textId="2179801F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ERS (European Respiratory Society)</w:t>
            </w:r>
          </w:p>
        </w:tc>
        <w:tc>
          <w:tcPr>
            <w:tcW w:w="4210" w:type="dxa"/>
            <w:tcMar/>
            <w:vAlign w:val="center"/>
          </w:tcPr>
          <w:p w:rsidR="7BFDD68D" w:rsidP="7BFDD68D" w:rsidRDefault="7BFDD68D" w14:paraId="2DCFB61C" w14:textId="466353FB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Respiratory care, pediatric pulmonology included.</w:t>
            </w:r>
          </w:p>
        </w:tc>
        <w:tc>
          <w:tcPr>
            <w:tcW w:w="1901" w:type="dxa"/>
            <w:tcMar/>
            <w:vAlign w:val="center"/>
          </w:tcPr>
          <w:p w:rsidR="7BFDD68D" w:rsidP="7BFDD68D" w:rsidRDefault="7BFDD68D" w14:paraId="2FDC959B" w14:textId="52E58DB3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b83f908de51a43a7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https://www.ersnet.org</w:t>
              </w:r>
            </w:hyperlink>
          </w:p>
        </w:tc>
      </w:tr>
      <w:tr w:rsidR="7BFDD68D" w:rsidTr="7BFDD68D" w14:paraId="4CFA6002">
        <w:trPr>
          <w:trHeight w:val="300"/>
        </w:trPr>
        <w:tc>
          <w:tcPr>
            <w:tcW w:w="3249" w:type="dxa"/>
            <w:tcMar/>
            <w:vAlign w:val="center"/>
          </w:tcPr>
          <w:p w:rsidR="7BFDD68D" w:rsidP="7BFDD68D" w:rsidRDefault="7BFDD68D" w14:paraId="6CA388C7" w14:textId="3B397058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ATS (American Thoracic Society)</w:t>
            </w:r>
          </w:p>
        </w:tc>
        <w:tc>
          <w:tcPr>
            <w:tcW w:w="4210" w:type="dxa"/>
            <w:tcMar/>
            <w:vAlign w:val="center"/>
          </w:tcPr>
          <w:p w:rsidR="7BFDD68D" w:rsidP="7BFDD68D" w:rsidRDefault="7BFDD68D" w14:paraId="205AD9AE" w14:textId="0D208E78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Resources for respiratory, critical care, sleep medicine.</w:t>
            </w:r>
          </w:p>
        </w:tc>
        <w:tc>
          <w:tcPr>
            <w:tcW w:w="1901" w:type="dxa"/>
            <w:tcMar/>
            <w:vAlign w:val="center"/>
          </w:tcPr>
          <w:p w:rsidR="7BFDD68D" w:rsidP="7BFDD68D" w:rsidRDefault="7BFDD68D" w14:paraId="58EA6D3C" w14:textId="61C7CE00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35202d90ff454631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https://www.thoracic.org</w:t>
              </w:r>
            </w:hyperlink>
          </w:p>
        </w:tc>
      </w:tr>
    </w:tbl>
    <w:p w:rsidR="7BFDD68D" w:rsidP="7BFDD68D" w:rsidRDefault="7BFDD68D" w14:paraId="73BEE680" w14:textId="1BD42C14">
      <w:pPr>
        <w:bidi w:val="0"/>
        <w:rPr>
          <w:rFonts w:ascii="Cambria" w:hAnsi="Cambria" w:eastAsia="Cambria" w:cs="Cambria"/>
          <w:sz w:val="28"/>
          <w:szCs w:val="28"/>
        </w:rPr>
      </w:pPr>
    </w:p>
    <w:p w:rsidR="0DD5F578" w:rsidP="7BFDD68D" w:rsidRDefault="0DD5F578" w14:paraId="40B61EF7" w14:textId="62A53CDE">
      <w:pPr>
        <w:pStyle w:val="Heading3"/>
        <w:bidi w:val="0"/>
        <w:spacing w:before="351" w:beforeAutospacing="off" w:after="35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0DD5F57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Orthopedic &amp; Related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167"/>
        <w:gridCol w:w="3485"/>
        <w:gridCol w:w="1708"/>
      </w:tblGrid>
      <w:tr w:rsidR="7BFDD68D" w:rsidTr="7BFDD68D" w14:paraId="0C276980">
        <w:trPr>
          <w:trHeight w:val="300"/>
        </w:trPr>
        <w:tc>
          <w:tcPr>
            <w:tcW w:w="4167" w:type="dxa"/>
            <w:tcMar/>
            <w:vAlign w:val="center"/>
          </w:tcPr>
          <w:p w:rsidR="7BFDD68D" w:rsidP="7BFDD68D" w:rsidRDefault="7BFDD68D" w14:paraId="4C547D0F" w14:textId="69D7A030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Source</w:t>
            </w:r>
          </w:p>
        </w:tc>
        <w:tc>
          <w:tcPr>
            <w:tcW w:w="3485" w:type="dxa"/>
            <w:tcMar/>
            <w:vAlign w:val="center"/>
          </w:tcPr>
          <w:p w:rsidR="7BFDD68D" w:rsidP="7BFDD68D" w:rsidRDefault="7BFDD68D" w14:paraId="174239A7" w14:textId="5FFC687D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Description</w:t>
            </w:r>
          </w:p>
        </w:tc>
        <w:tc>
          <w:tcPr>
            <w:tcW w:w="1708" w:type="dxa"/>
            <w:tcMar/>
            <w:vAlign w:val="center"/>
          </w:tcPr>
          <w:p w:rsidR="7BFDD68D" w:rsidP="7BFDD68D" w:rsidRDefault="7BFDD68D" w14:paraId="4F4C4FAE" w14:textId="79255E9B">
            <w:pPr>
              <w:bidi w:val="0"/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Official Link</w:t>
            </w:r>
          </w:p>
        </w:tc>
      </w:tr>
      <w:tr w:rsidR="7BFDD68D" w:rsidTr="7BFDD68D" w14:paraId="10506476">
        <w:trPr>
          <w:trHeight w:val="300"/>
        </w:trPr>
        <w:tc>
          <w:tcPr>
            <w:tcW w:w="4167" w:type="dxa"/>
            <w:tcMar/>
            <w:vAlign w:val="center"/>
          </w:tcPr>
          <w:p w:rsidR="7BFDD68D" w:rsidP="7BFDD68D" w:rsidRDefault="7BFDD68D" w14:paraId="537F4FC1" w14:textId="15029767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 xml:space="preserve">American </w:t>
            </w:r>
            <w:r w:rsidRPr="7BFDD68D" w:rsidR="76984BB0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Orthopedic</w:t>
            </w: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 xml:space="preserve"> Society for Sports Medicine (AOSSM)</w:t>
            </w:r>
          </w:p>
        </w:tc>
        <w:tc>
          <w:tcPr>
            <w:tcW w:w="3485" w:type="dxa"/>
            <w:tcMar/>
            <w:vAlign w:val="center"/>
          </w:tcPr>
          <w:p w:rsidR="7BFDD68D" w:rsidP="7BFDD68D" w:rsidRDefault="7BFDD68D" w14:paraId="577E2857" w14:textId="3FC0BE3F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Sports-related orthopedic injury and recovery research.</w:t>
            </w:r>
          </w:p>
        </w:tc>
        <w:tc>
          <w:tcPr>
            <w:tcW w:w="1708" w:type="dxa"/>
            <w:tcMar/>
            <w:vAlign w:val="center"/>
          </w:tcPr>
          <w:p w:rsidR="7BFDD68D" w:rsidP="7BFDD68D" w:rsidRDefault="7BFDD68D" w14:paraId="530B0156" w14:textId="6672A6FE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750ad5d84f1e487a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https://www.sportsmed.org</w:t>
              </w:r>
            </w:hyperlink>
          </w:p>
        </w:tc>
      </w:tr>
      <w:tr w:rsidR="7BFDD68D" w:rsidTr="7BFDD68D" w14:paraId="1951DE0B">
        <w:trPr>
          <w:trHeight w:val="300"/>
        </w:trPr>
        <w:tc>
          <w:tcPr>
            <w:tcW w:w="4167" w:type="dxa"/>
            <w:tcMar/>
            <w:vAlign w:val="center"/>
          </w:tcPr>
          <w:p w:rsidR="7BFDD68D" w:rsidP="7BFDD68D" w:rsidRDefault="7BFDD68D" w14:paraId="67A80C34" w14:textId="71D5D006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 xml:space="preserve">AAOS (American Academy of </w:t>
            </w:r>
            <w:r w:rsidRPr="7BFDD68D" w:rsidR="0D6894A8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>Orthopedic</w:t>
            </w:r>
            <w:r w:rsidRPr="7BFDD68D" w:rsidR="7BFDD68D">
              <w:rPr>
                <w:rFonts w:ascii="Cambria" w:hAnsi="Cambria" w:eastAsia="Cambria" w:cs="Cambria"/>
                <w:b w:val="1"/>
                <w:bCs w:val="1"/>
                <w:sz w:val="28"/>
                <w:szCs w:val="28"/>
              </w:rPr>
              <w:t xml:space="preserve"> Surgeons)</w:t>
            </w:r>
          </w:p>
        </w:tc>
        <w:tc>
          <w:tcPr>
            <w:tcW w:w="3485" w:type="dxa"/>
            <w:tcMar/>
            <w:vAlign w:val="center"/>
          </w:tcPr>
          <w:p w:rsidR="7BFDD68D" w:rsidP="7BFDD68D" w:rsidRDefault="7BFDD68D" w14:paraId="3B8EBA6A" w14:textId="23E9ECAB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r w:rsidRPr="7BFDD68D" w:rsidR="7BFDD68D">
              <w:rPr>
                <w:rFonts w:ascii="Cambria" w:hAnsi="Cambria" w:eastAsia="Cambria" w:cs="Cambria"/>
                <w:sz w:val="28"/>
                <w:szCs w:val="28"/>
              </w:rPr>
              <w:t>Musculoskeletal conditions and clinical guidelines.</w:t>
            </w:r>
          </w:p>
        </w:tc>
        <w:tc>
          <w:tcPr>
            <w:tcW w:w="1708" w:type="dxa"/>
            <w:tcMar/>
            <w:vAlign w:val="center"/>
          </w:tcPr>
          <w:p w:rsidR="7BFDD68D" w:rsidP="7BFDD68D" w:rsidRDefault="7BFDD68D" w14:paraId="35A8DFD1" w14:textId="63ED8DC1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ec0316a63edd4fc0">
              <w:r w:rsidRPr="7BFDD68D" w:rsidR="7BFDD68D">
                <w:rPr>
                  <w:rStyle w:val="Hyperlink"/>
                  <w:rFonts w:ascii="Cambria" w:hAnsi="Cambria" w:eastAsia="Cambria" w:cs="Cambria"/>
                  <w:sz w:val="28"/>
                  <w:szCs w:val="28"/>
                </w:rPr>
                <w:t>https://www.aaos.org</w:t>
              </w:r>
            </w:hyperlink>
          </w:p>
        </w:tc>
      </w:tr>
    </w:tbl>
    <w:p w:rsidR="7BFDD68D" w:rsidP="7BFDD68D" w:rsidRDefault="7BFDD68D" w14:paraId="2DB7664E" w14:textId="6CCD0B07">
      <w:pPr>
        <w:pStyle w:val="Normal"/>
        <w:spacing w:before="300" w:beforeAutospacing="off" w:after="300" w:afterAutospacing="off"/>
        <w:ind w:left="720"/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7A0F66F7" w:rsidP="7BFDD68D" w:rsidRDefault="7A0F66F7" w14:paraId="78C3D8DD" w14:textId="4381EC4F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Parsed and structured datasets.</w:t>
      </w:r>
    </w:p>
    <w:p w:rsidR="7A0F66F7" w:rsidP="7BFDD68D" w:rsidRDefault="7A0F66F7" w14:paraId="7396B165" w14:textId="4A439731">
      <w:pPr>
        <w:pStyle w:val="ListParagraph"/>
        <w:numPr>
          <w:ilvl w:val="0"/>
          <w:numId w:val="36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Knowledge Extraction</w:t>
      </w:r>
    </w:p>
    <w:p w:rsidR="7A0F66F7" w:rsidP="7BFDD68D" w:rsidRDefault="7A0F66F7" w14:paraId="091F7AA7" w14:textId="02C5096F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Extracted and labeled entities such as </w:t>
      </w:r>
      <w:r w:rsidRPr="7BFDD68D" w:rsidR="3BFD0384">
        <w:rPr>
          <w:rFonts w:ascii="Cambria" w:hAnsi="Cambria" w:eastAsia="Cambria" w:cs="Cambria"/>
          <w:noProof w:val="0"/>
          <w:sz w:val="28"/>
          <w:szCs w:val="28"/>
          <w:lang w:val="en-US"/>
        </w:rPr>
        <w:t>definition/ description,</w:t>
      </w:r>
      <w:r w:rsidRPr="7BFDD68D" w:rsidR="781B7483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symptoms, causes, </w:t>
      </w:r>
      <w:r w:rsidRPr="7BFDD68D" w:rsidR="53109F5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risk factors, diagnosis and test,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treatments, </w:t>
      </w:r>
      <w:r w:rsidRPr="7BFDD68D" w:rsidR="2A682F83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prevention, </w:t>
      </w:r>
      <w:r w:rsidRPr="7BFDD68D" w:rsidR="2A682F83">
        <w:rPr>
          <w:rFonts w:ascii="Cambria" w:hAnsi="Cambria" w:eastAsia="Cambria" w:cs="Cambria"/>
          <w:noProof w:val="0"/>
          <w:sz w:val="28"/>
          <w:szCs w:val="28"/>
          <w:lang w:val="en-US"/>
        </w:rPr>
        <w:t>possible complication</w:t>
      </w:r>
      <w:r w:rsidRPr="7BFDD68D" w:rsidR="2A682F83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epidemiology, diagnostic consideration, differential diagnosis,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and </w:t>
      </w:r>
      <w:r w:rsidRPr="7BFDD68D" w:rsidR="4B1BB0DF">
        <w:rPr>
          <w:rFonts w:ascii="Cambria" w:hAnsi="Cambria" w:eastAsia="Cambria" w:cs="Cambria"/>
          <w:noProof w:val="0"/>
          <w:sz w:val="28"/>
          <w:szCs w:val="28"/>
          <w:lang w:val="en-US"/>
        </w:rPr>
        <w:t>drug information and their side effects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using regular expressions and NLP models.</w:t>
      </w:r>
    </w:p>
    <w:p w:rsidR="7A0F66F7" w:rsidP="7BFDD68D" w:rsidRDefault="7A0F66F7" w14:paraId="5A9B1CA5" w14:textId="27CDE40E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Developed a comprehensive question-answering (Q&amp;A) dataset with </w:t>
      </w:r>
      <w:r w:rsidRPr="7BFDD68D" w:rsidR="26470F8C">
        <w:rPr>
          <w:rFonts w:ascii="Cambria" w:hAnsi="Cambria" w:eastAsia="Cambria" w:cs="Cambria"/>
          <w:noProof w:val="0"/>
          <w:sz w:val="28"/>
          <w:szCs w:val="28"/>
          <w:lang w:val="en-US"/>
        </w:rPr>
        <w:t>de identified doctor patient conversation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.</w:t>
      </w:r>
    </w:p>
    <w:p w:rsidR="3C287F32" w:rsidP="7BFDD68D" w:rsidRDefault="3C287F32" w14:paraId="1D926E24" w14:textId="6C7E91E4">
      <w:pPr>
        <w:pStyle w:val="Normal"/>
        <w:spacing w:before="300" w:beforeAutospacing="off" w:after="300" w:afterAutospacing="off"/>
        <w:ind w:left="72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3C287F32">
        <w:rPr>
          <w:rFonts w:ascii="Cambria" w:hAnsi="Cambria" w:eastAsia="Cambria" w:cs="Cambria"/>
          <w:noProof w:val="0"/>
          <w:sz w:val="28"/>
          <w:szCs w:val="28"/>
          <w:lang w:val="en-US"/>
        </w:rPr>
        <w:t>The final project was for the interns in each group to build a medical chatbot using the pediatric pulmonology dataset.</w:t>
      </w:r>
    </w:p>
    <w:p w:rsidR="2C0BFFB8" w:rsidP="7BFDD68D" w:rsidRDefault="2C0BFFB8" w14:paraId="1A34989B" w14:textId="209562A7">
      <w:pPr>
        <w:pStyle w:val="Normal"/>
        <w:spacing w:before="300" w:beforeAutospacing="off" w:after="300" w:afterAutospacing="off"/>
        <w:ind w:left="72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2C0BFFB8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After the dataset gathering, we converted to txt, then tokenize and cleaned it </w:t>
      </w:r>
      <w:r w:rsidRPr="7BFDD68D" w:rsidR="1E35A354">
        <w:rPr>
          <w:rFonts w:ascii="Cambria" w:hAnsi="Cambria" w:eastAsia="Cambria" w:cs="Cambria"/>
          <w:noProof w:val="0"/>
          <w:sz w:val="28"/>
          <w:szCs w:val="28"/>
          <w:lang w:val="en-US"/>
        </w:rPr>
        <w:t>to avoid noise and hallucination.</w:t>
      </w:r>
    </w:p>
    <w:p w:rsidR="7A0F66F7" w:rsidP="7BFDD68D" w:rsidRDefault="7A0F66F7" w14:paraId="01385CBC" w14:textId="5A0DB424">
      <w:pPr>
        <w:pStyle w:val="ListParagraph"/>
        <w:numPr>
          <w:ilvl w:val="0"/>
          <w:numId w:val="36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Model Building</w:t>
      </w:r>
    </w:p>
    <w:p w:rsidR="6766FFFB" w:rsidP="7BFDD68D" w:rsidRDefault="6766FFFB" w14:paraId="11358BBD" w14:textId="1D0749F5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The dataset was used to build and evaluate multiple models for the pediatric pulmonology chatbot, with a focus on both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traditional classification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and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advanced generative reasoning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:</w:t>
      </w:r>
    </w:p>
    <w:p w:rsidR="6766FFFB" w:rsidP="7BFDD68D" w:rsidRDefault="6766FFFB" w14:paraId="23C109D7" w14:textId="4B400326">
      <w:pPr>
        <w:pStyle w:val="Heading4"/>
        <w:spacing w:before="399" w:beforeAutospacing="off" w:after="399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TextCatBoW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(Text Categorizer with Bag-of-Words)</w:t>
      </w:r>
    </w:p>
    <w:p w:rsidR="6766FFFB" w:rsidP="7BFDD68D" w:rsidRDefault="6766FFFB" w14:paraId="21D3A29A" w14:textId="375F0330">
      <w:pPr>
        <w:pStyle w:val="ListParagraph"/>
        <w:numPr>
          <w:ilvl w:val="0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Implemented a lightweight text classification model using 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spaCy’s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textcat_bow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architecture.</w:t>
      </w:r>
    </w:p>
    <w:p w:rsidR="6766FFFB" w:rsidP="7BFDD68D" w:rsidRDefault="6766FFFB" w14:paraId="61093013" w14:textId="2BFA55BC">
      <w:pPr>
        <w:pStyle w:val="ListParagraph"/>
        <w:numPr>
          <w:ilvl w:val="0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Used for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intent recognition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and categorizing user queries into:</w:t>
      </w:r>
    </w:p>
    <w:p w:rsidR="6766FFFB" w:rsidP="7BFDD68D" w:rsidRDefault="6766FFFB" w14:paraId="32268320" w14:textId="1636E4B4">
      <w:pPr>
        <w:pStyle w:val="ListParagraph"/>
        <w:numPr>
          <w:ilvl w:val="1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Symptoms</w:t>
      </w:r>
    </w:p>
    <w:p w:rsidR="6766FFFB" w:rsidP="7BFDD68D" w:rsidRDefault="6766FFFB" w14:paraId="0B14FC53" w14:textId="634C43B0">
      <w:pPr>
        <w:pStyle w:val="ListParagraph"/>
        <w:numPr>
          <w:ilvl w:val="1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Causes</w:t>
      </w:r>
    </w:p>
    <w:p w:rsidR="6766FFFB" w:rsidP="7BFDD68D" w:rsidRDefault="6766FFFB" w14:paraId="3E514DED" w14:textId="3D87E8D5">
      <w:pPr>
        <w:pStyle w:val="ListParagraph"/>
        <w:numPr>
          <w:ilvl w:val="1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Treatment</w:t>
      </w:r>
    </w:p>
    <w:p w:rsidR="6766FFFB" w:rsidP="7BFDD68D" w:rsidRDefault="6766FFFB" w14:paraId="0B0E0834" w14:textId="68D62EF7">
      <w:pPr>
        <w:pStyle w:val="ListParagraph"/>
        <w:numPr>
          <w:ilvl w:val="1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Prevention</w:t>
      </w:r>
    </w:p>
    <w:p w:rsidR="6766FFFB" w:rsidP="7BFDD68D" w:rsidRDefault="6766FFFB" w14:paraId="08E2C89C" w14:textId="6F424474">
      <w:pPr>
        <w:pStyle w:val="ListParagraph"/>
        <w:numPr>
          <w:ilvl w:val="1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Emergency</w:t>
      </w:r>
    </w:p>
    <w:p w:rsidR="6766FFFB" w:rsidP="7BFDD68D" w:rsidRDefault="6766FFFB" w14:paraId="29768215" w14:textId="30769877">
      <w:pPr>
        <w:pStyle w:val="ListParagraph"/>
        <w:numPr>
          <w:ilvl w:val="0"/>
          <w:numId w:val="39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Achieved fast inference and high accuracy on structured queries.</w:t>
      </w:r>
    </w:p>
    <w:p w:rsidR="6766FFFB" w:rsidP="7BFDD68D" w:rsidRDefault="6766FFFB" w14:paraId="3BB2D142" w14:textId="53C7CCE2">
      <w:pPr>
        <w:pStyle w:val="Heading4"/>
        <w:spacing w:before="399" w:beforeAutospacing="off" w:after="399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BioGPT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(Biomedical Generative Transformer)</w:t>
      </w:r>
    </w:p>
    <w:p w:rsidR="6766FFFB" w:rsidP="7BFDD68D" w:rsidRDefault="6766FFFB" w14:paraId="0A59B245" w14:textId="61FE2C71">
      <w:pPr>
        <w:pStyle w:val="ListParagraph"/>
        <w:numPr>
          <w:ilvl w:val="0"/>
          <w:numId w:val="40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Integrated </w:t>
      </w:r>
      <w:r w:rsidRPr="7BFDD68D" w:rsidR="7E284461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Microsoft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/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BioGPT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, a domain-specific large language model trained on biomedical literature.</w:t>
      </w:r>
    </w:p>
    <w:p w:rsidR="6766FFFB" w:rsidP="7BFDD68D" w:rsidRDefault="6766FFFB" w14:paraId="17199134" w14:textId="36ADC72D">
      <w:pPr>
        <w:pStyle w:val="ListParagraph"/>
        <w:numPr>
          <w:ilvl w:val="0"/>
          <w:numId w:val="40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Used 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BioGPT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for:</w:t>
      </w:r>
    </w:p>
    <w:p w:rsidR="6766FFFB" w:rsidP="7BFDD68D" w:rsidRDefault="6766FFFB" w14:paraId="6FD57628" w14:textId="36012580">
      <w:pPr>
        <w:pStyle w:val="ListParagraph"/>
        <w:numPr>
          <w:ilvl w:val="1"/>
          <w:numId w:val="40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Generating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reasoned, natural responses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to medical questions.</w:t>
      </w:r>
    </w:p>
    <w:p w:rsidR="6766FFFB" w:rsidP="7BFDD68D" w:rsidRDefault="6766FFFB" w14:paraId="76390AF4" w14:textId="21B0C161">
      <w:pPr>
        <w:pStyle w:val="ListParagraph"/>
        <w:numPr>
          <w:ilvl w:val="1"/>
          <w:numId w:val="40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Answering </w:t>
      </w:r>
      <w:r w:rsidRPr="7BFDD68D" w:rsidR="6766FF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free-form clinical queries</w:t>
      </w: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with high fluency and medical relevance.</w:t>
      </w:r>
    </w:p>
    <w:p w:rsidR="6766FFFB" w:rsidP="7BFDD68D" w:rsidRDefault="6766FFFB" w14:paraId="6C44650F" w14:textId="06194831">
      <w:pPr>
        <w:pStyle w:val="ListParagraph"/>
        <w:numPr>
          <w:ilvl w:val="0"/>
          <w:numId w:val="40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Applied in tandem with Q&amp;A dataset matching to improve answer precision and diversity.</w:t>
      </w:r>
    </w:p>
    <w:p w:rsidR="6766FFFB" w:rsidP="7BFDD68D" w:rsidRDefault="6766FFFB" w14:paraId="4FB5B511" w14:textId="792599AB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6766FFFB">
        <w:rPr>
          <w:rFonts w:ascii="Cambria" w:hAnsi="Cambria" w:eastAsia="Cambria" w:cs="Cambria"/>
          <w:noProof w:val="0"/>
          <w:sz w:val="28"/>
          <w:szCs w:val="28"/>
          <w:lang w:val="en-US"/>
        </w:rPr>
        <w:t>This hybrid setup allowed the chatbot to both classify and understand queries contextually, while generating human-like answers with clinical depth.</w:t>
      </w:r>
    </w:p>
    <w:p w:rsidR="7A0F66F7" w:rsidP="7BFDD68D" w:rsidRDefault="7A0F66F7" w14:paraId="2E3B331E" w14:textId="694F9326">
      <w:pPr>
        <w:pStyle w:val="ListParagraph"/>
        <w:numPr>
          <w:ilvl w:val="0"/>
          <w:numId w:val="36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NER &amp; Medical Term Extraction</w:t>
      </w:r>
    </w:p>
    <w:p w:rsidR="7A0F66F7" w:rsidP="7BFDD68D" w:rsidRDefault="7A0F66F7" w14:paraId="7904E169" w14:textId="0722F137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Applied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spaCy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and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SciSpaCy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for medical entity recognition (e.g., medications, diseases, anatomy).</w:t>
      </w:r>
    </w:p>
    <w:p w:rsidR="7A0F66F7" w:rsidP="7BFDD68D" w:rsidRDefault="7A0F66F7" w14:paraId="0A59EF77" w14:textId="5574908D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Enhanced the chatbot’s ability to understand user queries and extract relevant clinical concepts.</w:t>
      </w:r>
    </w:p>
    <w:p w:rsidR="7A0F66F7" w:rsidP="7BFDD68D" w:rsidRDefault="7A0F66F7" w14:paraId="376BA2CB" w14:textId="67A28977">
      <w:pPr>
        <w:pStyle w:val="ListParagraph"/>
        <w:numPr>
          <w:ilvl w:val="0"/>
          <w:numId w:val="36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Gradio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Chatbot Interface</w:t>
      </w:r>
    </w:p>
    <w:p w:rsidR="7A0F66F7" w:rsidP="7BFDD68D" w:rsidRDefault="7A0F66F7" w14:paraId="61AC8E18" w14:textId="7A4CA49C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Developed an interactive chatbot UI using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Gradio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.</w:t>
      </w:r>
    </w:p>
    <w:p w:rsidR="7A0F66F7" w:rsidP="7BFDD68D" w:rsidRDefault="7A0F66F7" w14:paraId="68FC96B1" w14:textId="2CE9EBA0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Simulated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doctor-patient multi-turn conversations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with follow-up logic.</w:t>
      </w:r>
    </w:p>
    <w:p w:rsidR="7A0F66F7" w:rsidP="7BFDD68D" w:rsidRDefault="7A0F66F7" w14:paraId="75C5E7F6" w14:textId="5C39183E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Incorporated reasoning-based generation using transformer pipelines.</w:t>
      </w:r>
    </w:p>
    <w:p w:rsidR="7A0F66F7" w:rsidP="7BFDD68D" w:rsidRDefault="7A0F66F7" w14:paraId="7E31B0B9" w14:textId="711B56B4">
      <w:pPr>
        <w:pStyle w:val="ListParagraph"/>
        <w:numPr>
          <w:ilvl w:val="0"/>
          <w:numId w:val="36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Documentation &amp; Deployment</w:t>
      </w:r>
    </w:p>
    <w:p w:rsidR="7A0F66F7" w:rsidP="7BFDD68D" w:rsidRDefault="7A0F66F7" w14:paraId="5517BE59" w14:textId="451F78CB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Wrote detailed technical documentation in Markdown for GitHub.</w:t>
      </w:r>
    </w:p>
    <w:p w:rsidR="7A0F66F7" w:rsidP="7BFDD68D" w:rsidRDefault="7A0F66F7" w14:paraId="0A4E0B2F" w14:textId="0B5F225C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Converted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.docx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internship logs into structured reports and README files.</w:t>
      </w:r>
    </w:p>
    <w:p w:rsidR="7A0F66F7" w:rsidP="7BFDD68D" w:rsidRDefault="7A0F66F7" w14:paraId="2C17B1EE" w14:textId="5AA2B05E">
      <w:pPr>
        <w:pStyle w:val="ListParagraph"/>
        <w:numPr>
          <w:ilvl w:val="1"/>
          <w:numId w:val="36"/>
        </w:num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Ensured reproducibility of the project via Google 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Colab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notebooks and proper versioning.</w:t>
      </w:r>
    </w:p>
    <w:p w:rsidR="7A0F66F7" w:rsidP="7BFDD68D" w:rsidRDefault="7A0F66F7" w14:paraId="5281C8F1" w14:textId="53C31FE0">
      <w:pPr>
        <w:pStyle w:val="Heading3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Tools &amp; Technologies:</w:t>
      </w:r>
    </w:p>
    <w:p w:rsidR="7A0F66F7" w:rsidP="7BFDD68D" w:rsidRDefault="7A0F66F7" w14:paraId="1107DF1B" w14:textId="4DC2F39B">
      <w:pPr>
        <w:pStyle w:val="ListParagraph"/>
        <w:numPr>
          <w:ilvl w:val="0"/>
          <w:numId w:val="37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Python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Pandas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Regex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BeautifulSoup</w:t>
      </w:r>
    </w:p>
    <w:p w:rsidR="7A0F66F7" w:rsidP="7BFDD68D" w:rsidRDefault="7A0F66F7" w14:paraId="68E3EF32" w14:textId="0EB5F8E0">
      <w:pPr>
        <w:pStyle w:val="ListParagraph"/>
        <w:numPr>
          <w:ilvl w:val="0"/>
          <w:numId w:val="37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Transformers (Hugging Face)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spaCy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SciSpaCy</w:t>
      </w:r>
    </w:p>
    <w:p w:rsidR="7A0F66F7" w:rsidP="7BFDD68D" w:rsidRDefault="7A0F66F7" w14:paraId="16F134EB" w14:textId="30D4F586">
      <w:pPr>
        <w:pStyle w:val="ListParagraph"/>
        <w:numPr>
          <w:ilvl w:val="0"/>
          <w:numId w:val="37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Gradio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scikit-learn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Sentence</w:t>
      </w:r>
      <w:r w:rsidRPr="7BFDD68D" w:rsidR="6EEE02E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Transformers</w:t>
      </w:r>
    </w:p>
    <w:p w:rsidR="7A0F66F7" w:rsidP="7BFDD68D" w:rsidRDefault="7A0F66F7" w14:paraId="5704D602" w14:textId="537BB1FC">
      <w:pPr>
        <w:pStyle w:val="ListParagraph"/>
        <w:numPr>
          <w:ilvl w:val="0"/>
          <w:numId w:val="37"/>
        </w:numPr>
        <w:spacing w:before="300" w:beforeAutospacing="off" w:after="30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Git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GitHub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Google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Colab</w:t>
      </w:r>
      <w:r w:rsidRPr="7BFDD68D" w:rsidR="753C69F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</w:t>
      </w:r>
    </w:p>
    <w:p w:rsidR="7A0F66F7" w:rsidP="7BFDD68D" w:rsidRDefault="7A0F66F7" w14:paraId="3E519592" w14:textId="62A0824B">
      <w:pPr>
        <w:pStyle w:val="Heading3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Outcome:</w:t>
      </w:r>
    </w:p>
    <w:p w:rsidR="7A0F66F7" w:rsidP="7BFDD68D" w:rsidRDefault="7A0F66F7" w14:paraId="6C0BD954" w14:textId="2D8C7604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Successfully built a scalable, data-driven, medical chatbot prototype capable of answering pediatric respiratory health questions with clinical accuracy. The solution supports further fine-tuning for production-grade deployment in hospitals or telehealth platforms.</w:t>
      </w:r>
    </w:p>
    <w:p w:rsidR="7A0F66F7" w:rsidP="7BFDD68D" w:rsidRDefault="7A0F66F7" w14:paraId="04AB253F" w14:textId="335B793B">
      <w:pPr>
        <w:pStyle w:val="Heading3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>Reflection:</w:t>
      </w:r>
    </w:p>
    <w:p w:rsidR="7A0F66F7" w:rsidP="7BFDD68D" w:rsidRDefault="7A0F66F7" w14:paraId="531DE491" w14:textId="0B225C5F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This internship gave me hands-on experience in merging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AI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healthcare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and </w:t>
      </w:r>
      <w:r w:rsidRPr="7BFDD68D" w:rsidR="7A0F66F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NLP</w:t>
      </w:r>
      <w:r w:rsidRPr="7BFDD68D" w:rsidR="7A0F66F7">
        <w:rPr>
          <w:rFonts w:ascii="Cambria" w:hAnsi="Cambria" w:eastAsia="Cambria" w:cs="Cambria"/>
          <w:noProof w:val="0"/>
          <w:sz w:val="28"/>
          <w:szCs w:val="28"/>
          <w:lang w:val="en-US"/>
        </w:rPr>
        <w:t>. It deepened my understanding of clinical datasets, medical terminologies, ethical AI design, and building end-to-end AI systems that could improve healthcare accessibility.</w:t>
      </w:r>
    </w:p>
    <w:p w:rsidR="7BFDD68D" w:rsidP="7BFDD68D" w:rsidRDefault="7BFDD68D" w14:paraId="3BC885C6" w14:textId="75063B24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35EDF032" w:rsidP="7BFDD68D" w:rsidRDefault="35EDF032" w14:paraId="4175547C" w14:textId="1FCCDABC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35EDF032">
        <w:rPr>
          <w:rFonts w:ascii="Cambria" w:hAnsi="Cambria" w:eastAsia="Cambria" w:cs="Cambria"/>
          <w:noProof w:val="0"/>
          <w:sz w:val="28"/>
          <w:szCs w:val="28"/>
          <w:lang w:val="en-US"/>
        </w:rPr>
        <w:t>LESLIE EL</w:t>
      </w:r>
    </w:p>
    <w:p w:rsidR="35EDF032" w:rsidP="7BFDD68D" w:rsidRDefault="35EDF032" w14:paraId="76903BB0" w14:textId="28D53452">
      <w:pPr>
        <w:spacing w:before="300" w:beforeAutospacing="off" w:after="30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7BFDD68D" w:rsidR="35EDF032">
        <w:rPr>
          <w:rFonts w:ascii="Cambria" w:hAnsi="Cambria" w:eastAsia="Cambria" w:cs="Cambria"/>
          <w:noProof w:val="0"/>
          <w:sz w:val="28"/>
          <w:szCs w:val="28"/>
          <w:lang w:val="en-US"/>
        </w:rPr>
        <w:t>INTERN</w:t>
      </w:r>
    </w:p>
    <w:p w:rsidR="28B7FAF5" w:rsidP="7BFDD68D" w:rsidRDefault="28B7FAF5" w14:paraId="67D7DA4E" w14:textId="514358AF">
      <w:pPr>
        <w:pStyle w:val="Normal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7BFDD68D" w:rsidR="28B7FAF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7BFDD68D" w:rsidRDefault="7BFDD68D" w14:paraId="5B0A6B8D" w14:textId="59C10D8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cwJlHTp+OzeOv" int2:id="bgAaQveS">
      <int2:state int2:type="spell" int2:value="Rejected"/>
    </int2:textHash>
    <int2:textHash int2:hashCode="kftv9ZaUBXBd1L" int2:id="G0nuAxS9">
      <int2:state int2:type="spell" int2:value="Rejected"/>
    </int2:textHash>
    <int2:textHash int2:hashCode="VVXta+HGk7gh2l" int2:id="lM3mXoLE">
      <int2:state int2:type="spell" int2:value="Rejected"/>
    </int2:textHash>
    <int2:textHash int2:hashCode="f1988PBOs7fJ4l" int2:id="QMJYyqVS">
      <int2:state int2:type="spell" int2:value="Rejected"/>
    </int2:textHash>
    <int2:textHash int2:hashCode="+PFlZAcqonW7CB" int2:id="tIePuqpk">
      <int2:state int2:type="spell" int2:value="Rejected"/>
    </int2:textHash>
    <int2:textHash int2:hashCode="T5QeW+dRPwhaH1" int2:id="PicqlEby">
      <int2:state int2:type="spell" int2:value="Rejected"/>
    </int2:textHash>
    <int2:textHash int2:hashCode="ho5Br6U+88N0Rv" int2:id="1pNJOvql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2fe04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d8d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60ff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d6a0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1946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df85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fa75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3b97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70d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f700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af22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0654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4a4e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372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ccfe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ec4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26d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1a28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ad3c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96c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600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039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65c0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41c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0d7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05c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b50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92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59f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f89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153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4ca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a22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f69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9a8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61c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80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3ce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2f3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bd3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9F227"/>
    <w:rsid w:val="01FF53E3"/>
    <w:rsid w:val="02D2215F"/>
    <w:rsid w:val="03722D89"/>
    <w:rsid w:val="066F51C5"/>
    <w:rsid w:val="093EB443"/>
    <w:rsid w:val="0AF298AC"/>
    <w:rsid w:val="0AFEC483"/>
    <w:rsid w:val="0D4E6009"/>
    <w:rsid w:val="0D6894A8"/>
    <w:rsid w:val="0DD5F578"/>
    <w:rsid w:val="0ECE929D"/>
    <w:rsid w:val="10200BC2"/>
    <w:rsid w:val="11B4478D"/>
    <w:rsid w:val="1855A2F6"/>
    <w:rsid w:val="18D25556"/>
    <w:rsid w:val="18E3D188"/>
    <w:rsid w:val="1B00F712"/>
    <w:rsid w:val="1B67E57F"/>
    <w:rsid w:val="1BF54DB8"/>
    <w:rsid w:val="1D775BE5"/>
    <w:rsid w:val="1DFB0D37"/>
    <w:rsid w:val="1E35A354"/>
    <w:rsid w:val="21B24D15"/>
    <w:rsid w:val="21F65CE2"/>
    <w:rsid w:val="23D43E22"/>
    <w:rsid w:val="2546039F"/>
    <w:rsid w:val="255A1CD1"/>
    <w:rsid w:val="26470F8C"/>
    <w:rsid w:val="2731630A"/>
    <w:rsid w:val="2741FD21"/>
    <w:rsid w:val="27D64FBF"/>
    <w:rsid w:val="28B7FAF5"/>
    <w:rsid w:val="292E6364"/>
    <w:rsid w:val="2A2FAD98"/>
    <w:rsid w:val="2A682F83"/>
    <w:rsid w:val="2B9AC6AE"/>
    <w:rsid w:val="2C0BFFB8"/>
    <w:rsid w:val="32103D1F"/>
    <w:rsid w:val="34CD73A2"/>
    <w:rsid w:val="35A776B0"/>
    <w:rsid w:val="35EDF032"/>
    <w:rsid w:val="364A3D10"/>
    <w:rsid w:val="3A7CE6B6"/>
    <w:rsid w:val="3BFD0384"/>
    <w:rsid w:val="3C287F32"/>
    <w:rsid w:val="3CB2E451"/>
    <w:rsid w:val="3D0D3175"/>
    <w:rsid w:val="3E583A22"/>
    <w:rsid w:val="3EB52260"/>
    <w:rsid w:val="3F85F737"/>
    <w:rsid w:val="40DC23A4"/>
    <w:rsid w:val="424B9BF1"/>
    <w:rsid w:val="452561D0"/>
    <w:rsid w:val="47844E46"/>
    <w:rsid w:val="487791F5"/>
    <w:rsid w:val="4B1BB0DF"/>
    <w:rsid w:val="4B3B6CD7"/>
    <w:rsid w:val="526FCBFA"/>
    <w:rsid w:val="526FCBFA"/>
    <w:rsid w:val="53109F52"/>
    <w:rsid w:val="536E98E2"/>
    <w:rsid w:val="5433BE4F"/>
    <w:rsid w:val="5BC2937F"/>
    <w:rsid w:val="5D7563F1"/>
    <w:rsid w:val="62441A8D"/>
    <w:rsid w:val="62B48628"/>
    <w:rsid w:val="6766FFFB"/>
    <w:rsid w:val="69B27493"/>
    <w:rsid w:val="6BBD6CB6"/>
    <w:rsid w:val="6BBD6CB6"/>
    <w:rsid w:val="6EEE02EE"/>
    <w:rsid w:val="712917E1"/>
    <w:rsid w:val="718E330B"/>
    <w:rsid w:val="753C69F4"/>
    <w:rsid w:val="76984BB0"/>
    <w:rsid w:val="76EC0A70"/>
    <w:rsid w:val="781B7483"/>
    <w:rsid w:val="7849F227"/>
    <w:rsid w:val="78F0961C"/>
    <w:rsid w:val="7A0F66F7"/>
    <w:rsid w:val="7AC7D2E9"/>
    <w:rsid w:val="7BFDD68D"/>
    <w:rsid w:val="7CAF7237"/>
    <w:rsid w:val="7DE495B3"/>
    <w:rsid w:val="7E284461"/>
    <w:rsid w:val="7E36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F227"/>
  <w15:chartTrackingRefBased/>
  <w15:docId w15:val="{66C4726E-746E-4281-86F4-183FFB72C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BFDD68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BFDD68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7BFDD68D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7BFDD6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7BFDD68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ayoclinic.org/" TargetMode="External" Id="R9ce103084c3e4788" /><Relationship Type="http://schemas.openxmlformats.org/officeDocument/2006/relationships/hyperlink" Target="https://my.clevelandclinic.org/health" TargetMode="External" Id="R9b80539ec15e4e93" /><Relationship Type="http://schemas.openxmlformats.org/officeDocument/2006/relationships/hyperlink" Target="https://www.medscape.com/" TargetMode="External" Id="R0b82434b003241d3" /><Relationship Type="http://schemas.openxmlformats.org/officeDocument/2006/relationships/hyperlink" Target="https://www.webmd.com" TargetMode="External" Id="Ra58459adfd2447ea" /><Relationship Type="http://schemas.openxmlformats.org/officeDocument/2006/relationships/hyperlink" Target="https://pubmed.ncbi.nlm.nih.gov" TargetMode="External" Id="Rf9fb903a94e042c7" /><Relationship Type="http://schemas.openxmlformats.org/officeDocument/2006/relationships/hyperlink" Target="https://www.ncbi.nlm.nih.gov/" TargetMode="External" Id="R028d92d5b5ab4679" /><Relationship Type="http://schemas.openxmlformats.org/officeDocument/2006/relationships/hyperlink" Target="https://www.sciencedirect.com/" TargetMode="External" Id="R1b94e7e7e2e242cc" /><Relationship Type="http://schemas.openxmlformats.org/officeDocument/2006/relationships/hyperlink" Target="https://link.springer.com" TargetMode="External" Id="Re6dbeaec6c6b44b0" /><Relationship Type="http://schemas.openxmlformats.org/officeDocument/2006/relationships/hyperlink" Target="https://www.cdc.gov/" TargetMode="External" Id="Rac9b05a0a76e4c53" /><Relationship Type="http://schemas.openxmlformats.org/officeDocument/2006/relationships/hyperlink" Target="https://www.who.int/" TargetMode="External" Id="R433e0b63d17049ee" /><Relationship Type="http://schemas.openxmlformats.org/officeDocument/2006/relationships/hyperlink" Target="https://www.ecdc.europa.eu" TargetMode="External" Id="R05490e4f1f9c4a9c" /><Relationship Type="http://schemas.openxmlformats.org/officeDocument/2006/relationships/hyperlink" Target="https://www.aap.org" TargetMode="External" Id="Rb0cafb383cb548f8" /><Relationship Type="http://schemas.openxmlformats.org/officeDocument/2006/relationships/hyperlink" Target="https://ginasthma.org" TargetMode="External" Id="R17f717881cbd4685" /><Relationship Type="http://schemas.openxmlformats.org/officeDocument/2006/relationships/hyperlink" Target="https://www.ersnet.org" TargetMode="External" Id="Rb83f908de51a43a7" /><Relationship Type="http://schemas.openxmlformats.org/officeDocument/2006/relationships/hyperlink" Target="https://www.thoracic.org" TargetMode="External" Id="R35202d90ff454631" /><Relationship Type="http://schemas.openxmlformats.org/officeDocument/2006/relationships/hyperlink" Target="https://www.sportsmed.org" TargetMode="External" Id="R750ad5d84f1e487a" /><Relationship Type="http://schemas.openxmlformats.org/officeDocument/2006/relationships/hyperlink" Target="https://www.aaos.org" TargetMode="External" Id="Rec0316a63edd4fc0" /><Relationship Type="http://schemas.microsoft.com/office/2020/10/relationships/intelligence" Target="intelligence2.xml" Id="Rdaf07c4e00b14ac1" /><Relationship Type="http://schemas.openxmlformats.org/officeDocument/2006/relationships/numbering" Target="numbering.xml" Id="R86a6d971a56949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2025-08-05T11:24:40.4505315Z</dcterms:created>
  <dcterms:modified xsi:type="dcterms:W3CDTF">2025-08-05T18:19:34.0114501Z</dcterms:modified>
  <dc:creator>LESLIE EL</dc:creator>
  <lastModifiedBy>LESLIE EL</lastModifiedBy>
</coreProperties>
</file>