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3041" w:rsidRPr="00D03041" w:rsidRDefault="00D03041" w:rsidP="00D03041">
      <w:pPr>
        <w:widowControl/>
        <w:spacing w:before="100" w:beforeAutospacing="1" w:after="100" w:afterAutospacing="1"/>
        <w:jc w:val="left"/>
        <w:outlineLvl w:val="1"/>
        <w:rPr>
          <w:rFonts w:ascii="宋体" w:eastAsia="宋体" w:hAnsi="宋体" w:cs="宋体"/>
          <w:b/>
          <w:bCs/>
          <w:kern w:val="0"/>
          <w:sz w:val="36"/>
          <w:szCs w:val="36"/>
        </w:rPr>
      </w:pPr>
      <w:r w:rsidRPr="00D03041">
        <w:rPr>
          <w:rFonts w:ascii="宋体" w:eastAsia="宋体" w:hAnsi="宋体" w:cs="宋体"/>
          <w:b/>
          <w:bCs/>
          <w:kern w:val="0"/>
          <w:sz w:val="36"/>
          <w:szCs w:val="36"/>
        </w:rPr>
        <w:t>Kerberos协议的滥用</w:t>
      </w:r>
      <w:bookmarkStart w:id="0" w:name="_GoBack"/>
      <w:bookmarkEnd w:id="0"/>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b/>
          <w:bCs/>
          <w:color w:val="00B050"/>
          <w:kern w:val="0"/>
          <w:sz w:val="24"/>
          <w:szCs w:val="24"/>
        </w:rPr>
        <w:t>微软的活动目录默认使用Kerberos处理认证请求。在BlackHat 2014上神器Mimikatz的作者剖析了微软实现的Kerberos协议中存在的安全缺陷，并通过神器Mimikatz新添功能“Golden Ticket”展示了如何利用这些安全缺陷，让Kerberos把守的地狱之门为大家敞开。</w:t>
      </w:r>
    </w:p>
    <w:p w:rsidR="00D03041" w:rsidRPr="00D03041" w:rsidRDefault="00D03041" w:rsidP="00D03041">
      <w:pPr>
        <w:widowControl/>
        <w:spacing w:before="225" w:after="225"/>
        <w:jc w:val="left"/>
        <w:rPr>
          <w:rFonts w:ascii="宋体" w:eastAsia="宋体" w:hAnsi="宋体" w:cs="宋体"/>
          <w:kern w:val="0"/>
          <w:sz w:val="24"/>
          <w:szCs w:val="24"/>
        </w:rPr>
      </w:pPr>
      <w:r w:rsidRPr="00D03041">
        <w:rPr>
          <w:rFonts w:ascii="宋体" w:eastAsia="宋体" w:hAnsi="宋体" w:cs="宋体"/>
          <w:b/>
          <w:bCs/>
          <w:color w:val="000000"/>
          <w:kern w:val="0"/>
          <w:sz w:val="27"/>
          <w:szCs w:val="27"/>
        </w:rPr>
        <w:t>一、快速介绍</w:t>
      </w:r>
    </w:p>
    <w:p w:rsidR="00D03041" w:rsidRPr="00D03041" w:rsidRDefault="00D03041" w:rsidP="00D03041">
      <w:pPr>
        <w:widowControl/>
        <w:spacing w:before="225" w:after="225"/>
        <w:jc w:val="left"/>
        <w:rPr>
          <w:rFonts w:ascii="宋体" w:eastAsia="宋体" w:hAnsi="宋体" w:cs="宋体"/>
          <w:kern w:val="0"/>
          <w:sz w:val="24"/>
          <w:szCs w:val="24"/>
        </w:rPr>
      </w:pPr>
      <w:r w:rsidRPr="00D03041">
        <w:rPr>
          <w:rFonts w:ascii="宋体" w:eastAsia="宋体" w:hAnsi="宋体" w:cs="宋体"/>
          <w:kern w:val="0"/>
          <w:sz w:val="24"/>
          <w:szCs w:val="24"/>
        </w:rPr>
        <w:t>Kerberos 是Windows活动目录中使用的客户/服务器认证协议，为通信双方提供双向身份认证。相互认证或请求服务的实体被称为委托人（principal）。参与的中央服务器被称为密钥分发中心（简称KDC）。KDC有两个服务组成：身份验证服务（Authentication Server，简称AS）和票据授予服务（Ticket Granting Server，简称TGS）。在Windows域环境下，身份验证服务和票据授予服务可同时运行在任何可写域控服务器上。</w:t>
      </w:r>
      <w:r w:rsidRPr="00D03041">
        <w:rPr>
          <w:rFonts w:ascii="宋体" w:eastAsia="宋体" w:hAnsi="宋体" w:cs="宋体"/>
          <w:color w:val="00B050"/>
          <w:kern w:val="0"/>
          <w:sz w:val="24"/>
          <w:szCs w:val="24"/>
        </w:rPr>
        <w:t>（PS:Kerberos其实是希腊神话中看守地狱大门的三头猛犬的名字，这只猛犬除了比一般的狗多出两个头外，还有喷火与喷硫酸的特异功能。）</w:t>
      </w:r>
    </w:p>
    <w:p w:rsidR="00D03041" w:rsidRPr="00D03041" w:rsidRDefault="00D03041" w:rsidP="00D03041">
      <w:pPr>
        <w:widowControl/>
        <w:spacing w:before="100" w:beforeAutospacing="1" w:after="225"/>
        <w:jc w:val="left"/>
        <w:rPr>
          <w:rFonts w:ascii="宋体" w:eastAsia="宋体" w:hAnsi="宋体" w:cs="宋体"/>
          <w:kern w:val="0"/>
          <w:sz w:val="24"/>
          <w:szCs w:val="24"/>
        </w:rPr>
      </w:pPr>
      <w:r w:rsidRPr="00D03041">
        <w:rPr>
          <w:rFonts w:ascii="宋体" w:eastAsia="宋体" w:hAnsi="宋体" w:cs="宋体"/>
          <w:b/>
          <w:bCs/>
          <w:kern w:val="0"/>
          <w:sz w:val="24"/>
          <w:szCs w:val="24"/>
        </w:rPr>
        <w:t>1.相关术语</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委托人（principal）是一个具有唯一标识的实体，可以是一台计算机或一项服务，通过使用KDC颁发的票据来进行通信。委托人可以分为两类：用户和服务，分别具有不同种类的标识符。用户通过如“user@REALM”格式的用户主体名称（User Principal Name，简称UPN）来标识。记住REALM一定是大写的。例如用户“bob”在“bhusa.com”域中应该表示为bob@BHUSA.COM。</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服务主体名称（Service Principal Name，简称SPN）是用于域中的服务和计算机账户。SPN的格式形如“serviceclass/host_port/serviceName”。例如， 主机“dc1.bhusa.com”上LDAP服务的SPN可能类似于“ldap/dc1.bhusa.com”， “ldap/dc1”和“ldap/dc1.bhusa.com/bhusa.com”。参考全限定主机名和仅主机名，一个服务可能注册为多个SPN。</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同通常是执行DNS查询来规范化主机名称。这就解释了DNS为什么是微软Kerberos环境中的一个必要组件。查询服务的“规范化”名称，然后生成请求服务的SPN。</w:t>
      </w:r>
    </w:p>
    <w:p w:rsidR="00D03041" w:rsidRPr="00D03041" w:rsidRDefault="00D03041" w:rsidP="00D03041">
      <w:pPr>
        <w:widowControl/>
        <w:spacing w:before="225" w:after="100" w:afterAutospacing="1"/>
        <w:jc w:val="left"/>
        <w:rPr>
          <w:rFonts w:ascii="宋体" w:eastAsia="宋体" w:hAnsi="宋体" w:cs="宋体"/>
          <w:kern w:val="0"/>
          <w:sz w:val="24"/>
          <w:szCs w:val="24"/>
        </w:rPr>
      </w:pPr>
      <w:r w:rsidRPr="00D03041">
        <w:rPr>
          <w:rFonts w:ascii="宋体" w:eastAsia="宋体" w:hAnsi="宋体" w:cs="宋体"/>
          <w:b/>
          <w:bCs/>
          <w:kern w:val="0"/>
          <w:sz w:val="24"/>
          <w:szCs w:val="24"/>
        </w:rPr>
        <w:t>2.认证步骤</w:t>
      </w:r>
    </w:p>
    <w:p w:rsidR="00D03041" w:rsidRPr="00D03041" w:rsidRDefault="00D03041" w:rsidP="00D03041">
      <w:pPr>
        <w:widowControl/>
        <w:spacing w:before="225" w:after="100" w:afterAutospacing="1"/>
        <w:jc w:val="center"/>
        <w:rPr>
          <w:rFonts w:ascii="宋体" w:eastAsia="宋体" w:hAnsi="宋体" w:cs="宋体"/>
          <w:kern w:val="0"/>
          <w:sz w:val="24"/>
          <w:szCs w:val="24"/>
        </w:rPr>
      </w:pPr>
      <w:r w:rsidRPr="00D03041">
        <w:rPr>
          <w:rFonts w:ascii="宋体" w:eastAsia="宋体" w:hAnsi="宋体" w:cs="宋体"/>
          <w:noProof/>
          <w:color w:val="0000FF"/>
          <w:kern w:val="0"/>
          <w:sz w:val="24"/>
          <w:szCs w:val="24"/>
        </w:rPr>
        <w:drawing>
          <wp:inline distT="0" distB="0" distL="0" distR="0">
            <wp:extent cx="6574155" cy="2943860"/>
            <wp:effectExtent l="0" t="0" r="0" b="8890"/>
            <wp:docPr id="9" name="图片 9" descr="http://image.3001.net/images/20141002/14122235056423.jpg!small">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3001.net/images/20141002/14122235056423.jpg!small">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4155" cy="2943860"/>
                    </a:xfrm>
                    <a:prstGeom prst="rect">
                      <a:avLst/>
                    </a:prstGeom>
                    <a:noFill/>
                    <a:ln>
                      <a:noFill/>
                    </a:ln>
                  </pic:spPr>
                </pic:pic>
              </a:graphicData>
            </a:graphic>
          </wp:inline>
        </w:drawing>
      </w:r>
    </w:p>
    <w:p w:rsidR="00D03041" w:rsidRPr="00D03041" w:rsidRDefault="00D03041" w:rsidP="00D03041">
      <w:pPr>
        <w:widowControl/>
        <w:spacing w:before="100" w:beforeAutospacing="1" w:after="100" w:afterAutospacing="1"/>
        <w:jc w:val="center"/>
        <w:rPr>
          <w:rFonts w:ascii="宋体" w:eastAsia="宋体" w:hAnsi="宋体" w:cs="宋体"/>
          <w:kern w:val="0"/>
          <w:sz w:val="24"/>
          <w:szCs w:val="24"/>
        </w:rPr>
      </w:pPr>
      <w:r w:rsidRPr="00D03041">
        <w:rPr>
          <w:rFonts w:ascii="宋体" w:eastAsia="宋体" w:hAnsi="宋体" w:cs="宋体"/>
          <w:kern w:val="0"/>
          <w:sz w:val="24"/>
          <w:szCs w:val="24"/>
        </w:rPr>
        <w:t>Kerberos认证过程概览</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用户要访问活动目录中的一项服务需经过以下几个步骤：</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1.客户端对用户口令执行散列运算。此散列值（即用户密钥）成为客户端和KDC共享的长期密钥（</w:t>
      </w:r>
      <w:r w:rsidRPr="00D03041">
        <w:rPr>
          <w:rFonts w:ascii="宋体" w:eastAsia="宋体" w:hAnsi="宋体" w:cs="宋体"/>
          <w:b/>
          <w:bCs/>
          <w:kern w:val="0"/>
          <w:sz w:val="24"/>
          <w:szCs w:val="24"/>
        </w:rPr>
        <w:t>long term key</w:t>
      </w:r>
      <w:r w:rsidRPr="00D03041">
        <w:rPr>
          <w:rFonts w:ascii="宋体" w:eastAsia="宋体" w:hAnsi="宋体" w:cs="宋体"/>
          <w:kern w:val="0"/>
          <w:sz w:val="24"/>
          <w:szCs w:val="24"/>
        </w:rPr>
        <w:t>）。</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2.</w:t>
      </w:r>
      <w:r w:rsidRPr="00D03041">
        <w:rPr>
          <w:rFonts w:ascii="宋体" w:eastAsia="宋体" w:hAnsi="宋体" w:cs="宋体"/>
          <w:b/>
          <w:bCs/>
          <w:kern w:val="0"/>
          <w:sz w:val="24"/>
          <w:szCs w:val="24"/>
        </w:rPr>
        <w:t>KRB_AS_REQ-</w:t>
      </w:r>
      <w:r w:rsidRPr="00D03041">
        <w:rPr>
          <w:rFonts w:ascii="宋体" w:eastAsia="宋体" w:hAnsi="宋体" w:cs="宋体"/>
          <w:kern w:val="0"/>
          <w:sz w:val="24"/>
          <w:szCs w:val="24"/>
        </w:rPr>
        <w:t>客户端加密一个时间戳，然后发送给身份验证服务。</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3.</w:t>
      </w:r>
      <w:r w:rsidRPr="00D03041">
        <w:rPr>
          <w:rFonts w:ascii="宋体" w:eastAsia="宋体" w:hAnsi="宋体" w:cs="宋体"/>
          <w:b/>
          <w:bCs/>
          <w:kern w:val="0"/>
          <w:sz w:val="24"/>
          <w:szCs w:val="24"/>
        </w:rPr>
        <w:t>KRB_AS_REP-</w:t>
      </w:r>
      <w:r w:rsidRPr="00D03041">
        <w:rPr>
          <w:rFonts w:ascii="宋体" w:eastAsia="宋体" w:hAnsi="宋体" w:cs="宋体"/>
          <w:kern w:val="0"/>
          <w:sz w:val="24"/>
          <w:szCs w:val="24"/>
        </w:rPr>
        <w:t>身份验证服务会解密时间戳，若解密成功，表明了客户端获得某个特定用户的口令（即验证了用户的身份）。AS向客户端回复两条信息：</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①短期会话密钥，用于客户端向KDC发起后续的请求，该消息经客户端的长期密钥加密。（此短期会话密钥仅适用于该客户端和KDC之间）</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②票据授予票据（Ticket Granting Ticket，简称</w:t>
      </w:r>
      <w:r w:rsidRPr="00D03041">
        <w:rPr>
          <w:rFonts w:ascii="宋体" w:eastAsia="宋体" w:hAnsi="宋体" w:cs="宋体"/>
          <w:b/>
          <w:bCs/>
          <w:kern w:val="0"/>
          <w:sz w:val="24"/>
          <w:szCs w:val="24"/>
        </w:rPr>
        <w:t>TGT</w:t>
      </w:r>
      <w:r w:rsidRPr="00D03041">
        <w:rPr>
          <w:rFonts w:ascii="宋体" w:eastAsia="宋体" w:hAnsi="宋体" w:cs="宋体"/>
          <w:kern w:val="0"/>
          <w:sz w:val="24"/>
          <w:szCs w:val="24"/>
        </w:rPr>
        <w:t>），包含有关用户名、域名、时间和组成员资格等信息。该消息经仅可知KDC的密钥加密（在Windows环境中为krbtgt账户的NT-Hash）。</w:t>
      </w:r>
      <w:r w:rsidRPr="00D03041">
        <w:rPr>
          <w:rFonts w:ascii="宋体" w:eastAsia="宋体" w:hAnsi="宋体" w:cs="宋体"/>
          <w:b/>
          <w:bCs/>
          <w:color w:val="FF0000"/>
          <w:kern w:val="0"/>
          <w:sz w:val="24"/>
          <w:szCs w:val="24"/>
        </w:rPr>
        <w:t>记住KDC不记录状态：客户端每次请求访问一项服务时，TGT都会被转发</w:t>
      </w:r>
      <w:r w:rsidRPr="00D03041">
        <w:rPr>
          <w:rFonts w:ascii="宋体" w:eastAsia="宋体" w:hAnsi="宋体" w:cs="宋体"/>
          <w:color w:val="FF0000"/>
          <w:kern w:val="0"/>
          <w:sz w:val="24"/>
          <w:szCs w:val="24"/>
        </w:rPr>
        <w:t>。</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p>
    <w:p w:rsidR="00D03041" w:rsidRPr="00D03041" w:rsidRDefault="00D03041" w:rsidP="00D03041">
      <w:pPr>
        <w:widowControl/>
        <w:spacing w:before="100" w:beforeAutospacing="1" w:after="100" w:afterAutospacing="1"/>
        <w:jc w:val="center"/>
        <w:rPr>
          <w:rFonts w:ascii="宋体" w:eastAsia="宋体" w:hAnsi="宋体" w:cs="宋体"/>
          <w:kern w:val="0"/>
          <w:sz w:val="24"/>
          <w:szCs w:val="24"/>
        </w:rPr>
      </w:pPr>
      <w:r w:rsidRPr="00D03041">
        <w:rPr>
          <w:rFonts w:ascii="宋体" w:eastAsia="宋体" w:hAnsi="宋体" w:cs="宋体"/>
          <w:noProof/>
          <w:color w:val="FF0000"/>
          <w:kern w:val="0"/>
          <w:sz w:val="24"/>
          <w:szCs w:val="24"/>
        </w:rPr>
        <w:lastRenderedPageBreak/>
        <w:drawing>
          <wp:inline distT="0" distB="0" distL="0" distR="0">
            <wp:extent cx="6193155" cy="1724660"/>
            <wp:effectExtent l="0" t="0" r="0" b="8890"/>
            <wp:docPr id="8" name="图片 8" descr="http://image.3001.net/images/20141002/14122238253632.jpg!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3001.net/images/20141002/14122238253632.jpg!sm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3155" cy="1724660"/>
                    </a:xfrm>
                    <a:prstGeom prst="rect">
                      <a:avLst/>
                    </a:prstGeom>
                    <a:noFill/>
                    <a:ln>
                      <a:noFill/>
                    </a:ln>
                  </pic:spPr>
                </pic:pic>
              </a:graphicData>
            </a:graphic>
          </wp:inline>
        </w:drawing>
      </w:r>
    </w:p>
    <w:p w:rsidR="00D03041" w:rsidRPr="00D03041" w:rsidRDefault="00D03041" w:rsidP="00D03041">
      <w:pPr>
        <w:widowControl/>
        <w:spacing w:before="100" w:beforeAutospacing="1" w:after="100" w:afterAutospacing="1"/>
        <w:jc w:val="center"/>
        <w:rPr>
          <w:rFonts w:ascii="宋体" w:eastAsia="宋体" w:hAnsi="宋体" w:cs="宋体"/>
          <w:kern w:val="0"/>
          <w:sz w:val="24"/>
          <w:szCs w:val="24"/>
        </w:rPr>
      </w:pPr>
      <w:r w:rsidRPr="00D03041">
        <w:rPr>
          <w:rFonts w:ascii="宋体" w:eastAsia="宋体" w:hAnsi="宋体" w:cs="宋体"/>
          <w:color w:val="000000"/>
          <w:kern w:val="0"/>
          <w:sz w:val="24"/>
          <w:szCs w:val="24"/>
        </w:rPr>
        <w:t>客户端和Kerberos的预认证过程</w:t>
      </w:r>
    </w:p>
    <w:p w:rsidR="00D03041" w:rsidRPr="00D03041" w:rsidRDefault="00D03041" w:rsidP="00D03041">
      <w:pPr>
        <w:widowControl/>
        <w:spacing w:before="100" w:beforeAutospacing="1" w:after="100" w:afterAutospacing="1"/>
        <w:jc w:val="center"/>
        <w:rPr>
          <w:rFonts w:ascii="宋体" w:eastAsia="宋体" w:hAnsi="宋体" w:cs="宋体"/>
          <w:kern w:val="0"/>
          <w:sz w:val="24"/>
          <w:szCs w:val="24"/>
        </w:rPr>
      </w:pP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4.</w:t>
      </w:r>
      <w:r w:rsidRPr="00D03041">
        <w:rPr>
          <w:rFonts w:ascii="宋体" w:eastAsia="宋体" w:hAnsi="宋体" w:cs="宋体"/>
          <w:b/>
          <w:bCs/>
          <w:kern w:val="0"/>
          <w:sz w:val="24"/>
          <w:szCs w:val="24"/>
        </w:rPr>
        <w:t>KRB_TGS_REQ</w:t>
      </w:r>
      <w:r w:rsidRPr="00D03041">
        <w:rPr>
          <w:rFonts w:ascii="宋体" w:eastAsia="宋体" w:hAnsi="宋体" w:cs="宋体"/>
          <w:kern w:val="0"/>
          <w:sz w:val="24"/>
          <w:szCs w:val="24"/>
        </w:rPr>
        <w:t>-客户端使用AS返回的会话密钥构建访问特定服务的请求。客户端把TGT连同请求一起发送到票据授予服务。</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5.</w:t>
      </w:r>
      <w:r w:rsidRPr="00D03041">
        <w:rPr>
          <w:rFonts w:ascii="宋体" w:eastAsia="宋体" w:hAnsi="宋体" w:cs="宋体"/>
          <w:b/>
          <w:bCs/>
          <w:kern w:val="0"/>
          <w:sz w:val="24"/>
          <w:szCs w:val="24"/>
        </w:rPr>
        <w:t>KRB_TGS_REP</w:t>
      </w:r>
      <w:r w:rsidRPr="00D03041">
        <w:rPr>
          <w:rFonts w:ascii="宋体" w:eastAsia="宋体" w:hAnsi="宋体" w:cs="宋体"/>
          <w:kern w:val="0"/>
          <w:sz w:val="24"/>
          <w:szCs w:val="24"/>
        </w:rPr>
        <w:t>-票据授予服务解密TGT和服务请求，然后如果请求被允许，票据授予服务向客户端发送一个服务票据（Service Ticket，简称ST），包括两个部分：</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①</w:t>
      </w:r>
      <w:r w:rsidRPr="00D03041">
        <w:rPr>
          <w:rFonts w:ascii="宋体" w:eastAsia="宋体" w:hAnsi="宋体" w:cs="宋体"/>
          <w:color w:val="000000"/>
          <w:kern w:val="0"/>
          <w:sz w:val="24"/>
          <w:szCs w:val="24"/>
        </w:rPr>
        <w:t>远程服务器的部分</w:t>
      </w:r>
      <w:r w:rsidRPr="00D03041">
        <w:rPr>
          <w:rFonts w:ascii="宋体" w:eastAsia="宋体" w:hAnsi="宋体" w:cs="宋体"/>
          <w:kern w:val="0"/>
          <w:sz w:val="24"/>
          <w:szCs w:val="24"/>
        </w:rPr>
        <w:t>-包含请求用户的组成员资格、时间戳、用于客户端和远程服务器之间通信的会话密钥。使用远程服务器和KDC共享的长期密钥加密这部分消息。</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②</w:t>
      </w:r>
      <w:r w:rsidRPr="00D03041">
        <w:rPr>
          <w:rFonts w:ascii="宋体" w:eastAsia="宋体" w:hAnsi="宋体" w:cs="宋体"/>
          <w:color w:val="000000"/>
          <w:kern w:val="0"/>
          <w:sz w:val="24"/>
          <w:szCs w:val="24"/>
        </w:rPr>
        <w:t>客户端的部分</w:t>
      </w:r>
      <w:r w:rsidRPr="00D03041">
        <w:rPr>
          <w:rFonts w:ascii="宋体" w:eastAsia="宋体" w:hAnsi="宋体" w:cs="宋体"/>
          <w:kern w:val="0"/>
          <w:sz w:val="24"/>
          <w:szCs w:val="24"/>
        </w:rPr>
        <w:t>-包含用于客户端和远程服务器之间通信的会话密钥。使用步骤3中AS回复的短期会话密钥加密这部分消息。</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6.</w:t>
      </w:r>
      <w:r w:rsidRPr="00D03041">
        <w:rPr>
          <w:rFonts w:ascii="宋体" w:eastAsia="宋体" w:hAnsi="宋体" w:cs="宋体"/>
          <w:b/>
          <w:bCs/>
          <w:kern w:val="0"/>
          <w:sz w:val="24"/>
          <w:szCs w:val="24"/>
        </w:rPr>
        <w:t>KRB_AP_REQ</w:t>
      </w:r>
      <w:r w:rsidRPr="00D03041">
        <w:rPr>
          <w:rFonts w:ascii="宋体" w:eastAsia="宋体" w:hAnsi="宋体" w:cs="宋体"/>
          <w:kern w:val="0"/>
          <w:sz w:val="24"/>
          <w:szCs w:val="24"/>
        </w:rPr>
        <w:t>-客户端把服务票据中的服务器部分和请求一起发送到远程服务器。远程服务器将直接接受该服务器票据，并不需要和KDC直接通信，因为该票据是用远程服务器和KDC共享的长期密钥加密过的。解密成功即表明KDC已经允许了此次通信。</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Kerberos信任模型的核心是每个委托人（principal）和KDC的通信是在利用仅双方可知的密钥构建的安全通道中进行。当委托人（principal）之间需要通信的时候，它们再使用KDC生成的会话密钥。</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Kerberos也允许使用PKI和智能卡进行身份认证。用户会被提示输入一个智能卡的PIN码，而不是口令。Windows使用PIN码来访问智能卡上的公钥证书（public key certification）。利用智能卡的私钥签名该证书，并发送到KDC。KDC验证证书上的签名是否源于可信实体。然后KDC发送公钥证书加密过的TGT。既然信息只能被智能卡的私钥解密，用户也就通过了域的身份认证。然而，对于使用智能卡进行身份认证的账户来说，密码的散列值仍然存储在域控服务器上。此外，智能卡只能对“交互式会话（interactive sessions）”提供保护。也就意味着智能卡认证仅能用于登录域中的计算机。</w:t>
      </w:r>
    </w:p>
    <w:p w:rsidR="00D03041" w:rsidRPr="00D03041" w:rsidRDefault="00D03041" w:rsidP="00D03041">
      <w:pPr>
        <w:widowControl/>
        <w:spacing w:before="225" w:after="225"/>
        <w:jc w:val="left"/>
        <w:rPr>
          <w:rFonts w:ascii="宋体" w:eastAsia="宋体" w:hAnsi="宋体" w:cs="宋体"/>
          <w:kern w:val="0"/>
          <w:sz w:val="24"/>
          <w:szCs w:val="24"/>
        </w:rPr>
      </w:pPr>
      <w:r w:rsidRPr="00D03041">
        <w:rPr>
          <w:rFonts w:ascii="宋体" w:eastAsia="宋体" w:hAnsi="宋体" w:cs="宋体"/>
          <w:b/>
          <w:bCs/>
          <w:color w:val="000000"/>
          <w:kern w:val="0"/>
          <w:sz w:val="27"/>
          <w:szCs w:val="27"/>
        </w:rPr>
        <w:t>二、Kerberos信任完全依赖于KDC密码</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Kerberos协议是无状态的，因此密钥分发中心和票据授予服务并没记录以前的交互信息。因此票据授予服务所需使用的全部信息都位于TGT票据中。因为TGT使用KRBTGT的密码加密过，理论上讲网络上只有两方能够解密TGT：颁发票据的KDC和接受票据并创建访问网络资源的服务票据的票据授予服务。这种情况让KRBTGT成为系统中最重要的密码。最终结果是只要TGT被krbtgt账户密码正确地加密，TGT中的所有信息都是可信的。</w:t>
      </w:r>
    </w:p>
    <w:p w:rsidR="00D03041" w:rsidRPr="00D03041" w:rsidRDefault="00D03041" w:rsidP="00D03041">
      <w:pPr>
        <w:widowControl/>
        <w:spacing w:before="100" w:beforeAutospacing="1" w:after="100" w:afterAutospacing="1"/>
        <w:jc w:val="center"/>
        <w:rPr>
          <w:rFonts w:ascii="宋体" w:eastAsia="宋体" w:hAnsi="宋体" w:cs="宋体"/>
          <w:kern w:val="0"/>
          <w:sz w:val="24"/>
          <w:szCs w:val="24"/>
        </w:rPr>
      </w:pPr>
      <w:r w:rsidRPr="00D03041">
        <w:rPr>
          <w:rFonts w:ascii="宋体" w:eastAsia="宋体" w:hAnsi="宋体" w:cs="宋体"/>
          <w:noProof/>
          <w:kern w:val="0"/>
          <w:sz w:val="24"/>
          <w:szCs w:val="24"/>
        </w:rPr>
        <w:drawing>
          <wp:inline distT="0" distB="0" distL="0" distR="0">
            <wp:extent cx="6670675" cy="1981200"/>
            <wp:effectExtent l="0" t="0" r="0" b="0"/>
            <wp:docPr id="7" name="图片 7" descr="http://image.3001.net/images/20141002/14122244344962.jpg!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3001.net/images/20141002/14122244344962.jpg!smal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70675" cy="1981200"/>
                    </a:xfrm>
                    <a:prstGeom prst="rect">
                      <a:avLst/>
                    </a:prstGeom>
                    <a:noFill/>
                    <a:ln>
                      <a:noFill/>
                    </a:ln>
                  </pic:spPr>
                </pic:pic>
              </a:graphicData>
            </a:graphic>
          </wp:inline>
        </w:drawing>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b/>
          <w:bCs/>
          <w:color w:val="00B050"/>
          <w:kern w:val="0"/>
          <w:sz w:val="27"/>
          <w:szCs w:val="27"/>
        </w:rPr>
        <w:t>FreeBuf小科普</w:t>
      </w:r>
    </w:p>
    <w:p w:rsidR="00D03041" w:rsidRPr="00D03041" w:rsidRDefault="00D03041" w:rsidP="00D030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3041">
        <w:rPr>
          <w:rFonts w:ascii="宋体" w:eastAsia="宋体" w:hAnsi="宋体" w:cs="宋体"/>
          <w:kern w:val="0"/>
          <w:sz w:val="24"/>
          <w:szCs w:val="24"/>
        </w:rPr>
        <w:t>krbtgt账户：每个域控制器都有一个“krbtgt”的用户账户，是KDC的服务账户，用来创建票据授予服务（TGS）加密的密钥。</w:t>
      </w:r>
    </w:p>
    <w:p w:rsidR="00D03041" w:rsidRPr="00D03041" w:rsidRDefault="00D03041" w:rsidP="00D03041">
      <w:pPr>
        <w:widowControl/>
        <w:spacing w:before="225" w:after="225"/>
        <w:jc w:val="left"/>
        <w:rPr>
          <w:rFonts w:ascii="宋体" w:eastAsia="宋体" w:hAnsi="宋体" w:cs="宋体"/>
          <w:kern w:val="0"/>
          <w:sz w:val="24"/>
          <w:szCs w:val="24"/>
        </w:rPr>
      </w:pPr>
      <w:r w:rsidRPr="00D03041">
        <w:rPr>
          <w:rFonts w:ascii="宋体" w:eastAsia="宋体" w:hAnsi="宋体" w:cs="宋体"/>
          <w:b/>
          <w:bCs/>
          <w:color w:val="000000"/>
          <w:kern w:val="0"/>
          <w:sz w:val="27"/>
          <w:szCs w:val="27"/>
        </w:rPr>
        <w:t>三、关于krbtgt账户和TGT的问题</w:t>
      </w:r>
    </w:p>
    <w:p w:rsidR="00D03041" w:rsidRPr="00D03041" w:rsidRDefault="00D03041" w:rsidP="00D03041">
      <w:pPr>
        <w:widowControl/>
        <w:spacing w:before="225" w:after="225"/>
        <w:jc w:val="left"/>
        <w:rPr>
          <w:rFonts w:ascii="宋体" w:eastAsia="宋体" w:hAnsi="宋体" w:cs="宋体"/>
          <w:kern w:val="0"/>
          <w:sz w:val="24"/>
          <w:szCs w:val="24"/>
        </w:rPr>
      </w:pPr>
      <w:r w:rsidRPr="00D03041">
        <w:rPr>
          <w:rFonts w:ascii="宋体" w:eastAsia="宋体" w:hAnsi="宋体" w:cs="宋体"/>
          <w:b/>
          <w:bCs/>
          <w:kern w:val="0"/>
          <w:sz w:val="24"/>
          <w:szCs w:val="24"/>
        </w:rPr>
        <w:t>1. 问题一：微软对长期密钥的散列值不加SALT</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lastRenderedPageBreak/>
        <w:t>微软实现的Kerberos版本对MIT原始版本中的一个关键函数做了修改，最终降低了底层的安全性。在MIT原始版本中，首先在明文口令中添加字符串username@DOMAIN.COM，然后经过散列运算生成长期密钥。使用用户名给密码加盐，能够为碰巧密码相同的不同用户生成不同的散列值。只要涉及到密钥的操作，仍然需要使用实际的口令。</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在微软实现版本中，口令转换成Unicode格式，再经过MD4运算生成没有加盐的密钥。这种情况也被称为NT-Hash，和微软十多年来存储长度大于14字符的密码的格式一样。缺少salt意味着任何需要密钥的操作能够直接地使用密码的散列版本，而不是使用实际的密码。这听上去像大家耳熟能详的“pass-the-hash”攻击的根本原因。</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从一个攻击者的角度出发，如果能够提取该域的密码散列值，也就可以利用KRBTGT散列值来伪造TGT。虽然提取散列值看似难以实现，然而实际上，大部分渗透人员认为在普通的企业环境中这并不是一件困难的事情。我们会在白皮书下面的一个章节中作全面深入的解析。</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b/>
          <w:bCs/>
          <w:kern w:val="0"/>
          <w:sz w:val="24"/>
          <w:szCs w:val="24"/>
        </w:rPr>
        <w:t>利用思路</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在微软活动目录中颁发的TGT是可移植的。由于Kerberos的无状态特性，TGT中并没有关于票据来源的标识信息。这意味着可以从某台计算机上导出一个有效的TGT，然后导入到该环境中其他的计算机上。新导入的票据可以用于域的身份认证，并拥有票据中指定用户的权限来访问网络资源。这种特别的攻击方法被称为“</w:t>
      </w:r>
      <w:r w:rsidRPr="00D03041">
        <w:rPr>
          <w:rFonts w:ascii="宋体" w:eastAsia="宋体" w:hAnsi="宋体" w:cs="宋体"/>
          <w:b/>
          <w:bCs/>
          <w:kern w:val="0"/>
          <w:sz w:val="24"/>
          <w:szCs w:val="24"/>
        </w:rPr>
        <w:t>pass-the-ticket</w:t>
      </w:r>
      <w:r w:rsidRPr="00D03041">
        <w:rPr>
          <w:rFonts w:ascii="宋体" w:eastAsia="宋体" w:hAnsi="宋体" w:cs="宋体"/>
          <w:kern w:val="0"/>
          <w:sz w:val="24"/>
          <w:szCs w:val="24"/>
        </w:rPr>
        <w:t>”攻击。</w:t>
      </w:r>
    </w:p>
    <w:p w:rsidR="00D03041" w:rsidRPr="00D03041" w:rsidRDefault="00D03041" w:rsidP="00D03041">
      <w:pPr>
        <w:widowControl/>
        <w:spacing w:before="100" w:beforeAutospacing="1" w:after="100" w:afterAutospacing="1"/>
        <w:jc w:val="center"/>
        <w:rPr>
          <w:rFonts w:ascii="宋体" w:eastAsia="宋体" w:hAnsi="宋体" w:cs="宋体"/>
          <w:kern w:val="0"/>
          <w:sz w:val="24"/>
          <w:szCs w:val="24"/>
        </w:rPr>
      </w:pPr>
      <w:r w:rsidRPr="00D03041">
        <w:rPr>
          <w:rFonts w:ascii="宋体" w:eastAsia="宋体" w:hAnsi="宋体" w:cs="宋体"/>
          <w:noProof/>
          <w:kern w:val="0"/>
          <w:sz w:val="24"/>
          <w:szCs w:val="24"/>
        </w:rPr>
        <w:drawing>
          <wp:inline distT="0" distB="0" distL="0" distR="0">
            <wp:extent cx="5715000" cy="2383155"/>
            <wp:effectExtent l="0" t="0" r="0" b="0"/>
            <wp:docPr id="6" name="图片 6" descr="http://image.3001.net/images/20141002/14122248951271.jpg!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3001.net/images/20141002/14122248951271.jpg!smal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383155"/>
                    </a:xfrm>
                    <a:prstGeom prst="rect">
                      <a:avLst/>
                    </a:prstGeom>
                    <a:noFill/>
                    <a:ln>
                      <a:noFill/>
                    </a:ln>
                  </pic:spPr>
                </pic:pic>
              </a:graphicData>
            </a:graphic>
          </wp:inline>
        </w:drawing>
      </w:r>
    </w:p>
    <w:p w:rsidR="00D03041" w:rsidRPr="00D03041" w:rsidRDefault="00D03041" w:rsidP="00D03041">
      <w:pPr>
        <w:widowControl/>
        <w:spacing w:before="100" w:beforeAutospacing="1" w:after="100" w:afterAutospacing="1"/>
        <w:jc w:val="center"/>
        <w:rPr>
          <w:rFonts w:ascii="宋体" w:eastAsia="宋体" w:hAnsi="宋体" w:cs="宋体"/>
          <w:kern w:val="0"/>
          <w:sz w:val="24"/>
          <w:szCs w:val="24"/>
        </w:rPr>
      </w:pPr>
      <w:r w:rsidRPr="00D03041">
        <w:rPr>
          <w:rFonts w:ascii="宋体" w:eastAsia="宋体" w:hAnsi="宋体" w:cs="宋体"/>
          <w:kern w:val="0"/>
          <w:sz w:val="24"/>
          <w:szCs w:val="24"/>
        </w:rPr>
        <w:t>Pass-The-Tickets攻击思路</w:t>
      </w:r>
    </w:p>
    <w:p w:rsidR="00D03041" w:rsidRPr="00D03041" w:rsidRDefault="00D03041" w:rsidP="00D03041">
      <w:pPr>
        <w:widowControl/>
        <w:spacing w:before="225" w:after="225"/>
        <w:jc w:val="left"/>
        <w:rPr>
          <w:rFonts w:ascii="宋体" w:eastAsia="宋体" w:hAnsi="宋体" w:cs="宋体"/>
          <w:kern w:val="0"/>
          <w:sz w:val="24"/>
          <w:szCs w:val="24"/>
        </w:rPr>
      </w:pPr>
      <w:r w:rsidRPr="00D03041">
        <w:rPr>
          <w:rFonts w:ascii="宋体" w:eastAsia="宋体" w:hAnsi="宋体" w:cs="宋体"/>
          <w:b/>
          <w:bCs/>
          <w:kern w:val="0"/>
          <w:sz w:val="24"/>
          <w:szCs w:val="24"/>
        </w:rPr>
        <w:t>2. 问题二：长期不变的密码</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krbtgt 密码的另一个问题是：它是整个活动目录中唯一的不会自动更新的密码。查看几个活跃网络中KRBTGT账户的年龄，账户已有五年或更多没更改密码的情况并不少见。在下面的例子中，此krbtgt密码是最后设置于2005年4月。</w:t>
      </w:r>
    </w:p>
    <w:p w:rsidR="00D03041" w:rsidRPr="00D03041" w:rsidRDefault="00D03041" w:rsidP="00D03041">
      <w:pPr>
        <w:widowControl/>
        <w:spacing w:before="100" w:beforeAutospacing="1" w:after="100" w:afterAutospacing="1"/>
        <w:jc w:val="center"/>
        <w:rPr>
          <w:rFonts w:ascii="宋体" w:eastAsia="宋体" w:hAnsi="宋体" w:cs="宋体"/>
          <w:kern w:val="0"/>
          <w:sz w:val="24"/>
          <w:szCs w:val="24"/>
        </w:rPr>
      </w:pPr>
      <w:r w:rsidRPr="00D03041">
        <w:rPr>
          <w:rFonts w:ascii="宋体" w:eastAsia="宋体" w:hAnsi="宋体" w:cs="宋体"/>
          <w:noProof/>
          <w:kern w:val="0"/>
          <w:sz w:val="24"/>
          <w:szCs w:val="24"/>
        </w:rPr>
        <w:drawing>
          <wp:inline distT="0" distB="0" distL="0" distR="0">
            <wp:extent cx="4759325" cy="2410460"/>
            <wp:effectExtent l="0" t="0" r="3175" b="8890"/>
            <wp:docPr id="5" name="图片 5" descr="http://image.3001.net/images/20140930/14120877849667.jpg!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3001.net/images/20140930/14120877849667.jpg!sma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9325" cy="2410460"/>
                    </a:xfrm>
                    <a:prstGeom prst="rect">
                      <a:avLst/>
                    </a:prstGeom>
                    <a:noFill/>
                    <a:ln>
                      <a:noFill/>
                    </a:ln>
                  </pic:spPr>
                </pic:pic>
              </a:graphicData>
            </a:graphic>
          </wp:inline>
        </w:drawing>
      </w:r>
    </w:p>
    <w:p w:rsidR="00D03041" w:rsidRPr="00D03041" w:rsidRDefault="00D03041" w:rsidP="00D03041">
      <w:pPr>
        <w:widowControl/>
        <w:spacing w:before="100" w:beforeAutospacing="1" w:after="100" w:afterAutospacing="1"/>
        <w:jc w:val="center"/>
        <w:rPr>
          <w:rFonts w:ascii="宋体" w:eastAsia="宋体" w:hAnsi="宋体" w:cs="宋体"/>
          <w:kern w:val="0"/>
          <w:sz w:val="24"/>
          <w:szCs w:val="24"/>
        </w:rPr>
      </w:pPr>
      <w:r w:rsidRPr="00D03041">
        <w:rPr>
          <w:rFonts w:ascii="宋体" w:eastAsia="宋体" w:hAnsi="宋体" w:cs="宋体"/>
          <w:kern w:val="0"/>
          <w:sz w:val="24"/>
          <w:szCs w:val="24"/>
        </w:rPr>
        <w:t>使用“net use”命令显示krgtgt的寿命</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krbtgt密码仅在两种情况下将会自动更新。</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b/>
          <w:bCs/>
          <w:kern w:val="0"/>
          <w:sz w:val="24"/>
          <w:szCs w:val="24"/>
        </w:rPr>
        <w:t>第一种情况</w:t>
      </w:r>
      <w:r w:rsidRPr="00D03041">
        <w:rPr>
          <w:rFonts w:ascii="宋体" w:eastAsia="宋体" w:hAnsi="宋体" w:cs="宋体"/>
          <w:kern w:val="0"/>
          <w:sz w:val="24"/>
          <w:szCs w:val="24"/>
        </w:rPr>
        <w:t>：域功能级别（domain functional level，简称DFL）从NT5（2000/2003）升级到NT6（2008/2012）。作为升级过程的一部分，KRBTGT账户的密码获得更改。每次域功能级别的升级都会面临一些特有的挑战，而这些挑战很大程度上是由网络其他部分上运行的软件版本所引发的。考虑升级过程可能耗费几个月甚至一年的时间，大部分公司不会轻易对现有网络进行升级操作。</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b/>
          <w:bCs/>
          <w:kern w:val="0"/>
          <w:sz w:val="24"/>
          <w:szCs w:val="24"/>
        </w:rPr>
        <w:t>第二种情况</w:t>
      </w:r>
      <w:r w:rsidRPr="00D03041">
        <w:rPr>
          <w:rFonts w:ascii="宋体" w:eastAsia="宋体" w:hAnsi="宋体" w:cs="宋体"/>
          <w:kern w:val="0"/>
          <w:sz w:val="24"/>
          <w:szCs w:val="24"/>
        </w:rPr>
        <w:t>：利用域的恢复数据来实施域的裸机恢复（bare metal recovery）。域的恢复数据是在域初始运行时备份的。作为恢复过程的一部分，KRBTGT的密码需要改变两次。因为这是一个灾难恢复场景，并且需要域的恢复数据，而域的恢复数据很可能因为时间久远而被弄丢了。所以，该场景难以在现实世界中发生。</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b/>
          <w:bCs/>
          <w:color w:val="00B050"/>
          <w:kern w:val="0"/>
          <w:sz w:val="24"/>
          <w:szCs w:val="24"/>
        </w:rPr>
        <w:t>FreeBuf小科普</w:t>
      </w:r>
    </w:p>
    <w:p w:rsidR="00D03041" w:rsidRPr="00D03041" w:rsidRDefault="00D03041" w:rsidP="00D030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3041">
        <w:rPr>
          <w:rFonts w:ascii="宋体" w:eastAsia="宋体" w:hAnsi="宋体" w:cs="宋体"/>
          <w:kern w:val="0"/>
          <w:sz w:val="24"/>
          <w:szCs w:val="24"/>
        </w:rPr>
        <w:lastRenderedPageBreak/>
        <w:t>bare metal recovery (裸机恢复)：硬盘发生灾难性故障后对计算机进行完全恢复。该过程包括通过一个完全恢复点还原操作系统、文件系统、分区、卷和数据。</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b/>
          <w:bCs/>
          <w:color w:val="000000"/>
          <w:kern w:val="0"/>
          <w:sz w:val="27"/>
          <w:szCs w:val="27"/>
        </w:rPr>
        <w:t>四、客户端的有效性</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由于Kerberos是无状态的，TGT必须包含了同票据授予服务交互所需的全部信息。根据微软实现的Kerberos协议扩展（MS-KILE），KDC负责设置TGT中相应的标志位，而票据授予服务使用这些标志位来颁发服务票据。默认情况下，TGT携带了有关用户的组成员资格、票据所使用的加密类型以及票据的有效期等信息。此外，微软使用TGT来加强域上传统的和最新的身份认证策略。TGT包含一些传统的值来限制账户，例如登录时长、账户是否禁用、账户是否过期、密码失效的时间戳。</w:t>
      </w:r>
    </w:p>
    <w:p w:rsidR="00D03041" w:rsidRPr="00D03041" w:rsidRDefault="00D03041" w:rsidP="00D030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03041">
        <w:rPr>
          <w:rFonts w:ascii="宋体" w:eastAsia="宋体" w:hAnsi="宋体" w:cs="宋体"/>
          <w:kern w:val="0"/>
          <w:sz w:val="24"/>
          <w:szCs w:val="24"/>
        </w:rPr>
        <w:t>“本质上，客户端的有效性体现在TGT中的账户策略功能，因为客户端利用TGT向票据授予服务提出自己有什么安全限制。”</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值得注意的是，Kerberos协议并没明确规定一个“票据授予服务如何验证账户是否被禁用”的机制，但是微软引入功能来让票据授予服务在颁发服务票据之前验证TGT是否被禁用。在后面的部分会围绕这个话题进行深入探讨。</w:t>
      </w:r>
    </w:p>
    <w:p w:rsidR="00D03041" w:rsidRPr="00D03041" w:rsidRDefault="00D03041" w:rsidP="00D03041">
      <w:pPr>
        <w:widowControl/>
        <w:spacing w:before="225" w:after="225"/>
        <w:jc w:val="left"/>
        <w:rPr>
          <w:rFonts w:ascii="宋体" w:eastAsia="宋体" w:hAnsi="宋体" w:cs="宋体"/>
          <w:kern w:val="0"/>
          <w:sz w:val="24"/>
          <w:szCs w:val="24"/>
        </w:rPr>
      </w:pPr>
      <w:r w:rsidRPr="00D03041">
        <w:rPr>
          <w:rFonts w:ascii="宋体" w:eastAsia="宋体" w:hAnsi="宋体" w:cs="宋体"/>
          <w:b/>
          <w:bCs/>
          <w:color w:val="000000"/>
          <w:kern w:val="0"/>
          <w:sz w:val="27"/>
          <w:szCs w:val="27"/>
        </w:rPr>
        <w:t>五、万能票据（Golden Ticket）</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综上所述，微软实现的Kerberos版本中存在的一系列问题所引发的后果是：Kerberos成为了攻击者实施Post-Exploitation的游乐场。如果攻击者能够攻陷KDC和提取KRBTGT散列值。然后利用这些有限信息，攻击者能够为委托人生成任意的TGT。Mimikatz工具把这种特性称之为“</w:t>
      </w:r>
      <w:r w:rsidRPr="00D03041">
        <w:rPr>
          <w:rFonts w:ascii="宋体" w:eastAsia="宋体" w:hAnsi="宋体" w:cs="宋体"/>
          <w:b/>
          <w:bCs/>
          <w:kern w:val="0"/>
          <w:sz w:val="24"/>
          <w:szCs w:val="24"/>
        </w:rPr>
        <w:t>万能票据</w:t>
      </w:r>
      <w:r w:rsidRPr="00D03041">
        <w:rPr>
          <w:rFonts w:ascii="宋体" w:eastAsia="宋体" w:hAnsi="宋体" w:cs="宋体"/>
          <w:kern w:val="0"/>
          <w:sz w:val="24"/>
          <w:szCs w:val="24"/>
        </w:rPr>
        <w:t>”（golden ticket，直译为“黄金票据”，为突出功能上的特点，意译译为“万能票据”）。万能票据拥有一些有趣的属性，会导致传统企业域中一些严重的安全问题。</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首先，万能票据是全功能的TGT。也就意味着万能票据可用于Kerberos认证的任何服务。票据授予服务盲目地相信TGT中的信息，然后处理TGT并颁发服务票据。内存中插入万能票据并不需要提升权限。而且默认情况下，万能票据的有效期是10年。</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其次，万能票据可以用来绕过当前Kerberos有关加密策略的要求。例如，可以使用DES或RC4加密算法创建一个TGT，即使该域明确支持AES，禁止使用DES或RC4。此情况会产生一个有趣的现象：TGT使用DES加密而服务票据使用AES加密。票据授予服务似乎并不担心TGT，也不拒绝异常行为，因为没有机制让票据授予服务报告关于策略的错误。</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再次，万能票据并没启用任何高级账户策略的设置。微软添加了一个功能来验证服务票据的请求，以确保已禁用的TGT不能用于获得服务票据。然而，该功能的实现存在问题。只有当TGT的寿命超过20分钟时，票据授予服务才会验证TGT的有效性。如果TGT的寿命低于20分钟，票据授予服务将直接颁发服务票据，而不去验证TGT的有效性，默认情况下服务票据具有10小时的有效期。因为攻击者可以利用Mimikatz工具随心所欲的产生票据，所以攻击者只需清除旧的TGT，再替换为寿命少于20分钟的新票据，轻松突破20分钟的限制条件。</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最终，万能票据可以被配置成任意用户和任意组的成员。这也可以创建一个票据，票据中任何用户都可以是任意组的成员。这可以用来绕过文件服务器或其他应用程序上基于用户组的访问限制。万能票据中的用户和SID不必在活动目录中真实存在。也就意味着可以为域中不存在的用户创建TGT,并仍然可以在TGT生命周期内前20分钟内从票据授予服务获得服务票据。</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归根结底，在一个企业的活动目录的环境中，如果KRBTGT账户的丢失，也就意味着环境中的信任关系完全丧失。考虑到攻击者可以生成任意的Kerberos票据，能绕过对任意用户的账户策略，能够让用户成为任意组的成员，所以攻击者简直可以横行无阻。此外，鉴于KRBTGT账户极少更改散列值，攻击者可以在较长的时间内使用这些伪造的票据。</w:t>
      </w:r>
    </w:p>
    <w:p w:rsidR="00D03041" w:rsidRPr="00D03041" w:rsidRDefault="00D03041" w:rsidP="00D03041">
      <w:pPr>
        <w:widowControl/>
        <w:spacing w:before="225" w:after="225"/>
        <w:jc w:val="left"/>
        <w:rPr>
          <w:rFonts w:ascii="宋体" w:eastAsia="宋体" w:hAnsi="宋体" w:cs="宋体"/>
          <w:kern w:val="0"/>
          <w:sz w:val="24"/>
          <w:szCs w:val="24"/>
        </w:rPr>
      </w:pPr>
      <w:r w:rsidRPr="00D03041">
        <w:rPr>
          <w:rFonts w:ascii="宋体" w:eastAsia="宋体" w:hAnsi="宋体" w:cs="宋体"/>
          <w:b/>
          <w:bCs/>
          <w:color w:val="000000"/>
          <w:kern w:val="0"/>
          <w:sz w:val="27"/>
          <w:szCs w:val="27"/>
        </w:rPr>
        <w:t>六、攻击演示</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我们在此展示一些把NT-Hash升级到有关Kerberos票据的研究。假设攻击者能够获得一个特定用户名的NT-Hash，为什么不可以把NT-Hash转换为一个票据。</w:t>
      </w:r>
    </w:p>
    <w:p w:rsidR="00D03041" w:rsidRPr="00D03041" w:rsidRDefault="00D03041" w:rsidP="00D03041">
      <w:pPr>
        <w:widowControl/>
        <w:spacing w:before="225" w:after="225"/>
        <w:jc w:val="left"/>
        <w:rPr>
          <w:rFonts w:ascii="宋体" w:eastAsia="宋体" w:hAnsi="宋体" w:cs="宋体"/>
          <w:kern w:val="0"/>
          <w:sz w:val="24"/>
          <w:szCs w:val="24"/>
        </w:rPr>
      </w:pPr>
      <w:r w:rsidRPr="00D03041">
        <w:rPr>
          <w:rFonts w:ascii="宋体" w:eastAsia="宋体" w:hAnsi="宋体" w:cs="宋体"/>
          <w:b/>
          <w:bCs/>
          <w:kern w:val="0"/>
          <w:sz w:val="24"/>
          <w:szCs w:val="24"/>
        </w:rPr>
        <w:t>1. 准备条件</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创建“万能票据”的所需条件：</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①krbtgt账户的NT-Hash：该散列值是用于Kerberos的秘密密钥，仅位于域控服务器的活动目录中。所以攻击者必须攻陷域控服务器并提权至管理员权限；</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②域账户名称：通常是域管理员“domain admin”；</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③域名；</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④域SID：可以从域用户的SID或通过sysinternal中psGetsid.exe获得；</w:t>
      </w:r>
    </w:p>
    <w:p w:rsidR="00D03041" w:rsidRPr="00D03041" w:rsidRDefault="00D03041" w:rsidP="00D03041">
      <w:pPr>
        <w:widowControl/>
        <w:spacing w:before="225" w:after="225"/>
        <w:jc w:val="left"/>
        <w:rPr>
          <w:rFonts w:ascii="宋体" w:eastAsia="宋体" w:hAnsi="宋体" w:cs="宋体"/>
          <w:kern w:val="0"/>
          <w:sz w:val="24"/>
          <w:szCs w:val="24"/>
        </w:rPr>
      </w:pPr>
      <w:r w:rsidRPr="00D03041">
        <w:rPr>
          <w:rFonts w:ascii="宋体" w:eastAsia="宋体" w:hAnsi="宋体" w:cs="宋体"/>
          <w:b/>
          <w:bCs/>
          <w:kern w:val="0"/>
          <w:sz w:val="24"/>
          <w:szCs w:val="24"/>
        </w:rPr>
        <w:t>2.攻击演示</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在Windows中可以使用Mimikatz来实现。首先，我们把NT-HASH放入MSV1_0，Kerberos服务账户的相关信息如下图所示：</w:t>
      </w:r>
    </w:p>
    <w:p w:rsidR="00D03041" w:rsidRPr="00D03041" w:rsidRDefault="00D03041" w:rsidP="00D03041">
      <w:pPr>
        <w:widowControl/>
        <w:spacing w:before="100" w:beforeAutospacing="1" w:after="100" w:afterAutospacing="1"/>
        <w:jc w:val="center"/>
        <w:rPr>
          <w:rFonts w:ascii="宋体" w:eastAsia="宋体" w:hAnsi="宋体" w:cs="宋体"/>
          <w:kern w:val="0"/>
          <w:sz w:val="24"/>
          <w:szCs w:val="24"/>
        </w:rPr>
      </w:pPr>
      <w:r w:rsidRPr="00D03041">
        <w:rPr>
          <w:rFonts w:ascii="宋体" w:eastAsia="宋体" w:hAnsi="宋体" w:cs="宋体"/>
          <w:kern w:val="0"/>
          <w:sz w:val="24"/>
          <w:szCs w:val="24"/>
        </w:rPr>
        <w:lastRenderedPageBreak/>
        <w:t> </w:t>
      </w:r>
      <w:r w:rsidRPr="00D03041">
        <w:rPr>
          <w:rFonts w:ascii="宋体" w:eastAsia="宋体" w:hAnsi="宋体" w:cs="宋体"/>
          <w:noProof/>
          <w:kern w:val="0"/>
          <w:sz w:val="24"/>
          <w:szCs w:val="24"/>
        </w:rPr>
        <w:drawing>
          <wp:inline distT="0" distB="0" distL="0" distR="0">
            <wp:extent cx="5236845" cy="2943860"/>
            <wp:effectExtent l="0" t="0" r="1905" b="8890"/>
            <wp:docPr id="4" name="图片 4" descr="http://image.3001.net/images/20140930/14120873787212.png!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3001.net/images/20140930/14120873787212.png!sma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6845" cy="2943860"/>
                    </a:xfrm>
                    <a:prstGeom prst="rect">
                      <a:avLst/>
                    </a:prstGeom>
                    <a:noFill/>
                    <a:ln>
                      <a:noFill/>
                    </a:ln>
                  </pic:spPr>
                </pic:pic>
              </a:graphicData>
            </a:graphic>
          </wp:inline>
        </w:drawing>
      </w:r>
    </w:p>
    <w:p w:rsidR="00D03041" w:rsidRPr="00D03041" w:rsidRDefault="00D03041" w:rsidP="00D03041">
      <w:pPr>
        <w:widowControl/>
        <w:spacing w:before="100" w:beforeAutospacing="1" w:after="100" w:afterAutospacing="1"/>
        <w:jc w:val="center"/>
        <w:rPr>
          <w:rFonts w:ascii="宋体" w:eastAsia="宋体" w:hAnsi="宋体" w:cs="宋体"/>
          <w:kern w:val="0"/>
          <w:sz w:val="24"/>
          <w:szCs w:val="24"/>
        </w:rPr>
      </w:pPr>
      <w:r w:rsidRPr="00D03041">
        <w:rPr>
          <w:rFonts w:ascii="宋体" w:eastAsia="宋体" w:hAnsi="宋体" w:cs="宋体"/>
          <w:kern w:val="0"/>
          <w:sz w:val="24"/>
          <w:szCs w:val="24"/>
        </w:rPr>
        <w:t>使用Mimikatz插入NT-Hash</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当散列值插入到内存中，我们擦除掉所有其他的密钥，因为这些密钥可能干扰我们获得指定的票据。留下的密钥只有上图中插入到镜像的RC4密钥。</w:t>
      </w:r>
    </w:p>
    <w:p w:rsidR="00D03041" w:rsidRPr="00D03041" w:rsidRDefault="00D03041" w:rsidP="00D03041">
      <w:pPr>
        <w:widowControl/>
        <w:spacing w:before="100" w:beforeAutospacing="1" w:after="100" w:afterAutospacing="1"/>
        <w:jc w:val="center"/>
        <w:rPr>
          <w:rFonts w:ascii="宋体" w:eastAsia="宋体" w:hAnsi="宋体" w:cs="宋体"/>
          <w:kern w:val="0"/>
          <w:sz w:val="24"/>
          <w:szCs w:val="24"/>
        </w:rPr>
      </w:pPr>
      <w:r w:rsidRPr="00D03041">
        <w:rPr>
          <w:rFonts w:ascii="宋体" w:eastAsia="宋体" w:hAnsi="宋体" w:cs="宋体"/>
          <w:noProof/>
          <w:kern w:val="0"/>
          <w:sz w:val="24"/>
          <w:szCs w:val="24"/>
        </w:rPr>
        <w:drawing>
          <wp:inline distT="0" distB="0" distL="0" distR="0">
            <wp:extent cx="5236845" cy="3512185"/>
            <wp:effectExtent l="0" t="0" r="1905" b="0"/>
            <wp:docPr id="3" name="图片 3" descr="http://image.3001.net/images/20140930/14120874292779.png!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3001.net/images/20140930/14120874292779.png!sm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6845" cy="3512185"/>
                    </a:xfrm>
                    <a:prstGeom prst="rect">
                      <a:avLst/>
                    </a:prstGeom>
                    <a:noFill/>
                    <a:ln>
                      <a:noFill/>
                    </a:ln>
                  </pic:spPr>
                </pic:pic>
              </a:graphicData>
            </a:graphic>
          </wp:inline>
        </w:drawing>
      </w:r>
      <w:r w:rsidRPr="00D03041">
        <w:rPr>
          <w:rFonts w:ascii="宋体" w:eastAsia="宋体" w:hAnsi="宋体" w:cs="宋体"/>
          <w:kern w:val="0"/>
          <w:sz w:val="24"/>
          <w:szCs w:val="24"/>
        </w:rPr>
        <w:t> </w:t>
      </w:r>
    </w:p>
    <w:p w:rsidR="00D03041" w:rsidRPr="00D03041" w:rsidRDefault="00D03041" w:rsidP="00D03041">
      <w:pPr>
        <w:widowControl/>
        <w:spacing w:before="100" w:beforeAutospacing="1" w:after="100" w:afterAutospacing="1"/>
        <w:jc w:val="center"/>
        <w:rPr>
          <w:rFonts w:ascii="宋体" w:eastAsia="宋体" w:hAnsi="宋体" w:cs="宋体"/>
          <w:kern w:val="0"/>
          <w:sz w:val="24"/>
          <w:szCs w:val="24"/>
        </w:rPr>
      </w:pPr>
      <w:r w:rsidRPr="00D03041">
        <w:rPr>
          <w:rFonts w:ascii="宋体" w:eastAsia="宋体" w:hAnsi="宋体" w:cs="宋体"/>
          <w:kern w:val="0"/>
          <w:sz w:val="24"/>
          <w:szCs w:val="24"/>
        </w:rPr>
        <w:t>插入NT-Hash后内存中的加密密钥列表</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然后我们尝试使用Kerberos访问一个服务。在此我们看到一个票据的请求。注意到支持的加密类型仅有RC4：</w:t>
      </w:r>
    </w:p>
    <w:p w:rsidR="00D03041" w:rsidRPr="00D03041" w:rsidRDefault="00D03041" w:rsidP="00D03041">
      <w:pPr>
        <w:widowControl/>
        <w:spacing w:before="100" w:beforeAutospacing="1" w:after="100" w:afterAutospacing="1"/>
        <w:jc w:val="center"/>
        <w:rPr>
          <w:rFonts w:ascii="宋体" w:eastAsia="宋体" w:hAnsi="宋体" w:cs="宋体"/>
          <w:kern w:val="0"/>
          <w:sz w:val="24"/>
          <w:szCs w:val="24"/>
        </w:rPr>
      </w:pPr>
      <w:r w:rsidRPr="00D03041">
        <w:rPr>
          <w:rFonts w:ascii="宋体" w:eastAsia="宋体" w:hAnsi="宋体" w:cs="宋体"/>
          <w:noProof/>
          <w:kern w:val="0"/>
          <w:sz w:val="24"/>
          <w:szCs w:val="24"/>
        </w:rPr>
        <w:drawing>
          <wp:inline distT="0" distB="0" distL="0" distR="0">
            <wp:extent cx="5236845" cy="3041015"/>
            <wp:effectExtent l="0" t="0" r="1905" b="6985"/>
            <wp:docPr id="2" name="图片 2" descr="http://image.3001.net/images/20140930/14120874917373.png!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3001.net/images/20140930/14120874917373.png!smal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6845" cy="3041015"/>
                    </a:xfrm>
                    <a:prstGeom prst="rect">
                      <a:avLst/>
                    </a:prstGeom>
                    <a:noFill/>
                    <a:ln>
                      <a:noFill/>
                    </a:ln>
                  </pic:spPr>
                </pic:pic>
              </a:graphicData>
            </a:graphic>
          </wp:inline>
        </w:drawing>
      </w:r>
    </w:p>
    <w:p w:rsidR="00D03041" w:rsidRPr="00D03041" w:rsidRDefault="00D03041" w:rsidP="00D03041">
      <w:pPr>
        <w:widowControl/>
        <w:spacing w:before="100" w:beforeAutospacing="1" w:after="100" w:afterAutospacing="1"/>
        <w:jc w:val="center"/>
        <w:rPr>
          <w:rFonts w:ascii="宋体" w:eastAsia="宋体" w:hAnsi="宋体" w:cs="宋体"/>
          <w:kern w:val="0"/>
          <w:sz w:val="24"/>
          <w:szCs w:val="24"/>
        </w:rPr>
      </w:pPr>
      <w:r w:rsidRPr="00D03041">
        <w:rPr>
          <w:rFonts w:ascii="宋体" w:eastAsia="宋体" w:hAnsi="宋体" w:cs="宋体"/>
          <w:kern w:val="0"/>
          <w:sz w:val="24"/>
          <w:szCs w:val="24"/>
        </w:rPr>
        <w:t> 发出的AS-REQ当我们尝试使用访问网络资源时</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在此我们看到产生的TGT：</w:t>
      </w:r>
    </w:p>
    <w:p w:rsidR="00D03041" w:rsidRPr="00D03041" w:rsidRDefault="00D03041" w:rsidP="00D03041">
      <w:pPr>
        <w:widowControl/>
        <w:spacing w:before="100" w:beforeAutospacing="1" w:after="100" w:afterAutospacing="1"/>
        <w:jc w:val="center"/>
        <w:rPr>
          <w:rFonts w:ascii="宋体" w:eastAsia="宋体" w:hAnsi="宋体" w:cs="宋体"/>
          <w:kern w:val="0"/>
          <w:sz w:val="24"/>
          <w:szCs w:val="24"/>
        </w:rPr>
      </w:pPr>
      <w:r w:rsidRPr="00D03041">
        <w:rPr>
          <w:rFonts w:ascii="宋体" w:eastAsia="宋体" w:hAnsi="宋体" w:cs="宋体"/>
          <w:kern w:val="0"/>
          <w:sz w:val="24"/>
          <w:szCs w:val="24"/>
        </w:rPr>
        <w:lastRenderedPageBreak/>
        <w:t> </w:t>
      </w:r>
      <w:r w:rsidRPr="00D03041">
        <w:rPr>
          <w:rFonts w:ascii="宋体" w:eastAsia="宋体" w:hAnsi="宋体" w:cs="宋体"/>
          <w:noProof/>
          <w:kern w:val="0"/>
          <w:sz w:val="24"/>
          <w:szCs w:val="24"/>
        </w:rPr>
        <w:drawing>
          <wp:inline distT="0" distB="0" distL="0" distR="0">
            <wp:extent cx="5236845" cy="1793875"/>
            <wp:effectExtent l="0" t="0" r="1905" b="0"/>
            <wp:docPr id="1" name="图片 1" descr="http://image.3001.net/images/20140930/14120875338549.png!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3001.net/images/20140930/14120875338549.png!smal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845" cy="1793875"/>
                    </a:xfrm>
                    <a:prstGeom prst="rect">
                      <a:avLst/>
                    </a:prstGeom>
                    <a:noFill/>
                    <a:ln>
                      <a:noFill/>
                    </a:ln>
                  </pic:spPr>
                </pic:pic>
              </a:graphicData>
            </a:graphic>
          </wp:inline>
        </w:drawing>
      </w:r>
    </w:p>
    <w:p w:rsidR="00D03041" w:rsidRPr="00D03041" w:rsidRDefault="00D03041" w:rsidP="00D03041">
      <w:pPr>
        <w:widowControl/>
        <w:spacing w:before="100" w:beforeAutospacing="1" w:after="100" w:afterAutospacing="1"/>
        <w:jc w:val="center"/>
        <w:rPr>
          <w:rFonts w:ascii="宋体" w:eastAsia="宋体" w:hAnsi="宋体" w:cs="宋体"/>
          <w:kern w:val="0"/>
          <w:sz w:val="24"/>
          <w:szCs w:val="24"/>
        </w:rPr>
      </w:pPr>
      <w:r w:rsidRPr="00D03041">
        <w:rPr>
          <w:rFonts w:ascii="宋体" w:eastAsia="宋体" w:hAnsi="宋体" w:cs="宋体"/>
          <w:kern w:val="0"/>
          <w:sz w:val="24"/>
          <w:szCs w:val="24"/>
        </w:rPr>
        <w:t>仅使用NT-Hash加密的TGT</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kern w:val="0"/>
          <w:sz w:val="24"/>
          <w:szCs w:val="24"/>
        </w:rPr>
        <w:t>这项技术在使用AES算法的Kerberos环境也是有效的。与预认证唯一的不同之处是使用AES密钥加密时间戳而不是传统的RC4（即NT-Hash）。</w:t>
      </w:r>
    </w:p>
    <w:p w:rsidR="00D03041" w:rsidRPr="00D03041" w:rsidRDefault="00D03041" w:rsidP="00D03041">
      <w:pPr>
        <w:widowControl/>
        <w:spacing w:before="100" w:beforeAutospacing="1" w:after="100" w:afterAutospacing="1"/>
        <w:jc w:val="left"/>
        <w:rPr>
          <w:rFonts w:ascii="宋体" w:eastAsia="宋体" w:hAnsi="宋体" w:cs="宋体"/>
          <w:kern w:val="0"/>
          <w:sz w:val="24"/>
          <w:szCs w:val="24"/>
        </w:rPr>
      </w:pPr>
      <w:r w:rsidRPr="00D03041">
        <w:rPr>
          <w:rFonts w:ascii="宋体" w:eastAsia="宋体" w:hAnsi="宋体" w:cs="宋体"/>
          <w:color w:val="00B050"/>
          <w:kern w:val="0"/>
          <w:sz w:val="24"/>
          <w:szCs w:val="24"/>
        </w:rPr>
        <w:t>参考信息来源 Blackhat2014，本文综合了作者会上的文章和PPT的内容，各有取舍；同时也查阅了Kerberos相关资料，加上自己的理解组织成文，尽量保留了作者本意；本文涉及的技术内容较多，既有Kerberos网络协议，又有微软关于密码存储技术，还涉及到域控技术，我有些技术涉及不够深入，内容难免会出现一些错误，欢迎大家批评指正。后续会发布关于如何防范万能票据的文章，敬请期待！</w:t>
      </w:r>
    </w:p>
    <w:p w:rsidR="00AD03B4" w:rsidRDefault="00AD03B4"/>
    <w:sectPr w:rsidR="00AD03B4" w:rsidSect="00CD2C74">
      <w:pgSz w:w="16839" w:h="23814" w:code="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7C3B" w:rsidRDefault="00907C3B" w:rsidP="00CD2C74">
      <w:r>
        <w:separator/>
      </w:r>
    </w:p>
  </w:endnote>
  <w:endnote w:type="continuationSeparator" w:id="0">
    <w:p w:rsidR="00907C3B" w:rsidRDefault="00907C3B" w:rsidP="00CD2C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7C3B" w:rsidRDefault="00907C3B" w:rsidP="00CD2C74">
      <w:r>
        <w:separator/>
      </w:r>
    </w:p>
  </w:footnote>
  <w:footnote w:type="continuationSeparator" w:id="0">
    <w:p w:rsidR="00907C3B" w:rsidRDefault="00907C3B" w:rsidP="00CD2C7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041"/>
    <w:rsid w:val="008804C3"/>
    <w:rsid w:val="00907C3B"/>
    <w:rsid w:val="00AD03B4"/>
    <w:rsid w:val="00CD2C74"/>
    <w:rsid w:val="00D030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A3184E-4577-4AB7-916D-7106E36C1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D03041"/>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D03041"/>
    <w:rPr>
      <w:rFonts w:ascii="宋体" w:eastAsia="宋体" w:hAnsi="宋体" w:cs="宋体"/>
      <w:b/>
      <w:bCs/>
      <w:kern w:val="0"/>
      <w:sz w:val="36"/>
      <w:szCs w:val="36"/>
    </w:rPr>
  </w:style>
  <w:style w:type="character" w:customStyle="1" w:styleId="name">
    <w:name w:val="name"/>
    <w:basedOn w:val="a0"/>
    <w:rsid w:val="00D03041"/>
  </w:style>
  <w:style w:type="character" w:styleId="a3">
    <w:name w:val="Hyperlink"/>
    <w:basedOn w:val="a0"/>
    <w:uiPriority w:val="99"/>
    <w:semiHidden/>
    <w:unhideWhenUsed/>
    <w:rsid w:val="00D03041"/>
    <w:rPr>
      <w:color w:val="0000FF"/>
      <w:u w:val="single"/>
    </w:rPr>
  </w:style>
  <w:style w:type="character" w:customStyle="1" w:styleId="icon-f">
    <w:name w:val="icon-f"/>
    <w:basedOn w:val="a0"/>
    <w:rsid w:val="00D03041"/>
  </w:style>
  <w:style w:type="character" w:customStyle="1" w:styleId="time">
    <w:name w:val="time"/>
    <w:basedOn w:val="a0"/>
    <w:rsid w:val="00D03041"/>
  </w:style>
  <w:style w:type="character" w:styleId="a4">
    <w:name w:val="Strong"/>
    <w:basedOn w:val="a0"/>
    <w:uiPriority w:val="22"/>
    <w:qFormat/>
    <w:rsid w:val="00D03041"/>
    <w:rPr>
      <w:b/>
      <w:bCs/>
    </w:rPr>
  </w:style>
  <w:style w:type="character" w:customStyle="1" w:styleId="look">
    <w:name w:val="look"/>
    <w:basedOn w:val="a0"/>
    <w:rsid w:val="00D03041"/>
  </w:style>
  <w:style w:type="character" w:customStyle="1" w:styleId="tags">
    <w:name w:val="tags"/>
    <w:basedOn w:val="a0"/>
    <w:rsid w:val="00D03041"/>
  </w:style>
  <w:style w:type="paragraph" w:styleId="a5">
    <w:name w:val="Normal (Web)"/>
    <w:basedOn w:val="a"/>
    <w:uiPriority w:val="99"/>
    <w:semiHidden/>
    <w:unhideWhenUsed/>
    <w:rsid w:val="00D03041"/>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D030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03041"/>
    <w:rPr>
      <w:rFonts w:ascii="宋体" w:eastAsia="宋体" w:hAnsi="宋体" w:cs="宋体"/>
      <w:kern w:val="0"/>
      <w:sz w:val="24"/>
      <w:szCs w:val="24"/>
    </w:rPr>
  </w:style>
  <w:style w:type="character" w:customStyle="1" w:styleId="pln">
    <w:name w:val="pln"/>
    <w:basedOn w:val="a0"/>
    <w:rsid w:val="00D03041"/>
  </w:style>
  <w:style w:type="paragraph" w:styleId="a6">
    <w:name w:val="header"/>
    <w:basedOn w:val="a"/>
    <w:link w:val="Char"/>
    <w:uiPriority w:val="99"/>
    <w:unhideWhenUsed/>
    <w:rsid w:val="00CD2C7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CD2C74"/>
    <w:rPr>
      <w:sz w:val="18"/>
      <w:szCs w:val="18"/>
    </w:rPr>
  </w:style>
  <w:style w:type="paragraph" w:styleId="a7">
    <w:name w:val="footer"/>
    <w:basedOn w:val="a"/>
    <w:link w:val="Char0"/>
    <w:uiPriority w:val="99"/>
    <w:unhideWhenUsed/>
    <w:rsid w:val="00CD2C74"/>
    <w:pPr>
      <w:tabs>
        <w:tab w:val="center" w:pos="4153"/>
        <w:tab w:val="right" w:pos="8306"/>
      </w:tabs>
      <w:snapToGrid w:val="0"/>
      <w:jc w:val="left"/>
    </w:pPr>
    <w:rPr>
      <w:sz w:val="18"/>
      <w:szCs w:val="18"/>
    </w:rPr>
  </w:style>
  <w:style w:type="character" w:customStyle="1" w:styleId="Char0">
    <w:name w:val="页脚 Char"/>
    <w:basedOn w:val="a0"/>
    <w:link w:val="a7"/>
    <w:uiPriority w:val="99"/>
    <w:rsid w:val="00CD2C7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958198">
      <w:bodyDiv w:val="1"/>
      <w:marLeft w:val="0"/>
      <w:marRight w:val="0"/>
      <w:marTop w:val="0"/>
      <w:marBottom w:val="0"/>
      <w:divBdr>
        <w:top w:val="none" w:sz="0" w:space="0" w:color="auto"/>
        <w:left w:val="none" w:sz="0" w:space="0" w:color="auto"/>
        <w:bottom w:val="none" w:sz="0" w:space="0" w:color="auto"/>
        <w:right w:val="none" w:sz="0" w:space="0" w:color="auto"/>
      </w:divBdr>
      <w:divsChild>
        <w:div w:id="454831821">
          <w:marLeft w:val="0"/>
          <w:marRight w:val="0"/>
          <w:marTop w:val="0"/>
          <w:marBottom w:val="0"/>
          <w:divBdr>
            <w:top w:val="none" w:sz="0" w:space="0" w:color="auto"/>
            <w:left w:val="none" w:sz="0" w:space="0" w:color="auto"/>
            <w:bottom w:val="none" w:sz="0" w:space="0" w:color="auto"/>
            <w:right w:val="none" w:sz="0" w:space="0" w:color="auto"/>
          </w:divBdr>
          <w:divsChild>
            <w:div w:id="1892156390">
              <w:marLeft w:val="0"/>
              <w:marRight w:val="0"/>
              <w:marTop w:val="0"/>
              <w:marBottom w:val="0"/>
              <w:divBdr>
                <w:top w:val="none" w:sz="0" w:space="0" w:color="auto"/>
                <w:left w:val="none" w:sz="0" w:space="0" w:color="auto"/>
                <w:bottom w:val="none" w:sz="0" w:space="0" w:color="auto"/>
                <w:right w:val="none" w:sz="0" w:space="0" w:color="auto"/>
              </w:divBdr>
            </w:div>
          </w:divsChild>
        </w:div>
        <w:div w:id="124781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image.3001.net/images/20141002/14122235056423.jpg" TargetMode="External"/><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934</Words>
  <Characters>5327</Characters>
  <Application>Microsoft Office Word</Application>
  <DocSecurity>0</DocSecurity>
  <Lines>44</Lines>
  <Paragraphs>12</Paragraphs>
  <ScaleCrop>false</ScaleCrop>
  <Company>ADTEC</Company>
  <LinksUpToDate>false</LinksUpToDate>
  <CharactersWithSpaces>6249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Genji</dc:creator>
  <cp:keywords/>
  <dc:description/>
  <cp:lastModifiedBy>Genji</cp:lastModifiedBy>
  <cp:revision>3</cp:revision>
  <dcterms:created xsi:type="dcterms:W3CDTF">2017-12-07T15:59:00Z</dcterms:created>
  <dcterms:modified xsi:type="dcterms:W3CDTF">2017-12-10T04:40:00Z</dcterms:modified>
</cp:coreProperties>
</file>