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159" w:rsidRPr="00253159" w:rsidRDefault="00253159" w:rsidP="00253159">
      <w:pPr>
        <w:widowControl/>
        <w:jc w:val="left"/>
        <w:rPr>
          <w:rFonts w:ascii="宋体" w:eastAsia="宋体" w:hAnsi="宋体" w:cs="宋体"/>
          <w:kern w:val="0"/>
          <w:sz w:val="24"/>
          <w:szCs w:val="24"/>
        </w:rPr>
      </w:pPr>
      <w:r w:rsidRPr="00253159">
        <w:rPr>
          <w:rFonts w:ascii="宋体" w:eastAsia="宋体" w:hAnsi="宋体" w:cs="宋体"/>
          <w:noProof/>
          <w:color w:val="0000FF"/>
          <w:kern w:val="0"/>
          <w:sz w:val="24"/>
          <w:szCs w:val="24"/>
        </w:rPr>
        <w:drawing>
          <wp:inline distT="0" distB="0" distL="0" distR="0">
            <wp:extent cx="929640" cy="548640"/>
            <wp:effectExtent l="0" t="0" r="0" b="0"/>
            <wp:docPr id="2" name="图片 2" descr="Oracle Homeage">
              <a:hlinkClick xmlns:a="http://schemas.openxmlformats.org/drawingml/2006/main" r:id="rId5" tooltip="&quot;Oracle Home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Homeage">
                      <a:hlinkClick r:id="rId5" tooltip="&quot;Oracle Home Pag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9640" cy="548640"/>
                    </a:xfrm>
                    <a:prstGeom prst="rect">
                      <a:avLst/>
                    </a:prstGeom>
                    <a:noFill/>
                    <a:ln>
                      <a:noFill/>
                    </a:ln>
                  </pic:spPr>
                </pic:pic>
              </a:graphicData>
            </a:graphic>
          </wp:inline>
        </w:drawing>
      </w:r>
      <w:r w:rsidRPr="00253159">
        <w:rPr>
          <w:rFonts w:ascii="宋体" w:eastAsia="宋体" w:hAnsi="宋体" w:cs="宋体"/>
          <w:noProof/>
          <w:kern w:val="0"/>
          <w:sz w:val="24"/>
          <w:szCs w:val="24"/>
        </w:rPr>
        <w:drawing>
          <wp:inline distT="0" distB="0" distL="0" distR="0">
            <wp:extent cx="7620" cy="312420"/>
            <wp:effectExtent l="0" t="0" r="0" b="0"/>
            <wp:docPr id="1" name="图片 1"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uespacer" descr="te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312420"/>
                    </a:xfrm>
                    <a:prstGeom prst="rect">
                      <a:avLst/>
                    </a:prstGeom>
                    <a:noFill/>
                    <a:ln>
                      <a:noFill/>
                    </a:ln>
                  </pic:spPr>
                </pic:pic>
              </a:graphicData>
            </a:graphic>
          </wp:inline>
        </w:drawing>
      </w:r>
    </w:p>
    <w:p w:rsidR="00253159" w:rsidRPr="00253159" w:rsidRDefault="00253159" w:rsidP="00253159">
      <w:pPr>
        <w:widowControl/>
        <w:jc w:val="left"/>
        <w:rPr>
          <w:rFonts w:ascii="宋体" w:eastAsia="宋体" w:hAnsi="宋体" w:cs="宋体"/>
          <w:kern w:val="0"/>
          <w:sz w:val="24"/>
          <w:szCs w:val="24"/>
        </w:rPr>
      </w:pPr>
      <w:hyperlink r:id="rId7" w:history="1">
        <w:r w:rsidRPr="00253159">
          <w:rPr>
            <w:rFonts w:ascii="宋体" w:eastAsia="宋体" w:hAnsi="宋体" w:cs="宋体"/>
            <w:color w:val="0000FF"/>
            <w:kern w:val="0"/>
            <w:sz w:val="24"/>
            <w:szCs w:val="24"/>
            <w:u w:val="single"/>
          </w:rPr>
          <w:t>Documentation Home</w:t>
        </w:r>
      </w:hyperlink>
      <w:r w:rsidRPr="00253159">
        <w:rPr>
          <w:rFonts w:ascii="宋体" w:eastAsia="宋体" w:hAnsi="宋体" w:cs="宋体"/>
          <w:kern w:val="0"/>
          <w:sz w:val="24"/>
          <w:szCs w:val="24"/>
        </w:rPr>
        <w:t xml:space="preserve">  &gt; </w:t>
      </w:r>
      <w:hyperlink r:id="rId8" w:history="1">
        <w:r w:rsidRPr="00253159">
          <w:rPr>
            <w:rFonts w:ascii="宋体" w:eastAsia="宋体" w:hAnsi="宋体" w:cs="宋体"/>
            <w:color w:val="0000FF"/>
            <w:kern w:val="0"/>
            <w:sz w:val="24"/>
            <w:szCs w:val="24"/>
            <w:u w:val="single"/>
          </w:rPr>
          <w:t xml:space="preserve">系统管理指南：安全性服务 </w:t>
        </w:r>
      </w:hyperlink>
      <w:r w:rsidRPr="00253159">
        <w:rPr>
          <w:rFonts w:ascii="宋体" w:eastAsia="宋体" w:hAnsi="宋体" w:cs="宋体"/>
          <w:kern w:val="0"/>
          <w:sz w:val="24"/>
          <w:szCs w:val="24"/>
        </w:rPr>
        <w:t xml:space="preserve"> &gt; </w:t>
      </w:r>
      <w:hyperlink r:id="rId9" w:history="1">
        <w:r w:rsidRPr="00253159">
          <w:rPr>
            <w:rFonts w:ascii="宋体" w:eastAsia="宋体" w:hAnsi="宋体" w:cs="宋体"/>
            <w:color w:val="0000FF"/>
            <w:kern w:val="0"/>
            <w:sz w:val="24"/>
            <w:szCs w:val="24"/>
            <w:u w:val="single"/>
          </w:rPr>
          <w:t xml:space="preserve">第 6 部分 Kerberos 服务 </w:t>
        </w:r>
      </w:hyperlink>
      <w:r w:rsidRPr="00253159">
        <w:rPr>
          <w:rFonts w:ascii="宋体" w:eastAsia="宋体" w:hAnsi="宋体" w:cs="宋体"/>
          <w:kern w:val="0"/>
          <w:sz w:val="24"/>
          <w:szCs w:val="24"/>
        </w:rPr>
        <w:t> &gt; 第 21 章 规划 Kerberos 服务</w:t>
      </w:r>
    </w:p>
    <w:p w:rsidR="00253159" w:rsidRPr="00253159" w:rsidRDefault="00253159" w:rsidP="00253159">
      <w:pPr>
        <w:widowControl/>
        <w:jc w:val="left"/>
        <w:rPr>
          <w:rFonts w:ascii="宋体" w:eastAsia="宋体" w:hAnsi="宋体" w:cs="宋体"/>
          <w:kern w:val="0"/>
          <w:sz w:val="24"/>
          <w:szCs w:val="24"/>
        </w:rPr>
      </w:pPr>
    </w:p>
    <w:p w:rsidR="00253159" w:rsidRPr="00253159" w:rsidRDefault="00253159" w:rsidP="00253159">
      <w:pPr>
        <w:widowControl/>
        <w:jc w:val="left"/>
        <w:rPr>
          <w:rFonts w:ascii="宋体" w:eastAsia="宋体" w:hAnsi="宋体" w:cs="宋体"/>
          <w:kern w:val="0"/>
          <w:sz w:val="24"/>
          <w:szCs w:val="24"/>
        </w:rPr>
      </w:pPr>
      <w:r w:rsidRPr="00253159">
        <w:rPr>
          <w:rFonts w:ascii="宋体" w:eastAsia="宋体" w:hAnsi="宋体" w:cs="宋体"/>
          <w:kern w:val="0"/>
          <w:sz w:val="24"/>
          <w:szCs w:val="24"/>
        </w:rPr>
        <w:t>系统管理指南：安全性服务</w:t>
      </w:r>
    </w:p>
    <w:p w:rsidR="00253159" w:rsidRPr="00253159" w:rsidRDefault="00253159" w:rsidP="00253159">
      <w:pPr>
        <w:widowControl/>
        <w:numPr>
          <w:ilvl w:val="0"/>
          <w:numId w:val="1"/>
        </w:numPr>
        <w:spacing w:before="100" w:beforeAutospacing="1" w:after="100" w:afterAutospacing="1"/>
        <w:ind w:left="870"/>
        <w:jc w:val="left"/>
        <w:rPr>
          <w:rFonts w:ascii="宋体" w:eastAsia="宋体" w:hAnsi="宋体" w:cs="宋体"/>
          <w:kern w:val="0"/>
          <w:sz w:val="24"/>
          <w:szCs w:val="24"/>
        </w:rPr>
      </w:pPr>
      <w:hyperlink r:id="rId10" w:history="1">
        <w:r w:rsidRPr="00253159">
          <w:rPr>
            <w:rFonts w:ascii="宋体" w:eastAsia="宋体" w:hAnsi="宋体" w:cs="宋体"/>
            <w:i/>
            <w:iCs/>
            <w:kern w:val="0"/>
            <w:sz w:val="24"/>
            <w:szCs w:val="24"/>
          </w:rPr>
          <w:t>Previous</w:t>
        </w:r>
        <w:r w:rsidRPr="00253159">
          <w:rPr>
            <w:rFonts w:ascii="宋体" w:eastAsia="宋体" w:hAnsi="宋体" w:cs="宋体"/>
            <w:color w:val="0000FF"/>
            <w:kern w:val="0"/>
            <w:sz w:val="24"/>
            <w:szCs w:val="24"/>
            <w:u w:val="single"/>
          </w:rPr>
          <w:t>: 第 20 章 Kerberos 服务介绍</w:t>
        </w:r>
      </w:hyperlink>
    </w:p>
    <w:p w:rsidR="00253159" w:rsidRPr="00253159" w:rsidRDefault="00253159" w:rsidP="00253159">
      <w:pPr>
        <w:widowControl/>
        <w:numPr>
          <w:ilvl w:val="0"/>
          <w:numId w:val="1"/>
        </w:numPr>
        <w:spacing w:before="100" w:beforeAutospacing="1" w:after="100" w:afterAutospacing="1"/>
        <w:ind w:left="870"/>
        <w:jc w:val="left"/>
        <w:rPr>
          <w:rFonts w:ascii="宋体" w:eastAsia="宋体" w:hAnsi="宋体" w:cs="宋体"/>
          <w:kern w:val="0"/>
          <w:sz w:val="24"/>
          <w:szCs w:val="24"/>
        </w:rPr>
      </w:pPr>
      <w:hyperlink r:id="rId11" w:history="1">
        <w:r w:rsidRPr="00253159">
          <w:rPr>
            <w:rFonts w:ascii="宋体" w:eastAsia="宋体" w:hAnsi="宋体" w:cs="宋体"/>
            <w:i/>
            <w:iCs/>
            <w:kern w:val="0"/>
            <w:sz w:val="24"/>
            <w:szCs w:val="24"/>
          </w:rPr>
          <w:t>Next</w:t>
        </w:r>
        <w:r w:rsidRPr="00253159">
          <w:rPr>
            <w:rFonts w:ascii="宋体" w:eastAsia="宋体" w:hAnsi="宋体" w:cs="宋体"/>
            <w:color w:val="0000FF"/>
            <w:kern w:val="0"/>
            <w:sz w:val="24"/>
            <w:szCs w:val="24"/>
            <w:u w:val="single"/>
          </w:rPr>
          <w:t>: 第 22 章 配置 Kerberos 服务（任务）</w:t>
        </w:r>
      </w:hyperlink>
    </w:p>
    <w:p w:rsidR="00253159" w:rsidRPr="00253159" w:rsidRDefault="00253159" w:rsidP="00253159">
      <w:pPr>
        <w:widowControl/>
        <w:spacing w:before="100" w:beforeAutospacing="1" w:after="100" w:afterAutospacing="1"/>
        <w:jc w:val="left"/>
        <w:outlineLvl w:val="0"/>
        <w:rPr>
          <w:rFonts w:ascii="宋体" w:eastAsia="宋体" w:hAnsi="宋体" w:cs="宋体"/>
          <w:b/>
          <w:bCs/>
          <w:kern w:val="36"/>
          <w:sz w:val="48"/>
          <w:szCs w:val="48"/>
        </w:rPr>
      </w:pPr>
      <w:bookmarkStart w:id="0" w:name="6n91j2vas"/>
      <w:bookmarkStart w:id="1" w:name="_GoBack"/>
      <w:bookmarkEnd w:id="0"/>
      <w:r w:rsidRPr="00253159">
        <w:rPr>
          <w:rFonts w:ascii="宋体" w:eastAsia="宋体" w:hAnsi="宋体" w:cs="宋体"/>
          <w:b/>
          <w:bCs/>
          <w:kern w:val="36"/>
          <w:sz w:val="48"/>
          <w:szCs w:val="48"/>
        </w:rPr>
        <w:t>第 21 章 规划 Kerberos 服务</w:t>
      </w:r>
    </w:p>
    <w:p w:rsidR="00253159" w:rsidRPr="00253159" w:rsidRDefault="00253159" w:rsidP="00253159">
      <w:pPr>
        <w:widowControl/>
        <w:spacing w:before="100" w:beforeAutospacing="1" w:after="100" w:afterAutospacing="1"/>
        <w:jc w:val="left"/>
        <w:rPr>
          <w:rFonts w:ascii="宋体" w:eastAsia="宋体" w:hAnsi="宋体" w:cs="宋体"/>
          <w:kern w:val="0"/>
          <w:sz w:val="24"/>
          <w:szCs w:val="24"/>
        </w:rPr>
      </w:pPr>
      <w:bookmarkStart w:id="2" w:name="indexterm-2511"/>
      <w:bookmarkStart w:id="3" w:name="indexterm-2512"/>
      <w:bookmarkStart w:id="4" w:name="indexterm-2513"/>
      <w:bookmarkEnd w:id="2"/>
      <w:bookmarkEnd w:id="3"/>
      <w:bookmarkEnd w:id="4"/>
      <w:bookmarkEnd w:id="1"/>
      <w:r w:rsidRPr="00253159">
        <w:rPr>
          <w:rFonts w:ascii="宋体" w:eastAsia="宋体" w:hAnsi="宋体" w:cs="宋体"/>
          <w:kern w:val="0"/>
          <w:sz w:val="24"/>
          <w:szCs w:val="24"/>
        </w:rPr>
        <w:t xml:space="preserve">参与安装和维护 Kerberos 服务的管理员应学习本章。本章介绍管理员在安装或配置服务之前必须确定的一些安装和配置选项。 </w:t>
      </w:r>
    </w:p>
    <w:p w:rsidR="00253159" w:rsidRPr="00253159" w:rsidRDefault="00253159" w:rsidP="00253159">
      <w:pPr>
        <w:widowControl/>
        <w:spacing w:before="100" w:beforeAutospacing="1" w:after="100" w:afterAutospacing="1"/>
        <w:jc w:val="left"/>
        <w:rPr>
          <w:rFonts w:ascii="宋体" w:eastAsia="宋体" w:hAnsi="宋体" w:cs="宋体"/>
          <w:kern w:val="0"/>
          <w:sz w:val="24"/>
          <w:szCs w:val="24"/>
        </w:rPr>
      </w:pPr>
      <w:r w:rsidRPr="00253159">
        <w:rPr>
          <w:rFonts w:ascii="宋体" w:eastAsia="宋体" w:hAnsi="宋体" w:cs="宋体"/>
          <w:kern w:val="0"/>
          <w:sz w:val="24"/>
          <w:szCs w:val="24"/>
        </w:rPr>
        <w:t>以下是系统管理员或其他技术支持人员应学习的主题的列表：</w:t>
      </w:r>
    </w:p>
    <w:p w:rsidR="00253159" w:rsidRPr="00253159" w:rsidRDefault="00253159" w:rsidP="00253159">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12" w:history="1">
        <w:r w:rsidRPr="00253159">
          <w:rPr>
            <w:rFonts w:ascii="宋体" w:eastAsia="宋体" w:hAnsi="宋体" w:cs="宋体"/>
            <w:color w:val="0000FF"/>
            <w:kern w:val="0"/>
            <w:sz w:val="24"/>
            <w:szCs w:val="24"/>
            <w:u w:val="single"/>
          </w:rPr>
          <w:t>为什么要规划 Kerberos 部署？</w:t>
        </w:r>
      </w:hyperlink>
      <w:r w:rsidRPr="00253159">
        <w:rPr>
          <w:rFonts w:ascii="宋体" w:eastAsia="宋体" w:hAnsi="宋体" w:cs="宋体"/>
          <w:kern w:val="0"/>
          <w:sz w:val="24"/>
          <w:szCs w:val="24"/>
        </w:rPr>
        <w:t xml:space="preserve"> </w:t>
      </w:r>
    </w:p>
    <w:p w:rsidR="00253159" w:rsidRPr="00253159" w:rsidRDefault="00253159" w:rsidP="00253159">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13" w:history="1">
        <w:r w:rsidRPr="00253159">
          <w:rPr>
            <w:rFonts w:ascii="宋体" w:eastAsia="宋体" w:hAnsi="宋体" w:cs="宋体"/>
            <w:color w:val="0000FF"/>
            <w:kern w:val="0"/>
            <w:sz w:val="24"/>
            <w:szCs w:val="24"/>
            <w:u w:val="single"/>
          </w:rPr>
          <w:t>Kerberos 领域</w:t>
        </w:r>
      </w:hyperlink>
      <w:r w:rsidRPr="00253159">
        <w:rPr>
          <w:rFonts w:ascii="宋体" w:eastAsia="宋体" w:hAnsi="宋体" w:cs="宋体"/>
          <w:kern w:val="0"/>
          <w:sz w:val="24"/>
          <w:szCs w:val="24"/>
        </w:rPr>
        <w:t xml:space="preserve"> </w:t>
      </w:r>
    </w:p>
    <w:p w:rsidR="00253159" w:rsidRPr="00253159" w:rsidRDefault="00253159" w:rsidP="00253159">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14" w:history="1">
        <w:r w:rsidRPr="00253159">
          <w:rPr>
            <w:rFonts w:ascii="宋体" w:eastAsia="宋体" w:hAnsi="宋体" w:cs="宋体"/>
            <w:color w:val="0000FF"/>
            <w:kern w:val="0"/>
            <w:sz w:val="24"/>
            <w:szCs w:val="24"/>
            <w:u w:val="single"/>
          </w:rPr>
          <w:t>将主机名映射到领域</w:t>
        </w:r>
      </w:hyperlink>
      <w:r w:rsidRPr="00253159">
        <w:rPr>
          <w:rFonts w:ascii="宋体" w:eastAsia="宋体" w:hAnsi="宋体" w:cs="宋体"/>
          <w:kern w:val="0"/>
          <w:sz w:val="24"/>
          <w:szCs w:val="24"/>
        </w:rPr>
        <w:t xml:space="preserve"> </w:t>
      </w:r>
    </w:p>
    <w:p w:rsidR="00253159" w:rsidRPr="00253159" w:rsidRDefault="00253159" w:rsidP="00253159">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15" w:history="1">
        <w:r w:rsidRPr="00253159">
          <w:rPr>
            <w:rFonts w:ascii="宋体" w:eastAsia="宋体" w:hAnsi="宋体" w:cs="宋体"/>
            <w:color w:val="0000FF"/>
            <w:kern w:val="0"/>
            <w:sz w:val="24"/>
            <w:szCs w:val="24"/>
            <w:u w:val="single"/>
          </w:rPr>
          <w:t>客户机名称和服务主体名称</w:t>
        </w:r>
      </w:hyperlink>
      <w:r w:rsidRPr="00253159">
        <w:rPr>
          <w:rFonts w:ascii="宋体" w:eastAsia="宋体" w:hAnsi="宋体" w:cs="宋体"/>
          <w:kern w:val="0"/>
          <w:sz w:val="24"/>
          <w:szCs w:val="24"/>
        </w:rPr>
        <w:t xml:space="preserve"> </w:t>
      </w:r>
    </w:p>
    <w:p w:rsidR="00253159" w:rsidRPr="00253159" w:rsidRDefault="00253159" w:rsidP="00253159">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16" w:history="1">
        <w:r w:rsidRPr="00253159">
          <w:rPr>
            <w:rFonts w:ascii="宋体" w:eastAsia="宋体" w:hAnsi="宋体" w:cs="宋体"/>
            <w:color w:val="0000FF"/>
            <w:kern w:val="0"/>
            <w:sz w:val="24"/>
            <w:szCs w:val="24"/>
            <w:u w:val="single"/>
          </w:rPr>
          <w:t>KDC 端口和管理服务端口</w:t>
        </w:r>
      </w:hyperlink>
      <w:r w:rsidRPr="00253159">
        <w:rPr>
          <w:rFonts w:ascii="宋体" w:eastAsia="宋体" w:hAnsi="宋体" w:cs="宋体"/>
          <w:kern w:val="0"/>
          <w:sz w:val="24"/>
          <w:szCs w:val="24"/>
        </w:rPr>
        <w:t xml:space="preserve"> </w:t>
      </w:r>
    </w:p>
    <w:p w:rsidR="00253159" w:rsidRPr="00253159" w:rsidRDefault="00253159" w:rsidP="00253159">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17" w:history="1">
        <w:r w:rsidRPr="00253159">
          <w:rPr>
            <w:rFonts w:ascii="宋体" w:eastAsia="宋体" w:hAnsi="宋体" w:cs="宋体"/>
            <w:color w:val="0000FF"/>
            <w:kern w:val="0"/>
            <w:sz w:val="24"/>
            <w:szCs w:val="24"/>
            <w:u w:val="single"/>
          </w:rPr>
          <w:t>从 KDC 数</w:t>
        </w:r>
      </w:hyperlink>
      <w:r w:rsidRPr="00253159">
        <w:rPr>
          <w:rFonts w:ascii="宋体" w:eastAsia="宋体" w:hAnsi="宋体" w:cs="宋体"/>
          <w:kern w:val="0"/>
          <w:sz w:val="24"/>
          <w:szCs w:val="24"/>
        </w:rPr>
        <w:t xml:space="preserve"> </w:t>
      </w:r>
    </w:p>
    <w:p w:rsidR="00253159" w:rsidRPr="00253159" w:rsidRDefault="00253159" w:rsidP="00253159">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18" w:history="1">
        <w:r w:rsidRPr="00253159">
          <w:rPr>
            <w:rFonts w:ascii="宋体" w:eastAsia="宋体" w:hAnsi="宋体" w:cs="宋体"/>
            <w:color w:val="0000FF"/>
            <w:kern w:val="0"/>
            <w:sz w:val="24"/>
            <w:szCs w:val="24"/>
            <w:u w:val="single"/>
          </w:rPr>
          <w:t>要使用的数据库传播系统</w:t>
        </w:r>
      </w:hyperlink>
      <w:r w:rsidRPr="00253159">
        <w:rPr>
          <w:rFonts w:ascii="宋体" w:eastAsia="宋体" w:hAnsi="宋体" w:cs="宋体"/>
          <w:kern w:val="0"/>
          <w:sz w:val="24"/>
          <w:szCs w:val="24"/>
        </w:rPr>
        <w:t xml:space="preserve"> </w:t>
      </w:r>
    </w:p>
    <w:p w:rsidR="00253159" w:rsidRPr="00253159" w:rsidRDefault="00253159" w:rsidP="00253159">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19" w:history="1">
        <w:r w:rsidRPr="00253159">
          <w:rPr>
            <w:rFonts w:ascii="宋体" w:eastAsia="宋体" w:hAnsi="宋体" w:cs="宋体"/>
            <w:color w:val="0000FF"/>
            <w:kern w:val="0"/>
            <w:sz w:val="24"/>
            <w:szCs w:val="24"/>
            <w:u w:val="single"/>
          </w:rPr>
          <w:t>领域内的时钟同步</w:t>
        </w:r>
      </w:hyperlink>
      <w:r w:rsidRPr="00253159">
        <w:rPr>
          <w:rFonts w:ascii="宋体" w:eastAsia="宋体" w:hAnsi="宋体" w:cs="宋体"/>
          <w:kern w:val="0"/>
          <w:sz w:val="24"/>
          <w:szCs w:val="24"/>
        </w:rPr>
        <w:t xml:space="preserve"> </w:t>
      </w:r>
    </w:p>
    <w:p w:rsidR="00253159" w:rsidRPr="00253159" w:rsidRDefault="00253159" w:rsidP="00253159">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20" w:history="1">
        <w:r w:rsidRPr="00253159">
          <w:rPr>
            <w:rFonts w:ascii="宋体" w:eastAsia="宋体" w:hAnsi="宋体" w:cs="宋体"/>
            <w:color w:val="0000FF"/>
            <w:kern w:val="0"/>
            <w:sz w:val="24"/>
            <w:szCs w:val="24"/>
            <w:u w:val="single"/>
          </w:rPr>
          <w:t>客户机安装选项</w:t>
        </w:r>
      </w:hyperlink>
      <w:r w:rsidRPr="00253159">
        <w:rPr>
          <w:rFonts w:ascii="宋体" w:eastAsia="宋体" w:hAnsi="宋体" w:cs="宋体"/>
          <w:kern w:val="0"/>
          <w:sz w:val="24"/>
          <w:szCs w:val="24"/>
        </w:rPr>
        <w:t xml:space="preserve"> </w:t>
      </w:r>
    </w:p>
    <w:p w:rsidR="00253159" w:rsidRPr="00253159" w:rsidRDefault="00253159" w:rsidP="00253159">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21" w:history="1">
        <w:r w:rsidRPr="00253159">
          <w:rPr>
            <w:rFonts w:ascii="宋体" w:eastAsia="宋体" w:hAnsi="宋体" w:cs="宋体"/>
            <w:color w:val="0000FF"/>
            <w:kern w:val="0"/>
            <w:sz w:val="24"/>
            <w:szCs w:val="24"/>
            <w:u w:val="single"/>
          </w:rPr>
          <w:t>Kerberos 加密类型</w:t>
        </w:r>
      </w:hyperlink>
      <w:r w:rsidRPr="00253159">
        <w:rPr>
          <w:rFonts w:ascii="宋体" w:eastAsia="宋体" w:hAnsi="宋体" w:cs="宋体"/>
          <w:kern w:val="0"/>
          <w:sz w:val="24"/>
          <w:szCs w:val="24"/>
        </w:rPr>
        <w:t xml:space="preserve"> </w:t>
      </w:r>
    </w:p>
    <w:p w:rsidR="00253159" w:rsidRPr="00253159" w:rsidRDefault="00253159" w:rsidP="00253159">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22" w:history="1">
        <w:r w:rsidRPr="00253159">
          <w:rPr>
            <w:rFonts w:ascii="宋体" w:eastAsia="宋体" w:hAnsi="宋体" w:cs="宋体"/>
            <w:color w:val="0000FF"/>
            <w:kern w:val="0"/>
            <w:sz w:val="24"/>
            <w:szCs w:val="24"/>
            <w:u w:val="single"/>
          </w:rPr>
          <w:t>SEAM Administration Tool 中的联机帮助 URL</w:t>
        </w:r>
      </w:hyperlink>
      <w:r w:rsidRPr="00253159">
        <w:rPr>
          <w:rFonts w:ascii="宋体" w:eastAsia="宋体" w:hAnsi="宋体" w:cs="宋体"/>
          <w:kern w:val="0"/>
          <w:sz w:val="24"/>
          <w:szCs w:val="24"/>
        </w:rPr>
        <w:t xml:space="preserve"> </w:t>
      </w:r>
    </w:p>
    <w:p w:rsidR="00253159" w:rsidRPr="00253159" w:rsidRDefault="00253159" w:rsidP="00253159">
      <w:pPr>
        <w:widowControl/>
        <w:spacing w:before="100" w:beforeAutospacing="1" w:after="100" w:afterAutospacing="1"/>
        <w:jc w:val="left"/>
        <w:outlineLvl w:val="0"/>
        <w:rPr>
          <w:rFonts w:ascii="宋体" w:eastAsia="宋体" w:hAnsi="宋体" w:cs="宋体"/>
          <w:b/>
          <w:bCs/>
          <w:kern w:val="36"/>
          <w:sz w:val="48"/>
          <w:szCs w:val="48"/>
        </w:rPr>
      </w:pPr>
      <w:bookmarkStart w:id="5" w:name="6n91j2vau"/>
      <w:bookmarkEnd w:id="5"/>
      <w:r w:rsidRPr="00253159">
        <w:rPr>
          <w:rFonts w:ascii="宋体" w:eastAsia="宋体" w:hAnsi="宋体" w:cs="宋体"/>
          <w:b/>
          <w:bCs/>
          <w:kern w:val="36"/>
          <w:sz w:val="48"/>
          <w:szCs w:val="48"/>
        </w:rPr>
        <w:t>为什么要规划 Kerberos 部署？</w:t>
      </w:r>
    </w:p>
    <w:p w:rsidR="00253159" w:rsidRPr="00253159" w:rsidRDefault="00253159" w:rsidP="00253159">
      <w:pPr>
        <w:widowControl/>
        <w:spacing w:before="100" w:beforeAutospacing="1" w:after="100" w:afterAutospacing="1"/>
        <w:jc w:val="left"/>
        <w:rPr>
          <w:rFonts w:ascii="宋体" w:eastAsia="宋体" w:hAnsi="宋体" w:cs="宋体"/>
          <w:kern w:val="0"/>
          <w:sz w:val="24"/>
          <w:szCs w:val="24"/>
        </w:rPr>
      </w:pPr>
      <w:r w:rsidRPr="00253159">
        <w:rPr>
          <w:rFonts w:ascii="宋体" w:eastAsia="宋体" w:hAnsi="宋体" w:cs="宋体"/>
          <w:kern w:val="0"/>
          <w:sz w:val="24"/>
          <w:szCs w:val="24"/>
        </w:rPr>
        <w:t>在安装 Kerberos 服务之前，必须解决几个配置问题。虽然在初始安装后可以更改配置，但每向系统中添加一台新客户机便会增加执行此操作的难度。而且某些更改可能需要进行完全重新安装，所以在规划 Kerberos 配置时最好应考虑长期目标。</w:t>
      </w:r>
    </w:p>
    <w:p w:rsidR="00253159" w:rsidRPr="00253159" w:rsidRDefault="00253159" w:rsidP="00253159">
      <w:pPr>
        <w:widowControl/>
        <w:spacing w:before="100" w:beforeAutospacing="1" w:after="100" w:afterAutospacing="1"/>
        <w:jc w:val="left"/>
        <w:rPr>
          <w:rFonts w:ascii="宋体" w:eastAsia="宋体" w:hAnsi="宋体" w:cs="宋体"/>
          <w:kern w:val="0"/>
          <w:sz w:val="24"/>
          <w:szCs w:val="24"/>
        </w:rPr>
      </w:pPr>
      <w:r w:rsidRPr="00253159">
        <w:rPr>
          <w:rFonts w:ascii="宋体" w:eastAsia="宋体" w:hAnsi="宋体" w:cs="宋体"/>
          <w:kern w:val="0"/>
          <w:sz w:val="24"/>
          <w:szCs w:val="24"/>
        </w:rPr>
        <w:t>部署 Kerberos 基础结构涉及以下任务：安装 KDC、为主机创建密钥以及迁移用户。 重新配置 Kerberos 部署与执行初始部署一样困难，因此要认真规划部署以避免必须进行重新配置。</w:t>
      </w:r>
    </w:p>
    <w:p w:rsidR="00253159" w:rsidRPr="00253159" w:rsidRDefault="00253159" w:rsidP="00253159">
      <w:pPr>
        <w:widowControl/>
        <w:spacing w:before="100" w:beforeAutospacing="1" w:after="100" w:afterAutospacing="1"/>
        <w:jc w:val="left"/>
        <w:outlineLvl w:val="0"/>
        <w:rPr>
          <w:rFonts w:ascii="宋体" w:eastAsia="宋体" w:hAnsi="宋体" w:cs="宋体"/>
          <w:b/>
          <w:bCs/>
          <w:kern w:val="36"/>
          <w:sz w:val="48"/>
          <w:szCs w:val="48"/>
        </w:rPr>
      </w:pPr>
      <w:bookmarkStart w:id="6" w:name="6n91j2vav"/>
      <w:bookmarkEnd w:id="6"/>
      <w:r w:rsidRPr="00253159">
        <w:rPr>
          <w:rFonts w:ascii="宋体" w:eastAsia="宋体" w:hAnsi="宋体" w:cs="宋体"/>
          <w:b/>
          <w:bCs/>
          <w:kern w:val="36"/>
          <w:sz w:val="48"/>
          <w:szCs w:val="48"/>
        </w:rPr>
        <w:t>Kerberos 领域</w:t>
      </w:r>
    </w:p>
    <w:p w:rsidR="00253159" w:rsidRPr="00253159" w:rsidRDefault="00253159" w:rsidP="00253159">
      <w:pPr>
        <w:widowControl/>
        <w:spacing w:before="100" w:beforeAutospacing="1" w:after="100" w:afterAutospacing="1"/>
        <w:jc w:val="left"/>
        <w:rPr>
          <w:rFonts w:ascii="宋体" w:eastAsia="宋体" w:hAnsi="宋体" w:cs="宋体"/>
          <w:kern w:val="0"/>
          <w:sz w:val="24"/>
          <w:szCs w:val="24"/>
        </w:rPr>
      </w:pPr>
      <w:bookmarkStart w:id="7" w:name="indexterm-2514"/>
      <w:bookmarkStart w:id="8" w:name="indexterm-2515"/>
      <w:bookmarkStart w:id="9" w:name="indexterm-2516"/>
      <w:bookmarkEnd w:id="7"/>
      <w:bookmarkEnd w:id="8"/>
      <w:bookmarkEnd w:id="9"/>
      <w:r w:rsidRPr="00253159">
        <w:rPr>
          <w:rFonts w:ascii="宋体" w:eastAsia="宋体" w:hAnsi="宋体" w:cs="宋体"/>
          <w:b/>
          <w:bCs/>
          <w:kern w:val="0"/>
          <w:sz w:val="24"/>
          <w:szCs w:val="24"/>
        </w:rPr>
        <w:t>领域</w:t>
      </w:r>
      <w:r w:rsidRPr="00253159">
        <w:rPr>
          <w:rFonts w:ascii="宋体" w:eastAsia="宋体" w:hAnsi="宋体" w:cs="宋体"/>
          <w:kern w:val="0"/>
          <w:sz w:val="24"/>
          <w:szCs w:val="24"/>
        </w:rPr>
        <w:t>是一个类似于域的逻辑网络，用于定义一组系统，这些系统位于同一主 KDC 下。与建立 DNS 域名一样，在配置 Kerberos 服务之前，应解决以下问题以便进行跨领域验证：领域名称、领域数和每个领域的大小以及各领域之间的关系。</w:t>
      </w:r>
    </w:p>
    <w:p w:rsidR="00253159" w:rsidRPr="00253159" w:rsidRDefault="00253159" w:rsidP="00253159">
      <w:pPr>
        <w:widowControl/>
        <w:spacing w:before="100" w:beforeAutospacing="1" w:after="100" w:afterAutospacing="1"/>
        <w:jc w:val="left"/>
        <w:outlineLvl w:val="1"/>
        <w:rPr>
          <w:rFonts w:ascii="宋体" w:eastAsia="宋体" w:hAnsi="宋体" w:cs="宋体"/>
          <w:b/>
          <w:bCs/>
          <w:kern w:val="0"/>
          <w:sz w:val="36"/>
          <w:szCs w:val="36"/>
        </w:rPr>
      </w:pPr>
      <w:bookmarkStart w:id="10" w:name="planning-27"/>
      <w:bookmarkEnd w:id="10"/>
      <w:r w:rsidRPr="00253159">
        <w:rPr>
          <w:rFonts w:ascii="宋体" w:eastAsia="宋体" w:hAnsi="宋体" w:cs="宋体"/>
          <w:b/>
          <w:bCs/>
          <w:kern w:val="0"/>
          <w:sz w:val="36"/>
          <w:szCs w:val="36"/>
        </w:rPr>
        <w:t>领域名称</w:t>
      </w:r>
    </w:p>
    <w:p w:rsidR="00253159" w:rsidRPr="00253159" w:rsidRDefault="00253159" w:rsidP="00253159">
      <w:pPr>
        <w:widowControl/>
        <w:spacing w:before="100" w:beforeAutospacing="1" w:after="100" w:afterAutospacing="1"/>
        <w:jc w:val="left"/>
        <w:rPr>
          <w:rFonts w:ascii="宋体" w:eastAsia="宋体" w:hAnsi="宋体" w:cs="宋体"/>
          <w:kern w:val="0"/>
          <w:sz w:val="24"/>
          <w:szCs w:val="24"/>
        </w:rPr>
      </w:pPr>
      <w:bookmarkStart w:id="11" w:name="indexterm-2517"/>
      <w:bookmarkStart w:id="12" w:name="indexterm-2518"/>
      <w:bookmarkStart w:id="13" w:name="indexterm-2519"/>
      <w:bookmarkEnd w:id="11"/>
      <w:bookmarkEnd w:id="12"/>
      <w:bookmarkEnd w:id="13"/>
      <w:r w:rsidRPr="00253159">
        <w:rPr>
          <w:rFonts w:ascii="宋体" w:eastAsia="宋体" w:hAnsi="宋体" w:cs="宋体"/>
          <w:kern w:val="0"/>
          <w:sz w:val="24"/>
          <w:szCs w:val="24"/>
        </w:rPr>
        <w:t>领域名称可以由任何 ASCII 字符串组成。通常，领域名称与 DNS 域名相同，只不过领域名称采用大写。使用常见的名称时，这种约定有助于将 Kerberos 服务问题与 DNS 名称空间问题区分开来。如果不使用 DNS 或选择使用其他字符串，则可以使用任何字符串。但是，配置过程需要更多工作。采用符合标准 Internet 名称结构的领域名称是明智之举。</w:t>
      </w:r>
    </w:p>
    <w:p w:rsidR="00253159" w:rsidRPr="00253159" w:rsidRDefault="00253159" w:rsidP="00253159">
      <w:pPr>
        <w:widowControl/>
        <w:spacing w:before="100" w:beforeAutospacing="1" w:after="100" w:afterAutospacing="1"/>
        <w:jc w:val="left"/>
        <w:outlineLvl w:val="1"/>
        <w:rPr>
          <w:rFonts w:ascii="宋体" w:eastAsia="宋体" w:hAnsi="宋体" w:cs="宋体"/>
          <w:b/>
          <w:bCs/>
          <w:kern w:val="0"/>
          <w:sz w:val="36"/>
          <w:szCs w:val="36"/>
        </w:rPr>
      </w:pPr>
      <w:bookmarkStart w:id="14" w:name="planning-28"/>
      <w:bookmarkEnd w:id="14"/>
      <w:r w:rsidRPr="00253159">
        <w:rPr>
          <w:rFonts w:ascii="宋体" w:eastAsia="宋体" w:hAnsi="宋体" w:cs="宋体"/>
          <w:b/>
          <w:bCs/>
          <w:kern w:val="0"/>
          <w:sz w:val="36"/>
          <w:szCs w:val="36"/>
        </w:rPr>
        <w:t>领域数</w:t>
      </w:r>
    </w:p>
    <w:p w:rsidR="00253159" w:rsidRPr="00253159" w:rsidRDefault="00253159" w:rsidP="00253159">
      <w:pPr>
        <w:widowControl/>
        <w:spacing w:before="100" w:beforeAutospacing="1" w:after="100" w:afterAutospacing="1"/>
        <w:jc w:val="left"/>
        <w:rPr>
          <w:rFonts w:ascii="宋体" w:eastAsia="宋体" w:hAnsi="宋体" w:cs="宋体"/>
          <w:kern w:val="0"/>
          <w:sz w:val="24"/>
          <w:szCs w:val="24"/>
        </w:rPr>
      </w:pPr>
      <w:bookmarkStart w:id="15" w:name="indexterm-2520"/>
      <w:bookmarkStart w:id="16" w:name="indexterm-2521"/>
      <w:bookmarkStart w:id="17" w:name="indexterm-2522"/>
      <w:bookmarkEnd w:id="15"/>
      <w:bookmarkEnd w:id="16"/>
      <w:bookmarkEnd w:id="17"/>
      <w:r w:rsidRPr="00253159">
        <w:rPr>
          <w:rFonts w:ascii="宋体" w:eastAsia="宋体" w:hAnsi="宋体" w:cs="宋体"/>
          <w:kern w:val="0"/>
          <w:sz w:val="24"/>
          <w:szCs w:val="24"/>
        </w:rPr>
        <w:t>安装需要的领域数取决于下列因素：</w:t>
      </w:r>
    </w:p>
    <w:p w:rsidR="00253159" w:rsidRPr="00253159" w:rsidRDefault="00253159" w:rsidP="00253159">
      <w:pPr>
        <w:widowControl/>
        <w:numPr>
          <w:ilvl w:val="0"/>
          <w:numId w:val="3"/>
        </w:numPr>
        <w:spacing w:before="100" w:beforeAutospacing="1" w:after="100" w:afterAutospacing="1"/>
        <w:ind w:left="870"/>
        <w:jc w:val="left"/>
        <w:rPr>
          <w:rFonts w:ascii="宋体" w:eastAsia="宋体" w:hAnsi="宋体" w:cs="宋体"/>
          <w:kern w:val="0"/>
          <w:sz w:val="24"/>
          <w:szCs w:val="24"/>
        </w:rPr>
      </w:pPr>
      <w:r w:rsidRPr="00253159">
        <w:rPr>
          <w:rFonts w:ascii="宋体" w:eastAsia="宋体" w:hAnsi="宋体" w:cs="宋体"/>
          <w:kern w:val="0"/>
          <w:sz w:val="24"/>
          <w:szCs w:val="24"/>
        </w:rPr>
        <w:t>要支持的客户机数。一个领域中具有太多客户机会增加管理难度，最终会要求对领域进行分割。确定可以支持的客户机数的主要因素如下：</w:t>
      </w:r>
    </w:p>
    <w:p w:rsidR="00253159" w:rsidRPr="00253159" w:rsidRDefault="00253159" w:rsidP="00253159">
      <w:pPr>
        <w:widowControl/>
        <w:numPr>
          <w:ilvl w:val="1"/>
          <w:numId w:val="3"/>
        </w:numPr>
        <w:spacing w:before="100" w:beforeAutospacing="1" w:after="100" w:afterAutospacing="1"/>
        <w:ind w:left="1590"/>
        <w:jc w:val="left"/>
        <w:rPr>
          <w:rFonts w:ascii="宋体" w:eastAsia="宋体" w:hAnsi="宋体" w:cs="宋体"/>
          <w:kern w:val="0"/>
          <w:sz w:val="24"/>
          <w:szCs w:val="24"/>
        </w:rPr>
      </w:pPr>
      <w:r w:rsidRPr="00253159">
        <w:rPr>
          <w:rFonts w:ascii="宋体" w:eastAsia="宋体" w:hAnsi="宋体" w:cs="宋体"/>
          <w:kern w:val="0"/>
          <w:sz w:val="24"/>
          <w:szCs w:val="24"/>
        </w:rPr>
        <w:t>每台客户机产生的 Kerberos 通信量</w:t>
      </w:r>
    </w:p>
    <w:p w:rsidR="00253159" w:rsidRPr="00253159" w:rsidRDefault="00253159" w:rsidP="00253159">
      <w:pPr>
        <w:widowControl/>
        <w:numPr>
          <w:ilvl w:val="1"/>
          <w:numId w:val="3"/>
        </w:numPr>
        <w:spacing w:before="100" w:beforeAutospacing="1" w:after="100" w:afterAutospacing="1"/>
        <w:ind w:left="1590"/>
        <w:jc w:val="left"/>
        <w:rPr>
          <w:rFonts w:ascii="宋体" w:eastAsia="宋体" w:hAnsi="宋体" w:cs="宋体"/>
          <w:kern w:val="0"/>
          <w:sz w:val="24"/>
          <w:szCs w:val="24"/>
        </w:rPr>
      </w:pPr>
      <w:r w:rsidRPr="00253159">
        <w:rPr>
          <w:rFonts w:ascii="宋体" w:eastAsia="宋体" w:hAnsi="宋体" w:cs="宋体"/>
          <w:kern w:val="0"/>
          <w:sz w:val="24"/>
          <w:szCs w:val="24"/>
        </w:rPr>
        <w:t>物理网络的带宽</w:t>
      </w:r>
    </w:p>
    <w:p w:rsidR="00253159" w:rsidRPr="00253159" w:rsidRDefault="00253159" w:rsidP="00253159">
      <w:pPr>
        <w:widowControl/>
        <w:numPr>
          <w:ilvl w:val="1"/>
          <w:numId w:val="3"/>
        </w:numPr>
        <w:spacing w:before="100" w:beforeAutospacing="1" w:after="100" w:afterAutospacing="1"/>
        <w:ind w:left="1590"/>
        <w:jc w:val="left"/>
        <w:rPr>
          <w:rFonts w:ascii="宋体" w:eastAsia="宋体" w:hAnsi="宋体" w:cs="宋体"/>
          <w:kern w:val="0"/>
          <w:sz w:val="24"/>
          <w:szCs w:val="24"/>
        </w:rPr>
      </w:pPr>
      <w:r w:rsidRPr="00253159">
        <w:rPr>
          <w:rFonts w:ascii="宋体" w:eastAsia="宋体" w:hAnsi="宋体" w:cs="宋体"/>
          <w:kern w:val="0"/>
          <w:sz w:val="24"/>
          <w:szCs w:val="24"/>
        </w:rPr>
        <w:t>主机的速度</w:t>
      </w:r>
    </w:p>
    <w:p w:rsidR="00253159" w:rsidRPr="00253159" w:rsidRDefault="00253159" w:rsidP="00253159">
      <w:pPr>
        <w:widowControl/>
        <w:spacing w:before="100" w:beforeAutospacing="1" w:after="100" w:afterAutospacing="1"/>
        <w:ind w:left="870"/>
        <w:jc w:val="left"/>
        <w:rPr>
          <w:rFonts w:ascii="宋体" w:eastAsia="宋体" w:hAnsi="宋体" w:cs="宋体"/>
          <w:kern w:val="0"/>
          <w:sz w:val="24"/>
          <w:szCs w:val="24"/>
        </w:rPr>
      </w:pPr>
      <w:r w:rsidRPr="00253159">
        <w:rPr>
          <w:rFonts w:ascii="宋体" w:eastAsia="宋体" w:hAnsi="宋体" w:cs="宋体"/>
          <w:kern w:val="0"/>
          <w:sz w:val="24"/>
          <w:szCs w:val="24"/>
        </w:rPr>
        <w:t>由于每种安装都有不同的限制，所以不存在确定最大客户机数的原则。</w:t>
      </w:r>
    </w:p>
    <w:p w:rsidR="00253159" w:rsidRPr="00253159" w:rsidRDefault="00253159" w:rsidP="00253159">
      <w:pPr>
        <w:widowControl/>
        <w:numPr>
          <w:ilvl w:val="0"/>
          <w:numId w:val="3"/>
        </w:numPr>
        <w:spacing w:before="100" w:beforeAutospacing="1" w:after="100" w:afterAutospacing="1"/>
        <w:ind w:left="870"/>
        <w:jc w:val="left"/>
        <w:rPr>
          <w:rFonts w:ascii="宋体" w:eastAsia="宋体" w:hAnsi="宋体" w:cs="宋体"/>
          <w:kern w:val="0"/>
          <w:sz w:val="24"/>
          <w:szCs w:val="24"/>
        </w:rPr>
      </w:pPr>
      <w:r w:rsidRPr="00253159">
        <w:rPr>
          <w:rFonts w:ascii="宋体" w:eastAsia="宋体" w:hAnsi="宋体" w:cs="宋体"/>
          <w:kern w:val="0"/>
          <w:sz w:val="24"/>
          <w:szCs w:val="24"/>
        </w:rPr>
        <w:t>客户机间相隔的距离。如果客户机位于不同的地理区域中，则可以设置几个较小的领域。</w:t>
      </w:r>
    </w:p>
    <w:p w:rsidR="00253159" w:rsidRPr="00253159" w:rsidRDefault="00253159" w:rsidP="00253159">
      <w:pPr>
        <w:widowControl/>
        <w:numPr>
          <w:ilvl w:val="0"/>
          <w:numId w:val="3"/>
        </w:numPr>
        <w:spacing w:before="100" w:beforeAutospacing="1" w:after="100" w:afterAutospacing="1"/>
        <w:ind w:left="870"/>
        <w:jc w:val="left"/>
        <w:rPr>
          <w:rFonts w:ascii="宋体" w:eastAsia="宋体" w:hAnsi="宋体" w:cs="宋体"/>
          <w:kern w:val="0"/>
          <w:sz w:val="24"/>
          <w:szCs w:val="24"/>
        </w:rPr>
      </w:pPr>
      <w:r w:rsidRPr="00253159">
        <w:rPr>
          <w:rFonts w:ascii="宋体" w:eastAsia="宋体" w:hAnsi="宋体" w:cs="宋体"/>
          <w:kern w:val="0"/>
          <w:sz w:val="24"/>
          <w:szCs w:val="24"/>
        </w:rPr>
        <w:t>可作为 KDC 安装的主机数。每个领域中应至少有两台 KDC 服务器：一台主服务器和一台从服务器。</w:t>
      </w:r>
    </w:p>
    <w:p w:rsidR="00253159" w:rsidRPr="00253159" w:rsidRDefault="00253159" w:rsidP="00253159">
      <w:pPr>
        <w:widowControl/>
        <w:spacing w:before="100" w:beforeAutospacing="1" w:after="100" w:afterAutospacing="1"/>
        <w:jc w:val="left"/>
        <w:rPr>
          <w:rFonts w:ascii="宋体" w:eastAsia="宋体" w:hAnsi="宋体" w:cs="宋体"/>
          <w:kern w:val="0"/>
          <w:sz w:val="24"/>
          <w:szCs w:val="24"/>
        </w:rPr>
      </w:pPr>
      <w:r w:rsidRPr="00253159">
        <w:rPr>
          <w:rFonts w:ascii="宋体" w:eastAsia="宋体" w:hAnsi="宋体" w:cs="宋体"/>
          <w:kern w:val="0"/>
          <w:sz w:val="24"/>
          <w:szCs w:val="24"/>
        </w:rPr>
        <w:lastRenderedPageBreak/>
        <w:t>建议将 Kerberos 领域与管理域结合使用。请注意，Kerberos V 领域可以跨与该领域相对应的 DNS 域的多个子域。</w:t>
      </w:r>
    </w:p>
    <w:p w:rsidR="00253159" w:rsidRPr="00253159" w:rsidRDefault="00253159" w:rsidP="00253159">
      <w:pPr>
        <w:widowControl/>
        <w:spacing w:before="100" w:beforeAutospacing="1" w:after="100" w:afterAutospacing="1"/>
        <w:jc w:val="left"/>
        <w:outlineLvl w:val="1"/>
        <w:rPr>
          <w:rFonts w:ascii="宋体" w:eastAsia="宋体" w:hAnsi="宋体" w:cs="宋体"/>
          <w:b/>
          <w:bCs/>
          <w:kern w:val="0"/>
          <w:sz w:val="36"/>
          <w:szCs w:val="36"/>
        </w:rPr>
      </w:pPr>
      <w:bookmarkStart w:id="18" w:name="auto254"/>
      <w:bookmarkEnd w:id="18"/>
      <w:r w:rsidRPr="00253159">
        <w:rPr>
          <w:rFonts w:ascii="宋体" w:eastAsia="宋体" w:hAnsi="宋体" w:cs="宋体"/>
          <w:b/>
          <w:bCs/>
          <w:kern w:val="0"/>
          <w:sz w:val="36"/>
          <w:szCs w:val="36"/>
        </w:rPr>
        <w:t>领域分层结构</w:t>
      </w:r>
    </w:p>
    <w:p w:rsidR="00253159" w:rsidRPr="00253159" w:rsidRDefault="00253159" w:rsidP="00253159">
      <w:pPr>
        <w:widowControl/>
        <w:spacing w:before="100" w:beforeAutospacing="1" w:after="100" w:afterAutospacing="1"/>
        <w:jc w:val="left"/>
        <w:rPr>
          <w:rFonts w:ascii="宋体" w:eastAsia="宋体" w:hAnsi="宋体" w:cs="宋体"/>
          <w:kern w:val="0"/>
          <w:sz w:val="24"/>
          <w:szCs w:val="24"/>
        </w:rPr>
      </w:pPr>
      <w:bookmarkStart w:id="19" w:name="indexterm-2523"/>
      <w:bookmarkStart w:id="20" w:name="indexterm-2524"/>
      <w:bookmarkStart w:id="21" w:name="indexterm-2525"/>
      <w:bookmarkStart w:id="22" w:name="indexterm-2526"/>
      <w:bookmarkEnd w:id="19"/>
      <w:bookmarkEnd w:id="20"/>
      <w:bookmarkEnd w:id="21"/>
      <w:bookmarkEnd w:id="22"/>
      <w:r w:rsidRPr="00253159">
        <w:rPr>
          <w:rFonts w:ascii="宋体" w:eastAsia="宋体" w:hAnsi="宋体" w:cs="宋体"/>
          <w:kern w:val="0"/>
          <w:sz w:val="24"/>
          <w:szCs w:val="24"/>
        </w:rPr>
        <w:t xml:space="preserve">为进行跨领域验证而配置多个领域时，需要决定如何将这些领域绑定在一起。可以在这些领域之间建立分层关系，以便提供到相关域的自动路径。当然，必须正确配置分层链中的所有领域。自动路径可以减轻管理负担。但是，如果域有许多层，您可能不想使用缺省路径，因为它需要太多事务。 </w:t>
      </w:r>
    </w:p>
    <w:p w:rsidR="00253159" w:rsidRPr="00253159" w:rsidRDefault="00253159" w:rsidP="00253159">
      <w:pPr>
        <w:widowControl/>
        <w:spacing w:before="100" w:beforeAutospacing="1" w:after="100" w:afterAutospacing="1"/>
        <w:jc w:val="left"/>
        <w:rPr>
          <w:rFonts w:ascii="宋体" w:eastAsia="宋体" w:hAnsi="宋体" w:cs="宋体"/>
          <w:kern w:val="0"/>
          <w:sz w:val="24"/>
          <w:szCs w:val="24"/>
        </w:rPr>
      </w:pPr>
      <w:r w:rsidRPr="00253159">
        <w:rPr>
          <w:rFonts w:ascii="宋体" w:eastAsia="宋体" w:hAnsi="宋体" w:cs="宋体"/>
          <w:kern w:val="0"/>
          <w:sz w:val="24"/>
          <w:szCs w:val="24"/>
        </w:rPr>
        <w:t>您也可以选择直接建立连接。当两个分层领域之间存在的层太多或不存在分层关系时，直接连接最有用。必须在使用连接的所有主机上的 /etc/krb5/krb5.conf 文件中定义连接。因此，还需要执行一些其他工作。有关介绍，请参见</w:t>
      </w:r>
      <w:hyperlink r:id="rId23" w:anchor="intro-56" w:history="1">
        <w:r w:rsidRPr="00253159">
          <w:rPr>
            <w:rFonts w:ascii="宋体" w:eastAsia="宋体" w:hAnsi="宋体" w:cs="宋体"/>
            <w:color w:val="0000FF"/>
            <w:kern w:val="0"/>
            <w:sz w:val="24"/>
            <w:szCs w:val="24"/>
            <w:u w:val="single"/>
          </w:rPr>
          <w:t>Kerberos 领域</w:t>
        </w:r>
      </w:hyperlink>
      <w:r w:rsidRPr="00253159">
        <w:rPr>
          <w:rFonts w:ascii="宋体" w:eastAsia="宋体" w:hAnsi="宋体" w:cs="宋体"/>
          <w:kern w:val="0"/>
          <w:sz w:val="24"/>
          <w:szCs w:val="24"/>
        </w:rPr>
        <w:t>。有关多个领域的配置过程，请参见</w:t>
      </w:r>
      <w:hyperlink r:id="rId24" w:history="1">
        <w:r w:rsidRPr="00253159">
          <w:rPr>
            <w:rFonts w:ascii="宋体" w:eastAsia="宋体" w:hAnsi="宋体" w:cs="宋体"/>
            <w:color w:val="0000FF"/>
            <w:kern w:val="0"/>
            <w:sz w:val="24"/>
            <w:szCs w:val="24"/>
            <w:u w:val="single"/>
          </w:rPr>
          <w:t>配置跨领域验证</w:t>
        </w:r>
      </w:hyperlink>
      <w:r w:rsidRPr="00253159">
        <w:rPr>
          <w:rFonts w:ascii="宋体" w:eastAsia="宋体" w:hAnsi="宋体" w:cs="宋体"/>
          <w:kern w:val="0"/>
          <w:sz w:val="24"/>
          <w:szCs w:val="24"/>
        </w:rPr>
        <w:t>。</w:t>
      </w:r>
    </w:p>
    <w:p w:rsidR="00253159" w:rsidRPr="00253159" w:rsidRDefault="00253159" w:rsidP="00253159">
      <w:pPr>
        <w:widowControl/>
        <w:spacing w:before="100" w:beforeAutospacing="1" w:after="100" w:afterAutospacing="1"/>
        <w:jc w:val="left"/>
        <w:outlineLvl w:val="0"/>
        <w:rPr>
          <w:rFonts w:ascii="宋体" w:eastAsia="宋体" w:hAnsi="宋体" w:cs="宋体"/>
          <w:b/>
          <w:bCs/>
          <w:kern w:val="36"/>
          <w:sz w:val="48"/>
          <w:szCs w:val="48"/>
        </w:rPr>
      </w:pPr>
      <w:bookmarkStart w:id="23" w:name="6n91j2vb0"/>
      <w:bookmarkEnd w:id="23"/>
      <w:r w:rsidRPr="00253159">
        <w:rPr>
          <w:rFonts w:ascii="宋体" w:eastAsia="宋体" w:hAnsi="宋体" w:cs="宋体"/>
          <w:b/>
          <w:bCs/>
          <w:kern w:val="36"/>
          <w:sz w:val="48"/>
          <w:szCs w:val="48"/>
        </w:rPr>
        <w:t>将主机名映射到领域</w:t>
      </w:r>
    </w:p>
    <w:p w:rsidR="00253159" w:rsidRPr="00253159" w:rsidRDefault="00253159" w:rsidP="00253159">
      <w:pPr>
        <w:widowControl/>
        <w:spacing w:before="100" w:beforeAutospacing="1" w:after="100" w:afterAutospacing="1"/>
        <w:jc w:val="left"/>
        <w:rPr>
          <w:rFonts w:ascii="宋体" w:eastAsia="宋体" w:hAnsi="宋体" w:cs="宋体"/>
          <w:kern w:val="0"/>
          <w:sz w:val="24"/>
          <w:szCs w:val="24"/>
        </w:rPr>
      </w:pPr>
      <w:bookmarkStart w:id="24" w:name="indexterm-2527"/>
      <w:bookmarkStart w:id="25" w:name="indexterm-2528"/>
      <w:bookmarkStart w:id="26" w:name="indexterm-2529"/>
      <w:bookmarkStart w:id="27" w:name="indexterm-2530"/>
      <w:bookmarkStart w:id="28" w:name="indexterm-2531"/>
      <w:bookmarkStart w:id="29" w:name="indexterm-2532"/>
      <w:bookmarkEnd w:id="24"/>
      <w:bookmarkEnd w:id="25"/>
      <w:bookmarkEnd w:id="26"/>
      <w:bookmarkEnd w:id="27"/>
      <w:bookmarkEnd w:id="28"/>
      <w:bookmarkEnd w:id="29"/>
      <w:r w:rsidRPr="00253159">
        <w:rPr>
          <w:rFonts w:ascii="宋体" w:eastAsia="宋体" w:hAnsi="宋体" w:cs="宋体"/>
          <w:kern w:val="0"/>
          <w:sz w:val="24"/>
          <w:szCs w:val="24"/>
        </w:rPr>
        <w:t xml:space="preserve">主机名到领域名称的映射在 krb5.conf 文件的 domain_realm 部分中定义。可以根据需要对整个域和个别的主机定义这些映射。 </w:t>
      </w:r>
    </w:p>
    <w:p w:rsidR="00253159" w:rsidRPr="00253159" w:rsidRDefault="00253159" w:rsidP="00253159">
      <w:pPr>
        <w:widowControl/>
        <w:spacing w:before="100" w:beforeAutospacing="1" w:after="100" w:afterAutospacing="1"/>
        <w:jc w:val="left"/>
        <w:rPr>
          <w:rFonts w:ascii="宋体" w:eastAsia="宋体" w:hAnsi="宋体" w:cs="宋体"/>
          <w:kern w:val="0"/>
          <w:sz w:val="24"/>
          <w:szCs w:val="24"/>
        </w:rPr>
      </w:pPr>
      <w:r w:rsidRPr="00253159">
        <w:rPr>
          <w:rFonts w:ascii="宋体" w:eastAsia="宋体" w:hAnsi="宋体" w:cs="宋体"/>
          <w:kern w:val="0"/>
          <w:sz w:val="24"/>
          <w:szCs w:val="24"/>
        </w:rPr>
        <w:t xml:space="preserve">DNS 还可用于查找有关 KDC 的信息。如果使用 DNS，则会使信息更改变得更加容易，因为每次执行更改时，无需编辑所有客户机上的 krb5.conf 文件。有关更多信息，请参见 </w:t>
      </w:r>
      <w:hyperlink r:id="rId25" w:history="1">
        <w:r w:rsidRPr="00253159">
          <w:rPr>
            <w:rFonts w:ascii="宋体" w:eastAsia="宋体" w:hAnsi="宋体" w:cs="宋体"/>
            <w:color w:val="0000FF"/>
            <w:kern w:val="0"/>
            <w:sz w:val="24"/>
            <w:szCs w:val="24"/>
            <w:u w:val="single"/>
          </w:rPr>
          <w:t>krb5.conf(4)</w:t>
        </w:r>
      </w:hyperlink>
      <w:r w:rsidRPr="00253159">
        <w:rPr>
          <w:rFonts w:ascii="宋体" w:eastAsia="宋体" w:hAnsi="宋体" w:cs="宋体"/>
          <w:kern w:val="0"/>
          <w:sz w:val="24"/>
          <w:szCs w:val="24"/>
        </w:rPr>
        <w:t xml:space="preserve"> 手册页。</w:t>
      </w:r>
    </w:p>
    <w:p w:rsidR="00253159" w:rsidRPr="00253159" w:rsidRDefault="00253159" w:rsidP="00253159">
      <w:pPr>
        <w:widowControl/>
        <w:spacing w:before="100" w:beforeAutospacing="1" w:after="100" w:afterAutospacing="1"/>
        <w:jc w:val="left"/>
        <w:outlineLvl w:val="0"/>
        <w:rPr>
          <w:rFonts w:ascii="宋体" w:eastAsia="宋体" w:hAnsi="宋体" w:cs="宋体"/>
          <w:b/>
          <w:bCs/>
          <w:kern w:val="36"/>
          <w:sz w:val="48"/>
          <w:szCs w:val="48"/>
        </w:rPr>
      </w:pPr>
      <w:bookmarkStart w:id="30" w:name="6n91j2vb1"/>
      <w:bookmarkEnd w:id="30"/>
      <w:r w:rsidRPr="00253159">
        <w:rPr>
          <w:rFonts w:ascii="宋体" w:eastAsia="宋体" w:hAnsi="宋体" w:cs="宋体"/>
          <w:b/>
          <w:bCs/>
          <w:kern w:val="36"/>
          <w:sz w:val="48"/>
          <w:szCs w:val="48"/>
        </w:rPr>
        <w:t>客户机名称和服务主体名称</w:t>
      </w:r>
    </w:p>
    <w:p w:rsidR="00253159" w:rsidRPr="00253159" w:rsidRDefault="00253159" w:rsidP="00253159">
      <w:pPr>
        <w:widowControl/>
        <w:spacing w:before="100" w:beforeAutospacing="1" w:after="100" w:afterAutospacing="1"/>
        <w:jc w:val="left"/>
        <w:rPr>
          <w:rFonts w:ascii="宋体" w:eastAsia="宋体" w:hAnsi="宋体" w:cs="宋体"/>
          <w:kern w:val="0"/>
          <w:sz w:val="24"/>
          <w:szCs w:val="24"/>
        </w:rPr>
      </w:pPr>
      <w:bookmarkStart w:id="31" w:name="indexterm-2533"/>
      <w:bookmarkStart w:id="32" w:name="indexterm-2534"/>
      <w:bookmarkStart w:id="33" w:name="indexterm-2535"/>
      <w:bookmarkStart w:id="34" w:name="indexterm-2536"/>
      <w:bookmarkStart w:id="35" w:name="indexterm-2537"/>
      <w:bookmarkStart w:id="36" w:name="indexterm-2538"/>
      <w:bookmarkEnd w:id="31"/>
      <w:bookmarkEnd w:id="32"/>
      <w:bookmarkEnd w:id="33"/>
      <w:bookmarkEnd w:id="34"/>
      <w:bookmarkEnd w:id="35"/>
      <w:bookmarkEnd w:id="36"/>
      <w:r w:rsidRPr="00253159">
        <w:rPr>
          <w:rFonts w:ascii="宋体" w:eastAsia="宋体" w:hAnsi="宋体" w:cs="宋体"/>
          <w:kern w:val="0"/>
          <w:sz w:val="24"/>
          <w:szCs w:val="24"/>
        </w:rPr>
        <w:t>使用 Kerberos 服务时，强烈建议已在所有主机上配置并运行 DNS 服务。如果使用 DNS，则必须在所有主机或未在任何主机上启用它。如果 DNS 可用，则主体应包含每台主机的全限定域名 (Fully Qualified Domain Name, FQDN)。例如，如果主机名是 boston，DNS 域名是 example.com，领域名称是 EXAMPLE.COM，则该主机的主体名称应为 host/boston.example.com@EXAMPLE.COM。本书中的示例要求对每台主机配置 DNS 并且使用 FQDN。</w:t>
      </w:r>
    </w:p>
    <w:p w:rsidR="00253159" w:rsidRPr="00253159" w:rsidRDefault="00253159" w:rsidP="00253159">
      <w:pPr>
        <w:widowControl/>
        <w:spacing w:before="100" w:beforeAutospacing="1" w:after="100" w:afterAutospacing="1"/>
        <w:jc w:val="left"/>
        <w:rPr>
          <w:rFonts w:ascii="宋体" w:eastAsia="宋体" w:hAnsi="宋体" w:cs="宋体"/>
          <w:kern w:val="0"/>
          <w:sz w:val="24"/>
          <w:szCs w:val="24"/>
        </w:rPr>
      </w:pPr>
      <w:r w:rsidRPr="00253159">
        <w:rPr>
          <w:rFonts w:ascii="宋体" w:eastAsia="宋体" w:hAnsi="宋体" w:cs="宋体"/>
          <w:kern w:val="0"/>
          <w:sz w:val="24"/>
          <w:szCs w:val="24"/>
        </w:rPr>
        <w:t>包含主机的 FQDN 的主体名称应与 /etc/resolv.conf 文件中说明 DNS 域名的字符串匹配。指定主体的 FQDN 时，Kerberos 服务要求 DNS 域名必须为小写字母。DNS 域名可以包含大小写字母，但在创建主机主体时只可以使用小写字母。例如，DNS 域名为 example.com、Example.COM 还是任何其他变体并不重要。主机的主体名称仍为 host/boston.example.com@EXAMPLE.COM。</w:t>
      </w:r>
    </w:p>
    <w:p w:rsidR="00253159" w:rsidRPr="00253159" w:rsidRDefault="00253159" w:rsidP="00253159">
      <w:pPr>
        <w:widowControl/>
        <w:spacing w:before="100" w:beforeAutospacing="1" w:after="100" w:afterAutospacing="1"/>
        <w:jc w:val="left"/>
        <w:rPr>
          <w:rFonts w:ascii="宋体" w:eastAsia="宋体" w:hAnsi="宋体" w:cs="宋体"/>
          <w:kern w:val="0"/>
          <w:sz w:val="24"/>
          <w:szCs w:val="24"/>
        </w:rPr>
      </w:pPr>
      <w:bookmarkStart w:id="37" w:name="indexterm-2539"/>
      <w:bookmarkEnd w:id="37"/>
      <w:r w:rsidRPr="00253159">
        <w:rPr>
          <w:rFonts w:ascii="宋体" w:eastAsia="宋体" w:hAnsi="宋体" w:cs="宋体"/>
          <w:kern w:val="0"/>
          <w:sz w:val="24"/>
          <w:szCs w:val="24"/>
        </w:rPr>
        <w:t>Kerberos 服务可以在没有运行 DNS 服务的情况下运行。但是，一些主要功能（例如，与其他领域通信的功能）将不能工作。如果未配置 DNS，则可以将简单的主机名用作实例名称。在此情况下，主体将为 host/boston@EXAMPLE.COM。如果稍后启用 DNS，则必须删除并替换 KDC 数据库中的所有主机主体。</w:t>
      </w:r>
    </w:p>
    <w:p w:rsidR="00253159" w:rsidRPr="00253159" w:rsidRDefault="00253159" w:rsidP="00253159">
      <w:pPr>
        <w:widowControl/>
        <w:spacing w:before="100" w:beforeAutospacing="1" w:after="100" w:afterAutospacing="1"/>
        <w:jc w:val="left"/>
        <w:rPr>
          <w:rFonts w:ascii="宋体" w:eastAsia="宋体" w:hAnsi="宋体" w:cs="宋体"/>
          <w:kern w:val="0"/>
          <w:sz w:val="24"/>
          <w:szCs w:val="24"/>
        </w:rPr>
      </w:pPr>
      <w:r w:rsidRPr="00253159">
        <w:rPr>
          <w:rFonts w:ascii="宋体" w:eastAsia="宋体" w:hAnsi="宋体" w:cs="宋体"/>
          <w:kern w:val="0"/>
          <w:sz w:val="24"/>
          <w:szCs w:val="24"/>
        </w:rPr>
        <w:t>此外，还配置了服务管理工具，以便未运行 DNS 服务时，不会启动许多守护进程或命令。已将 kdb5_util、kadmind 和 kpropd 守护进程以及 kprop 命令配置为依赖于 DNS 服务。要充分利用使用 Kerberos 服务和 SMF 时可用的功能，必须在所有主机上配置 DNS。</w:t>
      </w:r>
    </w:p>
    <w:p w:rsidR="00253159" w:rsidRPr="00253159" w:rsidRDefault="00253159" w:rsidP="00253159">
      <w:pPr>
        <w:widowControl/>
        <w:spacing w:before="100" w:beforeAutospacing="1" w:after="100" w:afterAutospacing="1"/>
        <w:jc w:val="left"/>
        <w:outlineLvl w:val="0"/>
        <w:rPr>
          <w:rFonts w:ascii="宋体" w:eastAsia="宋体" w:hAnsi="宋体" w:cs="宋体"/>
          <w:b/>
          <w:bCs/>
          <w:kern w:val="36"/>
          <w:sz w:val="48"/>
          <w:szCs w:val="48"/>
        </w:rPr>
      </w:pPr>
      <w:bookmarkStart w:id="38" w:name="6n91j2vb2"/>
      <w:bookmarkEnd w:id="38"/>
      <w:r w:rsidRPr="00253159">
        <w:rPr>
          <w:rFonts w:ascii="宋体" w:eastAsia="宋体" w:hAnsi="宋体" w:cs="宋体"/>
          <w:b/>
          <w:bCs/>
          <w:kern w:val="36"/>
          <w:sz w:val="48"/>
          <w:szCs w:val="48"/>
        </w:rPr>
        <w:t>KDC 端口和管理服务端口</w:t>
      </w:r>
    </w:p>
    <w:p w:rsidR="00253159" w:rsidRPr="00253159" w:rsidRDefault="00253159" w:rsidP="00253159">
      <w:pPr>
        <w:widowControl/>
        <w:spacing w:before="100" w:beforeAutospacing="1" w:after="100" w:afterAutospacing="1"/>
        <w:jc w:val="left"/>
        <w:rPr>
          <w:rFonts w:ascii="宋体" w:eastAsia="宋体" w:hAnsi="宋体" w:cs="宋体"/>
          <w:kern w:val="0"/>
          <w:sz w:val="24"/>
          <w:szCs w:val="24"/>
        </w:rPr>
      </w:pPr>
      <w:bookmarkStart w:id="39" w:name="indexterm-2540"/>
      <w:bookmarkStart w:id="40" w:name="indexterm-2541"/>
      <w:bookmarkStart w:id="41" w:name="indexterm-2542"/>
      <w:bookmarkStart w:id="42" w:name="indexterm-2543"/>
      <w:bookmarkStart w:id="43" w:name="indexterm-2544"/>
      <w:bookmarkEnd w:id="39"/>
      <w:bookmarkEnd w:id="40"/>
      <w:bookmarkEnd w:id="41"/>
      <w:bookmarkEnd w:id="42"/>
      <w:bookmarkEnd w:id="43"/>
      <w:r w:rsidRPr="00253159">
        <w:rPr>
          <w:rFonts w:ascii="宋体" w:eastAsia="宋体" w:hAnsi="宋体" w:cs="宋体"/>
          <w:kern w:val="0"/>
          <w:sz w:val="24"/>
          <w:szCs w:val="24"/>
        </w:rPr>
        <w:t>缺省情况下，端口 88 和端口 750 用于 KDC，而端口 749 用于 KDC 管理守护进程。可以使用不同的端口号。但是，如果更改端口号，则必须在每台客户机上更改 /etc/services 文件和 /etc/krb5/krb5.conf 文件。此外，还必须更新每个 KDC 上的 /etc/krb5/kdc.conf 文件。</w:t>
      </w:r>
    </w:p>
    <w:p w:rsidR="00253159" w:rsidRPr="00253159" w:rsidRDefault="00253159" w:rsidP="00253159">
      <w:pPr>
        <w:widowControl/>
        <w:spacing w:before="100" w:beforeAutospacing="1" w:after="100" w:afterAutospacing="1"/>
        <w:jc w:val="left"/>
        <w:outlineLvl w:val="0"/>
        <w:rPr>
          <w:rFonts w:ascii="宋体" w:eastAsia="宋体" w:hAnsi="宋体" w:cs="宋体"/>
          <w:b/>
          <w:bCs/>
          <w:kern w:val="36"/>
          <w:sz w:val="48"/>
          <w:szCs w:val="48"/>
        </w:rPr>
      </w:pPr>
      <w:bookmarkStart w:id="44" w:name="6n91j2vb3"/>
      <w:bookmarkEnd w:id="44"/>
      <w:r w:rsidRPr="00253159">
        <w:rPr>
          <w:rFonts w:ascii="宋体" w:eastAsia="宋体" w:hAnsi="宋体" w:cs="宋体"/>
          <w:b/>
          <w:bCs/>
          <w:kern w:val="36"/>
          <w:sz w:val="48"/>
          <w:szCs w:val="48"/>
        </w:rPr>
        <w:t>从 KDC 数</w:t>
      </w:r>
    </w:p>
    <w:p w:rsidR="00253159" w:rsidRPr="00253159" w:rsidRDefault="00253159" w:rsidP="00253159">
      <w:pPr>
        <w:widowControl/>
        <w:spacing w:before="100" w:beforeAutospacing="1" w:after="100" w:afterAutospacing="1"/>
        <w:jc w:val="left"/>
        <w:rPr>
          <w:rFonts w:ascii="宋体" w:eastAsia="宋体" w:hAnsi="宋体" w:cs="宋体"/>
          <w:kern w:val="0"/>
          <w:sz w:val="24"/>
          <w:szCs w:val="24"/>
        </w:rPr>
      </w:pPr>
      <w:bookmarkStart w:id="45" w:name="indexterm-2545"/>
      <w:bookmarkStart w:id="46" w:name="indexterm-2546"/>
      <w:bookmarkStart w:id="47" w:name="indexterm-2547"/>
      <w:bookmarkStart w:id="48" w:name="indexterm-2548"/>
      <w:bookmarkStart w:id="49" w:name="indexterm-2549"/>
      <w:bookmarkStart w:id="50" w:name="indexterm-2550"/>
      <w:bookmarkEnd w:id="45"/>
      <w:bookmarkEnd w:id="46"/>
      <w:bookmarkEnd w:id="47"/>
      <w:bookmarkEnd w:id="48"/>
      <w:bookmarkEnd w:id="49"/>
      <w:bookmarkEnd w:id="50"/>
      <w:r w:rsidRPr="00253159">
        <w:rPr>
          <w:rFonts w:ascii="宋体" w:eastAsia="宋体" w:hAnsi="宋体" w:cs="宋体"/>
          <w:kern w:val="0"/>
          <w:sz w:val="24"/>
          <w:szCs w:val="24"/>
        </w:rPr>
        <w:t>与主 KDC 一样，从 KDC 也会为客户机生成凭证。如果主 KDC 不可用，则从 KDC 将提供备份。每个领域应至少有一个从 KDC。可能会需要其他从 KDC，这取决于以下因素：</w:t>
      </w:r>
    </w:p>
    <w:p w:rsidR="00253159" w:rsidRPr="00253159" w:rsidRDefault="00253159" w:rsidP="00253159">
      <w:pPr>
        <w:widowControl/>
        <w:numPr>
          <w:ilvl w:val="0"/>
          <w:numId w:val="4"/>
        </w:numPr>
        <w:spacing w:before="100" w:beforeAutospacing="1" w:after="100" w:afterAutospacing="1"/>
        <w:ind w:left="870"/>
        <w:jc w:val="left"/>
        <w:rPr>
          <w:rFonts w:ascii="宋体" w:eastAsia="宋体" w:hAnsi="宋体" w:cs="宋体"/>
          <w:kern w:val="0"/>
          <w:sz w:val="24"/>
          <w:szCs w:val="24"/>
        </w:rPr>
      </w:pPr>
      <w:r w:rsidRPr="00253159">
        <w:rPr>
          <w:rFonts w:ascii="宋体" w:eastAsia="宋体" w:hAnsi="宋体" w:cs="宋体"/>
          <w:kern w:val="0"/>
          <w:sz w:val="24"/>
          <w:szCs w:val="24"/>
        </w:rPr>
        <w:t>领域中的物理段的个数。通常，应将网络设置为至少每个段都可以独立于领域的其他部分而单独工作。为此，必须能够从每个段访问 KDC。此实例中的 KDC 可以是主 KDC 或从 KDC。</w:t>
      </w:r>
    </w:p>
    <w:p w:rsidR="00253159" w:rsidRPr="00253159" w:rsidRDefault="00253159" w:rsidP="00253159">
      <w:pPr>
        <w:widowControl/>
        <w:numPr>
          <w:ilvl w:val="0"/>
          <w:numId w:val="4"/>
        </w:numPr>
        <w:spacing w:before="100" w:beforeAutospacing="1" w:after="100" w:afterAutospacing="1"/>
        <w:ind w:left="870"/>
        <w:jc w:val="left"/>
        <w:rPr>
          <w:rFonts w:ascii="宋体" w:eastAsia="宋体" w:hAnsi="宋体" w:cs="宋体"/>
          <w:kern w:val="0"/>
          <w:sz w:val="24"/>
          <w:szCs w:val="24"/>
        </w:rPr>
      </w:pPr>
      <w:r w:rsidRPr="00253159">
        <w:rPr>
          <w:rFonts w:ascii="宋体" w:eastAsia="宋体" w:hAnsi="宋体" w:cs="宋体"/>
          <w:kern w:val="0"/>
          <w:sz w:val="24"/>
          <w:szCs w:val="24"/>
        </w:rPr>
        <w:t xml:space="preserve">领域中的客户机数。通过添加更多从 KDC 服务器，可以减少当前服务器的负荷。 </w:t>
      </w:r>
    </w:p>
    <w:p w:rsidR="00253159" w:rsidRPr="00253159" w:rsidRDefault="00253159" w:rsidP="00253159">
      <w:pPr>
        <w:widowControl/>
        <w:spacing w:before="100" w:beforeAutospacing="1" w:after="100" w:afterAutospacing="1"/>
        <w:jc w:val="left"/>
        <w:rPr>
          <w:rFonts w:ascii="宋体" w:eastAsia="宋体" w:hAnsi="宋体" w:cs="宋体"/>
          <w:kern w:val="0"/>
          <w:sz w:val="24"/>
          <w:szCs w:val="24"/>
        </w:rPr>
      </w:pPr>
      <w:r w:rsidRPr="00253159">
        <w:rPr>
          <w:rFonts w:ascii="宋体" w:eastAsia="宋体" w:hAnsi="宋体" w:cs="宋体"/>
          <w:kern w:val="0"/>
          <w:sz w:val="24"/>
          <w:szCs w:val="24"/>
        </w:rPr>
        <w:t>可能会添加太多从 KDC。请记住，必须将 KDC 数据库传播到每台服务器，因此安装的 KDC 服务器越多，更新领域中的数据所用的时间就越长。此外，因为每个从 KDC 都会保存一份 KDC 数据库的副本，所以较多的从 KDC 会增加破坏安全性的风险。</w:t>
      </w:r>
    </w:p>
    <w:p w:rsidR="00253159" w:rsidRPr="00253159" w:rsidRDefault="00253159" w:rsidP="00253159">
      <w:pPr>
        <w:widowControl/>
        <w:spacing w:before="100" w:beforeAutospacing="1" w:after="100" w:afterAutospacing="1"/>
        <w:jc w:val="left"/>
        <w:rPr>
          <w:rFonts w:ascii="宋体" w:eastAsia="宋体" w:hAnsi="宋体" w:cs="宋体"/>
          <w:kern w:val="0"/>
          <w:sz w:val="24"/>
          <w:szCs w:val="24"/>
        </w:rPr>
      </w:pPr>
      <w:r w:rsidRPr="00253159">
        <w:rPr>
          <w:rFonts w:ascii="宋体" w:eastAsia="宋体" w:hAnsi="宋体" w:cs="宋体"/>
          <w:kern w:val="0"/>
          <w:sz w:val="24"/>
          <w:szCs w:val="24"/>
        </w:rPr>
        <w:t>另外，可以很容易地将一个或多个从 KDC 配置为与主 KDC 交换。采用这种方式配置至少一个从 KDC 的优点是：如果主 KDC 由于任何原因出现故障，则可以使用很容易交换为主 KDC 的预配置系统。有关如何配置可交换的从 KDC 的说明，请参见</w:t>
      </w:r>
      <w:hyperlink r:id="rId26" w:history="1">
        <w:r w:rsidRPr="00253159">
          <w:rPr>
            <w:rFonts w:ascii="宋体" w:eastAsia="宋体" w:hAnsi="宋体" w:cs="宋体"/>
            <w:color w:val="0000FF"/>
            <w:kern w:val="0"/>
            <w:sz w:val="24"/>
            <w:szCs w:val="24"/>
            <w:u w:val="single"/>
          </w:rPr>
          <w:t>交换主 KDC 和从 KDC</w:t>
        </w:r>
      </w:hyperlink>
      <w:r w:rsidRPr="00253159">
        <w:rPr>
          <w:rFonts w:ascii="宋体" w:eastAsia="宋体" w:hAnsi="宋体" w:cs="宋体"/>
          <w:kern w:val="0"/>
          <w:sz w:val="24"/>
          <w:szCs w:val="24"/>
        </w:rPr>
        <w:t>。</w:t>
      </w:r>
    </w:p>
    <w:p w:rsidR="00253159" w:rsidRPr="00253159" w:rsidRDefault="00253159" w:rsidP="00253159">
      <w:pPr>
        <w:widowControl/>
        <w:spacing w:before="100" w:beforeAutospacing="1" w:after="100" w:afterAutospacing="1"/>
        <w:jc w:val="left"/>
        <w:outlineLvl w:val="0"/>
        <w:rPr>
          <w:rFonts w:ascii="宋体" w:eastAsia="宋体" w:hAnsi="宋体" w:cs="宋体"/>
          <w:b/>
          <w:bCs/>
          <w:kern w:val="36"/>
          <w:sz w:val="48"/>
          <w:szCs w:val="48"/>
        </w:rPr>
      </w:pPr>
      <w:bookmarkStart w:id="51" w:name="6n91j2vb4"/>
      <w:bookmarkEnd w:id="51"/>
      <w:r w:rsidRPr="00253159">
        <w:rPr>
          <w:rFonts w:ascii="宋体" w:eastAsia="宋体" w:hAnsi="宋体" w:cs="宋体"/>
          <w:b/>
          <w:bCs/>
          <w:kern w:val="36"/>
          <w:sz w:val="48"/>
          <w:szCs w:val="48"/>
        </w:rPr>
        <w:t>将 GSS 凭证映射到 UNIX 凭证</w:t>
      </w:r>
    </w:p>
    <w:p w:rsidR="00253159" w:rsidRPr="00253159" w:rsidRDefault="00253159" w:rsidP="00253159">
      <w:pPr>
        <w:widowControl/>
        <w:spacing w:before="100" w:beforeAutospacing="1" w:after="100" w:afterAutospacing="1"/>
        <w:jc w:val="left"/>
        <w:rPr>
          <w:rFonts w:ascii="宋体" w:eastAsia="宋体" w:hAnsi="宋体" w:cs="宋体"/>
          <w:kern w:val="0"/>
          <w:sz w:val="24"/>
          <w:szCs w:val="24"/>
        </w:rPr>
      </w:pPr>
      <w:bookmarkStart w:id="52" w:name="indexterm-2551"/>
      <w:bookmarkStart w:id="53" w:name="indexterm-2552"/>
      <w:bookmarkEnd w:id="52"/>
      <w:bookmarkEnd w:id="53"/>
      <w:r w:rsidRPr="00253159">
        <w:rPr>
          <w:rFonts w:ascii="宋体" w:eastAsia="宋体" w:hAnsi="宋体" w:cs="宋体"/>
          <w:kern w:val="0"/>
          <w:sz w:val="24"/>
          <w:szCs w:val="24"/>
        </w:rPr>
        <w:lastRenderedPageBreak/>
        <w:t>对于需要 GSS 凭证名称到 UNIX 用户 ID (user ID, UID) 的映射的 GSS 应用程序（例如 NFS），Kerberos 服务提供了该缺省映射。使用 Kerberos 服务时，GSS 凭证名称相当于 Kerberos 主体名称。缺省映射算法是采用具有一个组成部分的 Kerberos 主体名称，并使用该组成部分（即主体的主名称）来查找 UID。可以使用 /etc/krb5/krb5.conf 中的 auth_to_local_realm 参数在缺省领域或允许的任何领域中进行查找。例如，可以使用口令表将用户主体名称 bob@EXAMPLE.COM 映射到名为 bob 的 UNIX 用户的 UID。但不会映射用户主体名称 bob/admin@EXAMPLE.COM，因为该主体名称包括 admin 的实例部分。如果用户凭证的缺省映射满足要求，则无需填充 GSS 凭证表。在先前的发行版中，需要填充 GSS 凭证表才能使 NFS 服务工作。如果缺省映射不满足要求（例如，如果要映射包含实例部分的主体名称），应使用其他方法。有关更多信息，请参见：</w:t>
      </w:r>
    </w:p>
    <w:p w:rsidR="00253159" w:rsidRPr="00253159" w:rsidRDefault="00253159" w:rsidP="00253159">
      <w:pPr>
        <w:widowControl/>
        <w:numPr>
          <w:ilvl w:val="0"/>
          <w:numId w:val="5"/>
        </w:numPr>
        <w:spacing w:before="100" w:beforeAutospacing="1" w:after="100" w:afterAutospacing="1"/>
        <w:ind w:left="870"/>
        <w:jc w:val="left"/>
        <w:rPr>
          <w:rFonts w:ascii="宋体" w:eastAsia="宋体" w:hAnsi="宋体" w:cs="宋体"/>
          <w:kern w:val="0"/>
          <w:sz w:val="24"/>
          <w:szCs w:val="24"/>
        </w:rPr>
      </w:pPr>
      <w:hyperlink r:id="rId27" w:history="1">
        <w:r w:rsidRPr="00253159">
          <w:rPr>
            <w:rFonts w:ascii="宋体" w:eastAsia="宋体" w:hAnsi="宋体" w:cs="宋体"/>
            <w:color w:val="0000FF"/>
            <w:kern w:val="0"/>
            <w:sz w:val="24"/>
            <w:szCs w:val="24"/>
            <w:u w:val="single"/>
          </w:rPr>
          <w:t>如何创建凭证表</w:t>
        </w:r>
      </w:hyperlink>
      <w:r w:rsidRPr="00253159">
        <w:rPr>
          <w:rFonts w:ascii="宋体" w:eastAsia="宋体" w:hAnsi="宋体" w:cs="宋体"/>
          <w:kern w:val="0"/>
          <w:sz w:val="24"/>
          <w:szCs w:val="24"/>
        </w:rPr>
        <w:t xml:space="preserve"> </w:t>
      </w:r>
    </w:p>
    <w:p w:rsidR="00253159" w:rsidRPr="00253159" w:rsidRDefault="00253159" w:rsidP="00253159">
      <w:pPr>
        <w:widowControl/>
        <w:numPr>
          <w:ilvl w:val="0"/>
          <w:numId w:val="5"/>
        </w:numPr>
        <w:spacing w:before="100" w:beforeAutospacing="1" w:after="100" w:afterAutospacing="1"/>
        <w:ind w:left="870"/>
        <w:jc w:val="left"/>
        <w:rPr>
          <w:rFonts w:ascii="宋体" w:eastAsia="宋体" w:hAnsi="宋体" w:cs="宋体"/>
          <w:kern w:val="0"/>
          <w:sz w:val="24"/>
          <w:szCs w:val="24"/>
        </w:rPr>
      </w:pPr>
      <w:hyperlink r:id="rId28" w:history="1">
        <w:r w:rsidRPr="00253159">
          <w:rPr>
            <w:rFonts w:ascii="宋体" w:eastAsia="宋体" w:hAnsi="宋体" w:cs="宋体"/>
            <w:color w:val="0000FF"/>
            <w:kern w:val="0"/>
            <w:sz w:val="24"/>
            <w:szCs w:val="24"/>
            <w:u w:val="single"/>
          </w:rPr>
          <w:t>如何向凭证表中添加单个项</w:t>
        </w:r>
      </w:hyperlink>
      <w:r w:rsidRPr="00253159">
        <w:rPr>
          <w:rFonts w:ascii="宋体" w:eastAsia="宋体" w:hAnsi="宋体" w:cs="宋体"/>
          <w:kern w:val="0"/>
          <w:sz w:val="24"/>
          <w:szCs w:val="24"/>
        </w:rPr>
        <w:t xml:space="preserve"> </w:t>
      </w:r>
    </w:p>
    <w:p w:rsidR="00253159" w:rsidRPr="00253159" w:rsidRDefault="00253159" w:rsidP="00253159">
      <w:pPr>
        <w:widowControl/>
        <w:numPr>
          <w:ilvl w:val="0"/>
          <w:numId w:val="5"/>
        </w:numPr>
        <w:spacing w:before="100" w:beforeAutospacing="1" w:after="100" w:afterAutospacing="1"/>
        <w:ind w:left="870"/>
        <w:jc w:val="left"/>
        <w:rPr>
          <w:rFonts w:ascii="宋体" w:eastAsia="宋体" w:hAnsi="宋体" w:cs="宋体"/>
          <w:kern w:val="0"/>
          <w:sz w:val="24"/>
          <w:szCs w:val="24"/>
        </w:rPr>
      </w:pPr>
      <w:hyperlink r:id="rId29" w:history="1">
        <w:r w:rsidRPr="00253159">
          <w:rPr>
            <w:rFonts w:ascii="宋体" w:eastAsia="宋体" w:hAnsi="宋体" w:cs="宋体"/>
            <w:color w:val="0000FF"/>
            <w:kern w:val="0"/>
            <w:sz w:val="24"/>
            <w:szCs w:val="24"/>
            <w:u w:val="single"/>
          </w:rPr>
          <w:t>如何提供各领域之间的凭证映射</w:t>
        </w:r>
      </w:hyperlink>
      <w:r w:rsidRPr="00253159">
        <w:rPr>
          <w:rFonts w:ascii="宋体" w:eastAsia="宋体" w:hAnsi="宋体" w:cs="宋体"/>
          <w:kern w:val="0"/>
          <w:sz w:val="24"/>
          <w:szCs w:val="24"/>
        </w:rPr>
        <w:t xml:space="preserve"> </w:t>
      </w:r>
    </w:p>
    <w:p w:rsidR="00253159" w:rsidRPr="00253159" w:rsidRDefault="00253159" w:rsidP="00253159">
      <w:pPr>
        <w:widowControl/>
        <w:numPr>
          <w:ilvl w:val="0"/>
          <w:numId w:val="5"/>
        </w:numPr>
        <w:spacing w:before="100" w:beforeAutospacing="1" w:after="100" w:afterAutospacing="1"/>
        <w:ind w:left="870"/>
        <w:jc w:val="left"/>
        <w:rPr>
          <w:rFonts w:ascii="宋体" w:eastAsia="宋体" w:hAnsi="宋体" w:cs="宋体"/>
          <w:kern w:val="0"/>
          <w:sz w:val="24"/>
          <w:szCs w:val="24"/>
        </w:rPr>
      </w:pPr>
      <w:hyperlink r:id="rId30" w:anchor="fabaf" w:history="1">
        <w:r w:rsidRPr="00253159">
          <w:rPr>
            <w:rFonts w:ascii="宋体" w:eastAsia="宋体" w:hAnsi="宋体" w:cs="宋体"/>
            <w:color w:val="0000FF"/>
            <w:kern w:val="0"/>
            <w:sz w:val="24"/>
            <w:szCs w:val="24"/>
            <w:u w:val="single"/>
          </w:rPr>
          <w:t>观察从 GSS 凭证到 UNIX 凭证的映射</w:t>
        </w:r>
      </w:hyperlink>
      <w:r w:rsidRPr="00253159">
        <w:rPr>
          <w:rFonts w:ascii="宋体" w:eastAsia="宋体" w:hAnsi="宋体" w:cs="宋体"/>
          <w:kern w:val="0"/>
          <w:sz w:val="24"/>
          <w:szCs w:val="24"/>
        </w:rPr>
        <w:t xml:space="preserve"> </w:t>
      </w:r>
    </w:p>
    <w:p w:rsidR="00253159" w:rsidRPr="00253159" w:rsidRDefault="00253159" w:rsidP="00253159">
      <w:pPr>
        <w:widowControl/>
        <w:spacing w:before="100" w:beforeAutospacing="1" w:after="100" w:afterAutospacing="1"/>
        <w:jc w:val="left"/>
        <w:outlineLvl w:val="0"/>
        <w:rPr>
          <w:rFonts w:ascii="宋体" w:eastAsia="宋体" w:hAnsi="宋体" w:cs="宋体"/>
          <w:b/>
          <w:bCs/>
          <w:kern w:val="36"/>
          <w:sz w:val="48"/>
          <w:szCs w:val="48"/>
        </w:rPr>
      </w:pPr>
      <w:bookmarkStart w:id="54" w:name="6n91j2vb5"/>
      <w:bookmarkEnd w:id="54"/>
      <w:r w:rsidRPr="00253159">
        <w:rPr>
          <w:rFonts w:ascii="宋体" w:eastAsia="宋体" w:hAnsi="宋体" w:cs="宋体"/>
          <w:b/>
          <w:bCs/>
          <w:kern w:val="36"/>
          <w:sz w:val="48"/>
          <w:szCs w:val="48"/>
        </w:rPr>
        <w:t>自动将用户迁移到 Kerberos 领域</w:t>
      </w:r>
    </w:p>
    <w:p w:rsidR="00253159" w:rsidRPr="00253159" w:rsidRDefault="00253159" w:rsidP="00253159">
      <w:pPr>
        <w:widowControl/>
        <w:spacing w:before="100" w:beforeAutospacing="1" w:after="100" w:afterAutospacing="1"/>
        <w:jc w:val="left"/>
        <w:rPr>
          <w:rFonts w:ascii="宋体" w:eastAsia="宋体" w:hAnsi="宋体" w:cs="宋体"/>
          <w:kern w:val="0"/>
          <w:sz w:val="24"/>
          <w:szCs w:val="24"/>
        </w:rPr>
      </w:pPr>
      <w:r w:rsidRPr="00253159">
        <w:rPr>
          <w:rFonts w:ascii="宋体" w:eastAsia="宋体" w:hAnsi="宋体" w:cs="宋体"/>
          <w:kern w:val="0"/>
          <w:sz w:val="24"/>
          <w:szCs w:val="24"/>
        </w:rPr>
        <w:t>可以使用 PAM 框架自动迁移在缺省 Kerberos 领域中没有有效用户帐户的 UNIX 用户。具体而言，将在 PAM 服务的验证栈中使用 pam_krb5_migrate 模块。该模块将对服务进行设置，以便每当没有 Kerberos 主体的用户使用其口令成功登录系统时，便会自动为该用户创建 Kerberos 主体。新的主体将使用相同的口令。有关如何使用 pam_krb5_migrate 模块的说明，请参见</w:t>
      </w:r>
      <w:hyperlink r:id="rId31" w:history="1">
        <w:r w:rsidRPr="00253159">
          <w:rPr>
            <w:rFonts w:ascii="宋体" w:eastAsia="宋体" w:hAnsi="宋体" w:cs="宋体"/>
            <w:color w:val="0000FF"/>
            <w:kern w:val="0"/>
            <w:sz w:val="24"/>
            <w:szCs w:val="24"/>
            <w:u w:val="single"/>
          </w:rPr>
          <w:t>在 Kerberos 领域中配置用户自动迁移</w:t>
        </w:r>
      </w:hyperlink>
      <w:r w:rsidRPr="00253159">
        <w:rPr>
          <w:rFonts w:ascii="宋体" w:eastAsia="宋体" w:hAnsi="宋体" w:cs="宋体"/>
          <w:kern w:val="0"/>
          <w:sz w:val="24"/>
          <w:szCs w:val="24"/>
        </w:rPr>
        <w:t>。</w:t>
      </w:r>
    </w:p>
    <w:p w:rsidR="00253159" w:rsidRPr="00253159" w:rsidRDefault="00253159" w:rsidP="00253159">
      <w:pPr>
        <w:widowControl/>
        <w:spacing w:before="100" w:beforeAutospacing="1" w:after="100" w:afterAutospacing="1"/>
        <w:jc w:val="left"/>
        <w:outlineLvl w:val="0"/>
        <w:rPr>
          <w:rFonts w:ascii="宋体" w:eastAsia="宋体" w:hAnsi="宋体" w:cs="宋体"/>
          <w:b/>
          <w:bCs/>
          <w:kern w:val="36"/>
          <w:sz w:val="48"/>
          <w:szCs w:val="48"/>
        </w:rPr>
      </w:pPr>
      <w:bookmarkStart w:id="55" w:name="6n91j2vb6"/>
      <w:bookmarkEnd w:id="55"/>
      <w:r w:rsidRPr="00253159">
        <w:rPr>
          <w:rFonts w:ascii="宋体" w:eastAsia="宋体" w:hAnsi="宋体" w:cs="宋体"/>
          <w:b/>
          <w:bCs/>
          <w:kern w:val="36"/>
          <w:sz w:val="48"/>
          <w:szCs w:val="48"/>
        </w:rPr>
        <w:t>要使用的数据库传播系统</w:t>
      </w:r>
    </w:p>
    <w:p w:rsidR="00253159" w:rsidRPr="00253159" w:rsidRDefault="00253159" w:rsidP="00253159">
      <w:pPr>
        <w:widowControl/>
        <w:spacing w:before="100" w:beforeAutospacing="1" w:after="100" w:afterAutospacing="1"/>
        <w:jc w:val="left"/>
        <w:rPr>
          <w:rFonts w:ascii="宋体" w:eastAsia="宋体" w:hAnsi="宋体" w:cs="宋体"/>
          <w:kern w:val="0"/>
          <w:sz w:val="24"/>
          <w:szCs w:val="24"/>
        </w:rPr>
      </w:pPr>
      <w:bookmarkStart w:id="56" w:name="indexterm-2553"/>
      <w:bookmarkStart w:id="57" w:name="indexterm-2554"/>
      <w:bookmarkStart w:id="58" w:name="indexterm-2555"/>
      <w:bookmarkStart w:id="59" w:name="indexterm-2556"/>
      <w:bookmarkStart w:id="60" w:name="indexterm-2557"/>
      <w:bookmarkEnd w:id="56"/>
      <w:bookmarkEnd w:id="57"/>
      <w:bookmarkEnd w:id="58"/>
      <w:bookmarkEnd w:id="59"/>
      <w:bookmarkEnd w:id="60"/>
      <w:r w:rsidRPr="00253159">
        <w:rPr>
          <w:rFonts w:ascii="宋体" w:eastAsia="宋体" w:hAnsi="宋体" w:cs="宋体"/>
          <w:kern w:val="0"/>
          <w:sz w:val="24"/>
          <w:szCs w:val="24"/>
        </w:rPr>
        <w:t>存储在主 KDC 上的数据库必须定期传播到从 KDC。可以将数据库的传播配置为增量。增量过程只将更新的信息传播到从 KDC，而不是整个数据库。 有关数据库传播的更多信息，请参见</w:t>
      </w:r>
      <w:hyperlink r:id="rId32" w:history="1">
        <w:r w:rsidRPr="00253159">
          <w:rPr>
            <w:rFonts w:ascii="宋体" w:eastAsia="宋体" w:hAnsi="宋体" w:cs="宋体"/>
            <w:color w:val="0000FF"/>
            <w:kern w:val="0"/>
            <w:sz w:val="24"/>
            <w:szCs w:val="24"/>
            <w:u w:val="single"/>
          </w:rPr>
          <w:t>管理 Kerberos 数据库</w:t>
        </w:r>
      </w:hyperlink>
      <w:r w:rsidRPr="00253159">
        <w:rPr>
          <w:rFonts w:ascii="宋体" w:eastAsia="宋体" w:hAnsi="宋体" w:cs="宋体"/>
          <w:kern w:val="0"/>
          <w:sz w:val="24"/>
          <w:szCs w:val="24"/>
        </w:rPr>
        <w:t>。</w:t>
      </w:r>
    </w:p>
    <w:p w:rsidR="00253159" w:rsidRPr="00253159" w:rsidRDefault="00253159" w:rsidP="00253159">
      <w:pPr>
        <w:widowControl/>
        <w:spacing w:before="100" w:beforeAutospacing="1" w:after="100" w:afterAutospacing="1"/>
        <w:jc w:val="left"/>
        <w:rPr>
          <w:rFonts w:ascii="宋体" w:eastAsia="宋体" w:hAnsi="宋体" w:cs="宋体"/>
          <w:kern w:val="0"/>
          <w:sz w:val="24"/>
          <w:szCs w:val="24"/>
        </w:rPr>
      </w:pPr>
      <w:r w:rsidRPr="00253159">
        <w:rPr>
          <w:rFonts w:ascii="宋体" w:eastAsia="宋体" w:hAnsi="宋体" w:cs="宋体"/>
          <w:kern w:val="0"/>
          <w:sz w:val="24"/>
          <w:szCs w:val="24"/>
        </w:rPr>
        <w:t>如果不使用增量传播，则要解决的首要问题之一是确定更新从 KDC 的频率。需要获取所有客户机可用的最新信息时，必须权衡完成更新所需的时间。</w:t>
      </w:r>
    </w:p>
    <w:p w:rsidR="00253159" w:rsidRPr="00253159" w:rsidRDefault="00253159" w:rsidP="00253159">
      <w:pPr>
        <w:widowControl/>
        <w:spacing w:before="100" w:beforeAutospacing="1" w:after="100" w:afterAutospacing="1"/>
        <w:jc w:val="left"/>
        <w:rPr>
          <w:rFonts w:ascii="宋体" w:eastAsia="宋体" w:hAnsi="宋体" w:cs="宋体"/>
          <w:kern w:val="0"/>
          <w:sz w:val="24"/>
          <w:szCs w:val="24"/>
        </w:rPr>
      </w:pPr>
      <w:r w:rsidRPr="00253159">
        <w:rPr>
          <w:rFonts w:ascii="宋体" w:eastAsia="宋体" w:hAnsi="宋体" w:cs="宋体"/>
          <w:kern w:val="0"/>
          <w:sz w:val="24"/>
          <w:szCs w:val="24"/>
        </w:rPr>
        <w:t>在一个领域中有许多 KDC 的大型安装中，一个或多个从 KDC 可以传播数据，以便以并行方式完成该过程。此策略减少了更新所用的时间，但同时增加了管理领域的复杂性。有关此策略的完整说明，请参见</w:t>
      </w:r>
      <w:hyperlink r:id="rId33" w:history="1">
        <w:r w:rsidRPr="00253159">
          <w:rPr>
            <w:rFonts w:ascii="宋体" w:eastAsia="宋体" w:hAnsi="宋体" w:cs="宋体"/>
            <w:color w:val="0000FF"/>
            <w:kern w:val="0"/>
            <w:sz w:val="24"/>
            <w:szCs w:val="24"/>
            <w:u w:val="single"/>
          </w:rPr>
          <w:t>设置并行传播</w:t>
        </w:r>
      </w:hyperlink>
      <w:r w:rsidRPr="00253159">
        <w:rPr>
          <w:rFonts w:ascii="宋体" w:eastAsia="宋体" w:hAnsi="宋体" w:cs="宋体"/>
          <w:kern w:val="0"/>
          <w:sz w:val="24"/>
          <w:szCs w:val="24"/>
        </w:rPr>
        <w:t>。</w:t>
      </w:r>
    </w:p>
    <w:p w:rsidR="00253159" w:rsidRPr="00253159" w:rsidRDefault="00253159" w:rsidP="00253159">
      <w:pPr>
        <w:widowControl/>
        <w:spacing w:before="100" w:beforeAutospacing="1" w:after="100" w:afterAutospacing="1"/>
        <w:jc w:val="left"/>
        <w:outlineLvl w:val="0"/>
        <w:rPr>
          <w:rFonts w:ascii="宋体" w:eastAsia="宋体" w:hAnsi="宋体" w:cs="宋体"/>
          <w:b/>
          <w:bCs/>
          <w:kern w:val="36"/>
          <w:sz w:val="48"/>
          <w:szCs w:val="48"/>
        </w:rPr>
      </w:pPr>
      <w:bookmarkStart w:id="61" w:name="6n91j2vb7"/>
      <w:bookmarkEnd w:id="61"/>
      <w:r w:rsidRPr="00253159">
        <w:rPr>
          <w:rFonts w:ascii="宋体" w:eastAsia="宋体" w:hAnsi="宋体" w:cs="宋体"/>
          <w:b/>
          <w:bCs/>
          <w:kern w:val="36"/>
          <w:sz w:val="48"/>
          <w:szCs w:val="48"/>
        </w:rPr>
        <w:t>领域内的时钟同步</w:t>
      </w:r>
    </w:p>
    <w:p w:rsidR="00253159" w:rsidRPr="00253159" w:rsidRDefault="00253159" w:rsidP="00253159">
      <w:pPr>
        <w:widowControl/>
        <w:spacing w:before="100" w:beforeAutospacing="1" w:after="100" w:afterAutospacing="1"/>
        <w:jc w:val="left"/>
        <w:rPr>
          <w:rFonts w:ascii="宋体" w:eastAsia="宋体" w:hAnsi="宋体" w:cs="宋体"/>
          <w:kern w:val="0"/>
          <w:sz w:val="24"/>
          <w:szCs w:val="24"/>
        </w:rPr>
      </w:pPr>
      <w:bookmarkStart w:id="62" w:name="indexterm-2558"/>
      <w:bookmarkStart w:id="63" w:name="indexterm-2559"/>
      <w:bookmarkStart w:id="64" w:name="indexterm-2560"/>
      <w:bookmarkStart w:id="65" w:name="indexterm-2561"/>
      <w:bookmarkStart w:id="66" w:name="indexterm-2562"/>
      <w:bookmarkEnd w:id="62"/>
      <w:bookmarkEnd w:id="63"/>
      <w:bookmarkEnd w:id="64"/>
      <w:bookmarkEnd w:id="65"/>
      <w:bookmarkEnd w:id="66"/>
      <w:r w:rsidRPr="00253159">
        <w:rPr>
          <w:rFonts w:ascii="宋体" w:eastAsia="宋体" w:hAnsi="宋体" w:cs="宋体"/>
          <w:kern w:val="0"/>
          <w:sz w:val="24"/>
          <w:szCs w:val="24"/>
        </w:rPr>
        <w:t>所有参与 Kerberos 验证系统的主机都必须在指定的最长时间内同步其内部时钟。称为</w:t>
      </w:r>
      <w:r w:rsidRPr="00253159">
        <w:rPr>
          <w:rFonts w:ascii="宋体" w:eastAsia="宋体" w:hAnsi="宋体" w:cs="宋体"/>
          <w:b/>
          <w:bCs/>
          <w:kern w:val="0"/>
          <w:sz w:val="24"/>
          <w:szCs w:val="24"/>
        </w:rPr>
        <w:t>时钟相位差</w:t>
      </w:r>
      <w:r w:rsidRPr="00253159">
        <w:rPr>
          <w:rFonts w:ascii="宋体" w:eastAsia="宋体" w:hAnsi="宋体" w:cs="宋体"/>
          <w:kern w:val="0"/>
          <w:sz w:val="24"/>
          <w:szCs w:val="24"/>
        </w:rPr>
        <w:t xml:space="preserve">的此功能提供了另一种 Kerberos 安全检查方法。如果任意两台参与主机之间的时间偏差超过了时钟相位差，则请求会被拒绝。 </w:t>
      </w:r>
    </w:p>
    <w:p w:rsidR="00253159" w:rsidRPr="00253159" w:rsidRDefault="00253159" w:rsidP="00253159">
      <w:pPr>
        <w:widowControl/>
        <w:spacing w:before="100" w:beforeAutospacing="1" w:after="100" w:afterAutospacing="1"/>
        <w:jc w:val="left"/>
        <w:rPr>
          <w:rFonts w:ascii="宋体" w:eastAsia="宋体" w:hAnsi="宋体" w:cs="宋体"/>
          <w:kern w:val="0"/>
          <w:sz w:val="24"/>
          <w:szCs w:val="24"/>
        </w:rPr>
      </w:pPr>
      <w:r w:rsidRPr="00253159">
        <w:rPr>
          <w:rFonts w:ascii="宋体" w:eastAsia="宋体" w:hAnsi="宋体" w:cs="宋体"/>
          <w:kern w:val="0"/>
          <w:sz w:val="24"/>
          <w:szCs w:val="24"/>
        </w:rPr>
        <w:t>一种同步所有时钟的方法是使用网络时间协议 (Network Time Protocol, NTP) 软件。有关更多信息，请参见</w:t>
      </w:r>
      <w:hyperlink r:id="rId34" w:history="1">
        <w:r w:rsidRPr="00253159">
          <w:rPr>
            <w:rFonts w:ascii="宋体" w:eastAsia="宋体" w:hAnsi="宋体" w:cs="宋体"/>
            <w:color w:val="0000FF"/>
            <w:kern w:val="0"/>
            <w:sz w:val="24"/>
            <w:szCs w:val="24"/>
            <w:u w:val="single"/>
          </w:rPr>
          <w:t>同步 KDC 和 Kerberos 客户机的时钟</w:t>
        </w:r>
      </w:hyperlink>
      <w:r w:rsidRPr="00253159">
        <w:rPr>
          <w:rFonts w:ascii="宋体" w:eastAsia="宋体" w:hAnsi="宋体" w:cs="宋体"/>
          <w:kern w:val="0"/>
          <w:sz w:val="24"/>
          <w:szCs w:val="24"/>
        </w:rPr>
        <w:t>。还存在其他同步时钟的方法，因此并非一定要使用 NTP。但是，由于存在时钟相位差，所以应使用某种形式的同步来防止访问失败。</w:t>
      </w:r>
    </w:p>
    <w:p w:rsidR="00253159" w:rsidRPr="00253159" w:rsidRDefault="00253159" w:rsidP="00253159">
      <w:pPr>
        <w:widowControl/>
        <w:spacing w:before="100" w:beforeAutospacing="1" w:after="100" w:afterAutospacing="1"/>
        <w:jc w:val="left"/>
        <w:outlineLvl w:val="0"/>
        <w:rPr>
          <w:rFonts w:ascii="宋体" w:eastAsia="宋体" w:hAnsi="宋体" w:cs="宋体"/>
          <w:b/>
          <w:bCs/>
          <w:kern w:val="36"/>
          <w:sz w:val="48"/>
          <w:szCs w:val="48"/>
        </w:rPr>
      </w:pPr>
      <w:bookmarkStart w:id="67" w:name="6n91j2vb8"/>
      <w:bookmarkEnd w:id="67"/>
      <w:r w:rsidRPr="00253159">
        <w:rPr>
          <w:rFonts w:ascii="宋体" w:eastAsia="宋体" w:hAnsi="宋体" w:cs="宋体"/>
          <w:b/>
          <w:bCs/>
          <w:kern w:val="36"/>
          <w:sz w:val="48"/>
          <w:szCs w:val="48"/>
        </w:rPr>
        <w:t>客户机安装选项</w:t>
      </w:r>
    </w:p>
    <w:p w:rsidR="00253159" w:rsidRPr="00253159" w:rsidRDefault="00253159" w:rsidP="00253159">
      <w:pPr>
        <w:widowControl/>
        <w:spacing w:before="100" w:beforeAutospacing="1" w:after="100" w:afterAutospacing="1"/>
        <w:jc w:val="left"/>
        <w:rPr>
          <w:rFonts w:ascii="宋体" w:eastAsia="宋体" w:hAnsi="宋体" w:cs="宋体"/>
          <w:kern w:val="0"/>
          <w:sz w:val="24"/>
          <w:szCs w:val="24"/>
        </w:rPr>
      </w:pPr>
      <w:r w:rsidRPr="00253159">
        <w:rPr>
          <w:rFonts w:ascii="宋体" w:eastAsia="宋体" w:hAnsi="宋体" w:cs="宋体"/>
          <w:kern w:val="0"/>
          <w:sz w:val="24"/>
          <w:szCs w:val="24"/>
        </w:rPr>
        <w:t>Solaris 10 发行版中的一个新功能是 kclient 安装实用程序。该实用程序可以交互模式或非交互模式运行。在交互模式下，将提示用户输入特定于 Kerberos 的参数值，从而允许用户在安装客户机时更改现有安装。在非交互模式下，将使用先前设置了参数值的文件。此外，可以在非交互模式下使用命令行选项。交互模式和非交互模式所需的步骤都比手动过程所需的步骤少，因此该过程可以更快完成并且不容易出错。有关所有客户机安装过程的说明，请参见</w:t>
      </w:r>
      <w:hyperlink r:id="rId35" w:history="1">
        <w:r w:rsidRPr="00253159">
          <w:rPr>
            <w:rFonts w:ascii="宋体" w:eastAsia="宋体" w:hAnsi="宋体" w:cs="宋体"/>
            <w:color w:val="0000FF"/>
            <w:kern w:val="0"/>
            <w:sz w:val="24"/>
            <w:szCs w:val="24"/>
            <w:u w:val="single"/>
          </w:rPr>
          <w:t>配置 Kerberos 客户机</w:t>
        </w:r>
      </w:hyperlink>
      <w:r w:rsidRPr="00253159">
        <w:rPr>
          <w:rFonts w:ascii="宋体" w:eastAsia="宋体" w:hAnsi="宋体" w:cs="宋体"/>
          <w:kern w:val="0"/>
          <w:sz w:val="24"/>
          <w:szCs w:val="24"/>
        </w:rPr>
        <w:t>。</w:t>
      </w:r>
    </w:p>
    <w:p w:rsidR="00253159" w:rsidRPr="00253159" w:rsidRDefault="00253159" w:rsidP="00253159">
      <w:pPr>
        <w:widowControl/>
        <w:spacing w:before="100" w:beforeAutospacing="1" w:after="100" w:afterAutospacing="1"/>
        <w:jc w:val="left"/>
        <w:outlineLvl w:val="0"/>
        <w:rPr>
          <w:rFonts w:ascii="宋体" w:eastAsia="宋体" w:hAnsi="宋体" w:cs="宋体"/>
          <w:b/>
          <w:bCs/>
          <w:kern w:val="36"/>
          <w:sz w:val="48"/>
          <w:szCs w:val="48"/>
        </w:rPr>
      </w:pPr>
      <w:bookmarkStart w:id="68" w:name="6n91j2vb9"/>
      <w:bookmarkEnd w:id="68"/>
      <w:r w:rsidRPr="00253159">
        <w:rPr>
          <w:rFonts w:ascii="宋体" w:eastAsia="宋体" w:hAnsi="宋体" w:cs="宋体"/>
          <w:b/>
          <w:bCs/>
          <w:kern w:val="36"/>
          <w:sz w:val="48"/>
          <w:szCs w:val="48"/>
        </w:rPr>
        <w:t>Kerberos 加密类型</w:t>
      </w:r>
    </w:p>
    <w:p w:rsidR="00253159" w:rsidRPr="00253159" w:rsidRDefault="00253159" w:rsidP="00253159">
      <w:pPr>
        <w:widowControl/>
        <w:spacing w:before="100" w:beforeAutospacing="1" w:after="100" w:afterAutospacing="1"/>
        <w:jc w:val="left"/>
        <w:rPr>
          <w:rFonts w:ascii="宋体" w:eastAsia="宋体" w:hAnsi="宋体" w:cs="宋体"/>
          <w:kern w:val="0"/>
          <w:sz w:val="24"/>
          <w:szCs w:val="24"/>
        </w:rPr>
      </w:pPr>
      <w:r w:rsidRPr="00253159">
        <w:rPr>
          <w:rFonts w:ascii="宋体" w:eastAsia="宋体" w:hAnsi="宋体" w:cs="宋体"/>
          <w:b/>
          <w:bCs/>
          <w:kern w:val="0"/>
          <w:sz w:val="24"/>
          <w:szCs w:val="24"/>
        </w:rPr>
        <w:t>加密类型</w:t>
      </w:r>
      <w:r w:rsidRPr="00253159">
        <w:rPr>
          <w:rFonts w:ascii="宋体" w:eastAsia="宋体" w:hAnsi="宋体" w:cs="宋体"/>
          <w:kern w:val="0"/>
          <w:sz w:val="24"/>
          <w:szCs w:val="24"/>
        </w:rPr>
        <w:t>是指定 Kerberos 服务中使用的加密算法、加密模式和散列算法的标识符。Kerberos 服务中的密钥具有关联的加密类型，用于标识服务使用该密钥执行加密操作时要使用的加密算法和模式。以下是 Solaris 10 发行版中支持的加密类型：</w:t>
      </w:r>
    </w:p>
    <w:p w:rsidR="00253159" w:rsidRPr="00253159" w:rsidRDefault="00253159" w:rsidP="00253159">
      <w:pPr>
        <w:widowControl/>
        <w:numPr>
          <w:ilvl w:val="0"/>
          <w:numId w:val="6"/>
        </w:numPr>
        <w:spacing w:before="100" w:beforeAutospacing="1" w:after="100" w:afterAutospacing="1"/>
        <w:ind w:left="870"/>
        <w:jc w:val="left"/>
        <w:rPr>
          <w:rFonts w:ascii="宋体" w:eastAsia="宋体" w:hAnsi="宋体" w:cs="宋体"/>
          <w:kern w:val="0"/>
          <w:sz w:val="24"/>
          <w:szCs w:val="24"/>
        </w:rPr>
      </w:pPr>
      <w:bookmarkStart w:id="69" w:name=""/>
      <w:bookmarkEnd w:id="69"/>
      <w:r w:rsidRPr="00253159">
        <w:rPr>
          <w:rFonts w:ascii="宋体" w:eastAsia="宋体" w:hAnsi="宋体" w:cs="宋体"/>
          <w:kern w:val="0"/>
          <w:sz w:val="24"/>
          <w:szCs w:val="24"/>
        </w:rPr>
        <w:t xml:space="preserve">des-cbc-md5 </w:t>
      </w:r>
    </w:p>
    <w:p w:rsidR="00253159" w:rsidRPr="00253159" w:rsidRDefault="00253159" w:rsidP="00253159">
      <w:pPr>
        <w:widowControl/>
        <w:numPr>
          <w:ilvl w:val="0"/>
          <w:numId w:val="6"/>
        </w:numPr>
        <w:spacing w:before="100" w:beforeAutospacing="1" w:after="100" w:afterAutospacing="1"/>
        <w:ind w:left="870"/>
        <w:jc w:val="left"/>
        <w:rPr>
          <w:rFonts w:ascii="宋体" w:eastAsia="宋体" w:hAnsi="宋体" w:cs="宋体"/>
          <w:kern w:val="0"/>
          <w:sz w:val="24"/>
          <w:szCs w:val="24"/>
        </w:rPr>
      </w:pPr>
      <w:r w:rsidRPr="00253159">
        <w:rPr>
          <w:rFonts w:ascii="宋体" w:eastAsia="宋体" w:hAnsi="宋体" w:cs="宋体"/>
          <w:kern w:val="0"/>
          <w:sz w:val="24"/>
          <w:szCs w:val="24"/>
        </w:rPr>
        <w:t xml:space="preserve">des-cbc-crc </w:t>
      </w:r>
    </w:p>
    <w:p w:rsidR="00253159" w:rsidRPr="00253159" w:rsidRDefault="00253159" w:rsidP="00253159">
      <w:pPr>
        <w:widowControl/>
        <w:numPr>
          <w:ilvl w:val="0"/>
          <w:numId w:val="6"/>
        </w:numPr>
        <w:spacing w:before="100" w:beforeAutospacing="1" w:after="100" w:afterAutospacing="1"/>
        <w:ind w:left="870"/>
        <w:jc w:val="left"/>
        <w:rPr>
          <w:rFonts w:ascii="宋体" w:eastAsia="宋体" w:hAnsi="宋体" w:cs="宋体"/>
          <w:kern w:val="0"/>
          <w:sz w:val="24"/>
          <w:szCs w:val="24"/>
        </w:rPr>
      </w:pPr>
      <w:r w:rsidRPr="00253159">
        <w:rPr>
          <w:rFonts w:ascii="宋体" w:eastAsia="宋体" w:hAnsi="宋体" w:cs="宋体"/>
          <w:kern w:val="0"/>
          <w:sz w:val="24"/>
          <w:szCs w:val="24"/>
        </w:rPr>
        <w:t xml:space="preserve">des3-cbc-sha1 </w:t>
      </w:r>
    </w:p>
    <w:p w:rsidR="00253159" w:rsidRPr="00253159" w:rsidRDefault="00253159" w:rsidP="00253159">
      <w:pPr>
        <w:widowControl/>
        <w:numPr>
          <w:ilvl w:val="0"/>
          <w:numId w:val="6"/>
        </w:numPr>
        <w:spacing w:before="100" w:beforeAutospacing="1" w:after="100" w:afterAutospacing="1"/>
        <w:ind w:left="870"/>
        <w:jc w:val="left"/>
        <w:rPr>
          <w:rFonts w:ascii="宋体" w:eastAsia="宋体" w:hAnsi="宋体" w:cs="宋体"/>
          <w:kern w:val="0"/>
          <w:sz w:val="24"/>
          <w:szCs w:val="24"/>
        </w:rPr>
      </w:pPr>
      <w:r w:rsidRPr="00253159">
        <w:rPr>
          <w:rFonts w:ascii="宋体" w:eastAsia="宋体" w:hAnsi="宋体" w:cs="宋体"/>
          <w:kern w:val="0"/>
          <w:sz w:val="24"/>
          <w:szCs w:val="24"/>
        </w:rPr>
        <w:t xml:space="preserve">arcfour-hmac-md5 </w:t>
      </w:r>
    </w:p>
    <w:p w:rsidR="00253159" w:rsidRPr="00253159" w:rsidRDefault="00253159" w:rsidP="00253159">
      <w:pPr>
        <w:widowControl/>
        <w:numPr>
          <w:ilvl w:val="0"/>
          <w:numId w:val="6"/>
        </w:numPr>
        <w:spacing w:before="100" w:beforeAutospacing="1" w:after="100" w:afterAutospacing="1"/>
        <w:ind w:left="870"/>
        <w:jc w:val="left"/>
        <w:rPr>
          <w:rFonts w:ascii="宋体" w:eastAsia="宋体" w:hAnsi="宋体" w:cs="宋体"/>
          <w:kern w:val="0"/>
          <w:sz w:val="24"/>
          <w:szCs w:val="24"/>
        </w:rPr>
      </w:pPr>
      <w:r w:rsidRPr="00253159">
        <w:rPr>
          <w:rFonts w:ascii="宋体" w:eastAsia="宋体" w:hAnsi="宋体" w:cs="宋体"/>
          <w:kern w:val="0"/>
          <w:sz w:val="24"/>
          <w:szCs w:val="24"/>
        </w:rPr>
        <w:t xml:space="preserve">arcfour-hmac-md5-exp </w:t>
      </w:r>
    </w:p>
    <w:p w:rsidR="00253159" w:rsidRPr="00253159" w:rsidRDefault="00253159" w:rsidP="00253159">
      <w:pPr>
        <w:widowControl/>
        <w:numPr>
          <w:ilvl w:val="0"/>
          <w:numId w:val="6"/>
        </w:numPr>
        <w:spacing w:before="100" w:beforeAutospacing="1" w:after="100" w:afterAutospacing="1"/>
        <w:ind w:left="870"/>
        <w:jc w:val="left"/>
        <w:rPr>
          <w:rFonts w:ascii="宋体" w:eastAsia="宋体" w:hAnsi="宋体" w:cs="宋体"/>
          <w:kern w:val="0"/>
          <w:sz w:val="24"/>
          <w:szCs w:val="24"/>
        </w:rPr>
      </w:pPr>
      <w:r w:rsidRPr="00253159">
        <w:rPr>
          <w:rFonts w:ascii="宋体" w:eastAsia="宋体" w:hAnsi="宋体" w:cs="宋体"/>
          <w:kern w:val="0"/>
          <w:sz w:val="24"/>
          <w:szCs w:val="24"/>
        </w:rPr>
        <w:t xml:space="preserve">aes128-cts-hmac-sha1-96 </w:t>
      </w:r>
    </w:p>
    <w:p w:rsidR="00253159" w:rsidRPr="00253159" w:rsidRDefault="00253159" w:rsidP="00253159">
      <w:pPr>
        <w:widowControl/>
        <w:jc w:val="left"/>
        <w:rPr>
          <w:rFonts w:ascii="宋体" w:eastAsia="宋体" w:hAnsi="宋体" w:cs="宋体"/>
          <w:kern w:val="0"/>
          <w:sz w:val="24"/>
          <w:szCs w:val="24"/>
        </w:rPr>
      </w:pPr>
      <w:r w:rsidRPr="00253159">
        <w:rPr>
          <w:rFonts w:ascii="宋体" w:eastAsia="宋体" w:hAnsi="宋体" w:cs="宋体"/>
          <w:kern w:val="0"/>
          <w:sz w:val="24"/>
          <w:szCs w:val="24"/>
        </w:rPr>
        <w:pict>
          <v:rect id="_x0000_i1025" style="width:0;height:1.5pt" o:hralign="center" o:hrstd="t" o:hr="t" fillcolor="#a0a0a0" stroked="f"/>
        </w:pict>
      </w:r>
    </w:p>
    <w:p w:rsidR="00253159" w:rsidRPr="00253159" w:rsidRDefault="00253159" w:rsidP="00253159">
      <w:pPr>
        <w:widowControl/>
        <w:jc w:val="left"/>
        <w:rPr>
          <w:rFonts w:ascii="宋体" w:eastAsia="宋体" w:hAnsi="宋体" w:cs="宋体"/>
          <w:kern w:val="0"/>
          <w:sz w:val="24"/>
          <w:szCs w:val="24"/>
        </w:rPr>
      </w:pPr>
      <w:r w:rsidRPr="00253159">
        <w:rPr>
          <w:rFonts w:ascii="宋体" w:eastAsia="宋体" w:hAnsi="宋体" w:cs="宋体"/>
          <w:b/>
          <w:bCs/>
          <w:kern w:val="0"/>
          <w:sz w:val="24"/>
          <w:szCs w:val="24"/>
        </w:rPr>
        <w:t xml:space="preserve">注 – </w:t>
      </w:r>
    </w:p>
    <w:p w:rsidR="00253159" w:rsidRPr="00253159" w:rsidRDefault="00253159" w:rsidP="00253159">
      <w:pPr>
        <w:widowControl/>
        <w:spacing w:before="100" w:beforeAutospacing="1" w:after="100" w:afterAutospacing="1"/>
        <w:jc w:val="left"/>
        <w:rPr>
          <w:rFonts w:ascii="宋体" w:eastAsia="宋体" w:hAnsi="宋体" w:cs="宋体"/>
          <w:kern w:val="0"/>
          <w:sz w:val="24"/>
          <w:szCs w:val="24"/>
        </w:rPr>
      </w:pPr>
      <w:r w:rsidRPr="00253159">
        <w:rPr>
          <w:rFonts w:ascii="宋体" w:eastAsia="宋体" w:hAnsi="宋体" w:cs="宋体"/>
          <w:kern w:val="0"/>
          <w:sz w:val="24"/>
          <w:szCs w:val="24"/>
        </w:rPr>
        <w:lastRenderedPageBreak/>
        <w:t>此外，如果安装了非捆绑强加密软件包，则可以将 aes256-cts-hmac-sha1-96 加密类型用于 Kerberos 服务。</w:t>
      </w:r>
    </w:p>
    <w:p w:rsidR="00253159" w:rsidRPr="00253159" w:rsidRDefault="00253159" w:rsidP="00253159">
      <w:pPr>
        <w:widowControl/>
        <w:jc w:val="left"/>
        <w:rPr>
          <w:rFonts w:ascii="宋体" w:eastAsia="宋体" w:hAnsi="宋体" w:cs="宋体"/>
          <w:kern w:val="0"/>
          <w:sz w:val="24"/>
          <w:szCs w:val="24"/>
        </w:rPr>
      </w:pPr>
      <w:r w:rsidRPr="00253159">
        <w:rPr>
          <w:rFonts w:ascii="宋体" w:eastAsia="宋体" w:hAnsi="宋体" w:cs="宋体"/>
          <w:kern w:val="0"/>
          <w:sz w:val="24"/>
          <w:szCs w:val="24"/>
        </w:rPr>
        <w:pict>
          <v:rect id="_x0000_i1026" style="width:0;height:1.5pt" o:hralign="center" o:hrstd="t" o:hr="t" fillcolor="#a0a0a0" stroked="f"/>
        </w:pict>
      </w:r>
    </w:p>
    <w:p w:rsidR="00253159" w:rsidRPr="00253159" w:rsidRDefault="00253159" w:rsidP="00253159">
      <w:pPr>
        <w:widowControl/>
        <w:spacing w:before="100" w:beforeAutospacing="1" w:after="100" w:afterAutospacing="1"/>
        <w:jc w:val="left"/>
        <w:rPr>
          <w:rFonts w:ascii="宋体" w:eastAsia="宋体" w:hAnsi="宋体" w:cs="宋体"/>
          <w:kern w:val="0"/>
          <w:sz w:val="24"/>
          <w:szCs w:val="24"/>
        </w:rPr>
      </w:pPr>
      <w:r w:rsidRPr="00253159">
        <w:rPr>
          <w:rFonts w:ascii="宋体" w:eastAsia="宋体" w:hAnsi="宋体" w:cs="宋体"/>
          <w:kern w:val="0"/>
          <w:sz w:val="24"/>
          <w:szCs w:val="24"/>
        </w:rPr>
        <w:t>如果要更改加密类型，则应在创建新的主体数据库时进行更改。由于 KDC 服务器与 KDC 客户机之间存在交互，所以在现有数据库上更改加密类型很困难。除非您要重新创建数据库，否则不要设置这些参数。有关更多信息，请参阅</w:t>
      </w:r>
      <w:hyperlink r:id="rId36" w:history="1">
        <w:r w:rsidRPr="00253159">
          <w:rPr>
            <w:rFonts w:ascii="宋体" w:eastAsia="宋体" w:hAnsi="宋体" w:cs="宋体"/>
            <w:color w:val="0000FF"/>
            <w:kern w:val="0"/>
            <w:sz w:val="24"/>
            <w:szCs w:val="24"/>
            <w:u w:val="single"/>
          </w:rPr>
          <w:t>使用 Kerberos 加密类型</w:t>
        </w:r>
      </w:hyperlink>
      <w:r w:rsidRPr="00253159">
        <w:rPr>
          <w:rFonts w:ascii="宋体" w:eastAsia="宋体" w:hAnsi="宋体" w:cs="宋体"/>
          <w:kern w:val="0"/>
          <w:sz w:val="24"/>
          <w:szCs w:val="24"/>
        </w:rPr>
        <w:t>。</w:t>
      </w:r>
    </w:p>
    <w:p w:rsidR="00253159" w:rsidRPr="00253159" w:rsidRDefault="00253159" w:rsidP="00253159">
      <w:pPr>
        <w:widowControl/>
        <w:jc w:val="left"/>
        <w:rPr>
          <w:rFonts w:ascii="宋体" w:eastAsia="宋体" w:hAnsi="宋体" w:cs="宋体"/>
          <w:kern w:val="0"/>
          <w:sz w:val="24"/>
          <w:szCs w:val="24"/>
        </w:rPr>
      </w:pPr>
      <w:r w:rsidRPr="00253159">
        <w:rPr>
          <w:rFonts w:ascii="宋体" w:eastAsia="宋体" w:hAnsi="宋体" w:cs="宋体"/>
          <w:kern w:val="0"/>
          <w:sz w:val="24"/>
          <w:szCs w:val="24"/>
        </w:rPr>
        <w:pict>
          <v:rect id="_x0000_i1027" style="width:0;height:1.5pt" o:hralign="center" o:hrstd="t" o:hr="t" fillcolor="#a0a0a0" stroked="f"/>
        </w:pict>
      </w:r>
    </w:p>
    <w:p w:rsidR="00253159" w:rsidRPr="00253159" w:rsidRDefault="00253159" w:rsidP="00253159">
      <w:pPr>
        <w:widowControl/>
        <w:jc w:val="left"/>
        <w:rPr>
          <w:rFonts w:ascii="宋体" w:eastAsia="宋体" w:hAnsi="宋体" w:cs="宋体"/>
          <w:kern w:val="0"/>
          <w:sz w:val="24"/>
          <w:szCs w:val="24"/>
        </w:rPr>
      </w:pPr>
      <w:r w:rsidRPr="00253159">
        <w:rPr>
          <w:rFonts w:ascii="宋体" w:eastAsia="宋体" w:hAnsi="宋体" w:cs="宋体"/>
          <w:b/>
          <w:bCs/>
          <w:kern w:val="0"/>
          <w:sz w:val="24"/>
          <w:szCs w:val="24"/>
        </w:rPr>
        <w:t xml:space="preserve">注 – </w:t>
      </w:r>
    </w:p>
    <w:p w:rsidR="00253159" w:rsidRPr="00253159" w:rsidRDefault="00253159" w:rsidP="00253159">
      <w:pPr>
        <w:widowControl/>
        <w:spacing w:before="100" w:beforeAutospacing="1" w:after="100" w:afterAutospacing="1"/>
        <w:jc w:val="left"/>
        <w:rPr>
          <w:rFonts w:ascii="宋体" w:eastAsia="宋体" w:hAnsi="宋体" w:cs="宋体"/>
          <w:kern w:val="0"/>
          <w:sz w:val="24"/>
          <w:szCs w:val="24"/>
        </w:rPr>
      </w:pPr>
      <w:r w:rsidRPr="00253159">
        <w:rPr>
          <w:rFonts w:ascii="宋体" w:eastAsia="宋体" w:hAnsi="宋体" w:cs="宋体"/>
          <w:kern w:val="0"/>
          <w:sz w:val="24"/>
          <w:szCs w:val="24"/>
        </w:rPr>
        <w:t>如果安装了未运行 Solaris 10 发行版的主 KDC，则在升级主 KDC 之前，必须将从 KDC 升级到 Solaris 10 发行版。Solaris 10 主 KDC 将使用新的加密类型，而较早版本的从 KDC 将无法处理这些加密类型。</w:t>
      </w:r>
    </w:p>
    <w:p w:rsidR="00253159" w:rsidRPr="00253159" w:rsidRDefault="00253159" w:rsidP="00253159">
      <w:pPr>
        <w:widowControl/>
        <w:jc w:val="left"/>
        <w:rPr>
          <w:rFonts w:ascii="宋体" w:eastAsia="宋体" w:hAnsi="宋体" w:cs="宋体"/>
          <w:kern w:val="0"/>
          <w:sz w:val="24"/>
          <w:szCs w:val="24"/>
        </w:rPr>
      </w:pPr>
      <w:r w:rsidRPr="00253159">
        <w:rPr>
          <w:rFonts w:ascii="宋体" w:eastAsia="宋体" w:hAnsi="宋体" w:cs="宋体"/>
          <w:kern w:val="0"/>
          <w:sz w:val="24"/>
          <w:szCs w:val="24"/>
        </w:rPr>
        <w:pict>
          <v:rect id="_x0000_i1028" style="width:0;height:1.5pt" o:hralign="center" o:hrstd="t" o:hr="t" fillcolor="#a0a0a0" stroked="f"/>
        </w:pict>
      </w:r>
    </w:p>
    <w:p w:rsidR="00253159" w:rsidRPr="00253159" w:rsidRDefault="00253159" w:rsidP="00253159">
      <w:pPr>
        <w:widowControl/>
        <w:spacing w:before="100" w:beforeAutospacing="1" w:after="100" w:afterAutospacing="1"/>
        <w:jc w:val="left"/>
        <w:outlineLvl w:val="0"/>
        <w:rPr>
          <w:rFonts w:ascii="宋体" w:eastAsia="宋体" w:hAnsi="宋体" w:cs="宋体"/>
          <w:b/>
          <w:bCs/>
          <w:kern w:val="36"/>
          <w:sz w:val="48"/>
          <w:szCs w:val="48"/>
        </w:rPr>
      </w:pPr>
      <w:bookmarkStart w:id="70" w:name="6n91j2vba"/>
      <w:bookmarkEnd w:id="70"/>
      <w:r w:rsidRPr="00253159">
        <w:rPr>
          <w:rFonts w:ascii="宋体" w:eastAsia="宋体" w:hAnsi="宋体" w:cs="宋体"/>
          <w:b/>
          <w:bCs/>
          <w:kern w:val="36"/>
          <w:sz w:val="48"/>
          <w:szCs w:val="48"/>
        </w:rPr>
        <w:t>SEAM Administration Tool 中的联机帮助 URL</w:t>
      </w:r>
    </w:p>
    <w:p w:rsidR="00253159" w:rsidRPr="00253159" w:rsidRDefault="00253159" w:rsidP="00253159">
      <w:pPr>
        <w:widowControl/>
        <w:spacing w:before="100" w:beforeAutospacing="1" w:after="100" w:afterAutospacing="1"/>
        <w:jc w:val="left"/>
        <w:rPr>
          <w:rFonts w:ascii="宋体" w:eastAsia="宋体" w:hAnsi="宋体" w:cs="宋体"/>
          <w:kern w:val="0"/>
          <w:sz w:val="24"/>
          <w:szCs w:val="24"/>
        </w:rPr>
      </w:pPr>
      <w:bookmarkStart w:id="71" w:name="indexterm-2563"/>
      <w:bookmarkStart w:id="72" w:name="indexterm-2564"/>
      <w:bookmarkStart w:id="73" w:name="indexterm-2565"/>
      <w:bookmarkStart w:id="74" w:name="indexterm-2566"/>
      <w:bookmarkEnd w:id="71"/>
      <w:bookmarkEnd w:id="72"/>
      <w:bookmarkEnd w:id="73"/>
      <w:bookmarkEnd w:id="74"/>
      <w:r w:rsidRPr="00253159">
        <w:rPr>
          <w:rFonts w:ascii="宋体" w:eastAsia="宋体" w:hAnsi="宋体" w:cs="宋体"/>
          <w:kern w:val="0"/>
          <w:sz w:val="24"/>
          <w:szCs w:val="24"/>
        </w:rPr>
        <w:t xml:space="preserve">SEAM Administration Tool 将使用联机帮助 URL，因此应正确定义该 URL，以使“帮助内容“菜单正常工作。可以在任何合适的服务器上安装本手册的 HTML 版本。或者，可以决定使用 </w:t>
      </w:r>
      <w:hyperlink r:id="rId37" w:history="1">
        <w:r w:rsidRPr="00253159">
          <w:rPr>
            <w:rFonts w:ascii="宋体" w:eastAsia="宋体" w:hAnsi="宋体" w:cs="宋体"/>
            <w:color w:val="0000FF"/>
            <w:kern w:val="0"/>
            <w:sz w:val="24"/>
            <w:szCs w:val="24"/>
            <w:u w:val="single"/>
          </w:rPr>
          <w:t>http://docs.sun.com</w:t>
        </w:r>
      </w:hyperlink>
      <w:r w:rsidRPr="00253159">
        <w:rPr>
          <w:rFonts w:ascii="宋体" w:eastAsia="宋体" w:hAnsi="宋体" w:cs="宋体"/>
          <w:kern w:val="0"/>
          <w:sz w:val="24"/>
          <w:szCs w:val="24"/>
        </w:rPr>
        <w:t xml:space="preserve"> 中的文档集。</w:t>
      </w:r>
    </w:p>
    <w:p w:rsidR="00253159" w:rsidRPr="00253159" w:rsidRDefault="00253159" w:rsidP="00253159">
      <w:pPr>
        <w:widowControl/>
        <w:spacing w:before="100" w:beforeAutospacing="1" w:after="100" w:afterAutospacing="1"/>
        <w:jc w:val="left"/>
        <w:rPr>
          <w:rFonts w:ascii="宋体" w:eastAsia="宋体" w:hAnsi="宋体" w:cs="宋体"/>
          <w:kern w:val="0"/>
          <w:sz w:val="24"/>
          <w:szCs w:val="24"/>
        </w:rPr>
      </w:pPr>
      <w:r w:rsidRPr="00253159">
        <w:rPr>
          <w:rFonts w:ascii="宋体" w:eastAsia="宋体" w:hAnsi="宋体" w:cs="宋体"/>
          <w:kern w:val="0"/>
          <w:sz w:val="24"/>
          <w:szCs w:val="24"/>
        </w:rPr>
        <w:t>该 URL 是在配置主机以使用 Kerberos 服务时在 krb5.conf 文件中指定的。该 URL 应指向本书的“管理主体和策略（任务）”章中标题为 "SEAM Administration Tool" 的一节。如果存在更适合的位置，可以选择另一个 HTML 页面。</w:t>
      </w:r>
    </w:p>
    <w:p w:rsidR="00253159" w:rsidRPr="00253159" w:rsidRDefault="00253159" w:rsidP="00253159">
      <w:pPr>
        <w:widowControl/>
        <w:numPr>
          <w:ilvl w:val="0"/>
          <w:numId w:val="7"/>
        </w:numPr>
        <w:spacing w:before="100" w:beforeAutospacing="1" w:after="100" w:afterAutospacing="1"/>
        <w:ind w:left="870"/>
        <w:jc w:val="left"/>
        <w:rPr>
          <w:rFonts w:ascii="宋体" w:eastAsia="宋体" w:hAnsi="宋体" w:cs="宋体"/>
          <w:kern w:val="0"/>
          <w:sz w:val="24"/>
          <w:szCs w:val="24"/>
        </w:rPr>
      </w:pPr>
      <w:hyperlink r:id="rId38" w:history="1">
        <w:r w:rsidRPr="00253159">
          <w:rPr>
            <w:rFonts w:ascii="宋体" w:eastAsia="宋体" w:hAnsi="宋体" w:cs="宋体"/>
            <w:i/>
            <w:iCs/>
            <w:kern w:val="0"/>
            <w:sz w:val="24"/>
            <w:szCs w:val="24"/>
          </w:rPr>
          <w:t>Previous</w:t>
        </w:r>
        <w:r w:rsidRPr="00253159">
          <w:rPr>
            <w:rFonts w:ascii="宋体" w:eastAsia="宋体" w:hAnsi="宋体" w:cs="宋体"/>
            <w:color w:val="0000FF"/>
            <w:kern w:val="0"/>
            <w:sz w:val="24"/>
            <w:szCs w:val="24"/>
            <w:u w:val="single"/>
          </w:rPr>
          <w:t>: 第 20 章 Kerberos 服务介绍</w:t>
        </w:r>
      </w:hyperlink>
    </w:p>
    <w:p w:rsidR="00253159" w:rsidRPr="00253159" w:rsidRDefault="00253159" w:rsidP="00253159">
      <w:pPr>
        <w:widowControl/>
        <w:numPr>
          <w:ilvl w:val="0"/>
          <w:numId w:val="7"/>
        </w:numPr>
        <w:spacing w:before="100" w:beforeAutospacing="1" w:after="100" w:afterAutospacing="1"/>
        <w:ind w:left="870"/>
        <w:jc w:val="left"/>
        <w:rPr>
          <w:rFonts w:ascii="宋体" w:eastAsia="宋体" w:hAnsi="宋体" w:cs="宋体"/>
          <w:kern w:val="0"/>
          <w:sz w:val="24"/>
          <w:szCs w:val="24"/>
        </w:rPr>
      </w:pPr>
      <w:hyperlink r:id="rId39" w:history="1">
        <w:r w:rsidRPr="00253159">
          <w:rPr>
            <w:rFonts w:ascii="宋体" w:eastAsia="宋体" w:hAnsi="宋体" w:cs="宋体"/>
            <w:i/>
            <w:iCs/>
            <w:kern w:val="0"/>
            <w:sz w:val="24"/>
            <w:szCs w:val="24"/>
          </w:rPr>
          <w:t>Next</w:t>
        </w:r>
        <w:r w:rsidRPr="00253159">
          <w:rPr>
            <w:rFonts w:ascii="宋体" w:eastAsia="宋体" w:hAnsi="宋体" w:cs="宋体"/>
            <w:color w:val="0000FF"/>
            <w:kern w:val="0"/>
            <w:sz w:val="24"/>
            <w:szCs w:val="24"/>
            <w:u w:val="single"/>
          </w:rPr>
          <w:t>: 第 22 章 配置 Kerberos 服务（任务）</w:t>
        </w:r>
      </w:hyperlink>
    </w:p>
    <w:p w:rsidR="00253159" w:rsidRPr="00253159" w:rsidRDefault="00253159" w:rsidP="00253159">
      <w:pPr>
        <w:widowControl/>
        <w:numPr>
          <w:ilvl w:val="0"/>
          <w:numId w:val="8"/>
        </w:numPr>
        <w:spacing w:before="100" w:beforeAutospacing="1" w:after="100" w:afterAutospacing="1"/>
        <w:jc w:val="left"/>
        <w:rPr>
          <w:rFonts w:ascii="宋体" w:eastAsia="宋体" w:hAnsi="宋体" w:cs="宋体"/>
          <w:kern w:val="0"/>
          <w:sz w:val="24"/>
          <w:szCs w:val="24"/>
        </w:rPr>
      </w:pPr>
      <w:r w:rsidRPr="00253159">
        <w:rPr>
          <w:rFonts w:ascii="宋体" w:eastAsia="宋体" w:hAnsi="宋体" w:cs="宋体"/>
          <w:kern w:val="0"/>
          <w:sz w:val="24"/>
          <w:szCs w:val="24"/>
        </w:rPr>
        <w:t>© 2010, Oracle Corporation and/or its affiliates</w:t>
      </w:r>
    </w:p>
    <w:p w:rsidR="00425529" w:rsidRPr="00253159" w:rsidRDefault="00425529" w:rsidP="00253159"/>
    <w:sectPr w:rsidR="00425529" w:rsidRPr="00253159" w:rsidSect="00253159">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731BE"/>
    <w:multiLevelType w:val="multilevel"/>
    <w:tmpl w:val="038C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6C09B6"/>
    <w:multiLevelType w:val="multilevel"/>
    <w:tmpl w:val="9A5E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9F0F02"/>
    <w:multiLevelType w:val="multilevel"/>
    <w:tmpl w:val="F764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942E18"/>
    <w:multiLevelType w:val="multilevel"/>
    <w:tmpl w:val="01F2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F671B0"/>
    <w:multiLevelType w:val="multilevel"/>
    <w:tmpl w:val="63D6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151D3A"/>
    <w:multiLevelType w:val="multilevel"/>
    <w:tmpl w:val="DC8C9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2269D0"/>
    <w:multiLevelType w:val="multilevel"/>
    <w:tmpl w:val="191E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A738B0"/>
    <w:multiLevelType w:val="multilevel"/>
    <w:tmpl w:val="F8D2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5"/>
  </w:num>
  <w:num w:numId="4">
    <w:abstractNumId w:val="6"/>
  </w:num>
  <w:num w:numId="5">
    <w:abstractNumId w:val="4"/>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159"/>
    <w:rsid w:val="00253159"/>
    <w:rsid w:val="00425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B09E18-254A-4E13-9EA2-278182D42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5315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5315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53159"/>
    <w:rPr>
      <w:rFonts w:ascii="宋体" w:eastAsia="宋体" w:hAnsi="宋体" w:cs="宋体"/>
      <w:b/>
      <w:bCs/>
      <w:kern w:val="36"/>
      <w:sz w:val="48"/>
      <w:szCs w:val="48"/>
    </w:rPr>
  </w:style>
  <w:style w:type="character" w:customStyle="1" w:styleId="2Char">
    <w:name w:val="标题 2 Char"/>
    <w:basedOn w:val="a0"/>
    <w:link w:val="2"/>
    <w:uiPriority w:val="9"/>
    <w:rsid w:val="00253159"/>
    <w:rPr>
      <w:rFonts w:ascii="宋体" w:eastAsia="宋体" w:hAnsi="宋体" w:cs="宋体"/>
      <w:b/>
      <w:bCs/>
      <w:kern w:val="0"/>
      <w:sz w:val="36"/>
      <w:szCs w:val="36"/>
    </w:rPr>
  </w:style>
  <w:style w:type="character" w:styleId="a3">
    <w:name w:val="Hyperlink"/>
    <w:basedOn w:val="a0"/>
    <w:uiPriority w:val="99"/>
    <w:semiHidden/>
    <w:unhideWhenUsed/>
    <w:rsid w:val="00253159"/>
    <w:rPr>
      <w:color w:val="0000FF"/>
      <w:u w:val="single"/>
    </w:rPr>
  </w:style>
  <w:style w:type="character" w:styleId="a4">
    <w:name w:val="Emphasis"/>
    <w:basedOn w:val="a0"/>
    <w:uiPriority w:val="20"/>
    <w:qFormat/>
    <w:rsid w:val="00253159"/>
    <w:rPr>
      <w:i/>
      <w:iCs/>
    </w:rPr>
  </w:style>
  <w:style w:type="paragraph" w:styleId="a5">
    <w:name w:val="Normal (Web)"/>
    <w:basedOn w:val="a"/>
    <w:uiPriority w:val="99"/>
    <w:semiHidden/>
    <w:unhideWhenUsed/>
    <w:rsid w:val="00253159"/>
    <w:pPr>
      <w:widowControl/>
      <w:spacing w:before="100" w:beforeAutospacing="1" w:after="100" w:afterAutospacing="1"/>
      <w:jc w:val="left"/>
    </w:pPr>
    <w:rPr>
      <w:rFonts w:ascii="宋体" w:eastAsia="宋体" w:hAnsi="宋体" w:cs="宋体"/>
      <w:kern w:val="0"/>
      <w:sz w:val="24"/>
      <w:szCs w:val="24"/>
    </w:rPr>
  </w:style>
  <w:style w:type="character" w:styleId="HTML">
    <w:name w:val="HTML Keyboard"/>
    <w:basedOn w:val="a0"/>
    <w:uiPriority w:val="99"/>
    <w:semiHidden/>
    <w:unhideWhenUsed/>
    <w:rsid w:val="00253159"/>
    <w:rPr>
      <w:rFonts w:ascii="宋体" w:eastAsia="宋体" w:hAnsi="宋体" w:cs="宋体"/>
      <w:sz w:val="24"/>
      <w:szCs w:val="24"/>
    </w:rPr>
  </w:style>
  <w:style w:type="character" w:styleId="HTML0">
    <w:name w:val="HTML Typewriter"/>
    <w:basedOn w:val="a0"/>
    <w:uiPriority w:val="99"/>
    <w:semiHidden/>
    <w:unhideWhenUsed/>
    <w:rsid w:val="0025315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162119">
      <w:bodyDiv w:val="1"/>
      <w:marLeft w:val="0"/>
      <w:marRight w:val="0"/>
      <w:marTop w:val="0"/>
      <w:marBottom w:val="0"/>
      <w:divBdr>
        <w:top w:val="none" w:sz="0" w:space="0" w:color="auto"/>
        <w:left w:val="none" w:sz="0" w:space="0" w:color="auto"/>
        <w:bottom w:val="none" w:sz="0" w:space="0" w:color="auto"/>
        <w:right w:val="none" w:sz="0" w:space="0" w:color="auto"/>
      </w:divBdr>
      <w:divsChild>
        <w:div w:id="1388147778">
          <w:marLeft w:val="0"/>
          <w:marRight w:val="0"/>
          <w:marTop w:val="0"/>
          <w:marBottom w:val="0"/>
          <w:divBdr>
            <w:top w:val="none" w:sz="0" w:space="0" w:color="auto"/>
            <w:left w:val="none" w:sz="0" w:space="0" w:color="auto"/>
            <w:bottom w:val="none" w:sz="0" w:space="0" w:color="auto"/>
            <w:right w:val="none" w:sz="0" w:space="0" w:color="auto"/>
          </w:divBdr>
          <w:divsChild>
            <w:div w:id="1959750419">
              <w:marLeft w:val="0"/>
              <w:marRight w:val="0"/>
              <w:marTop w:val="0"/>
              <w:marBottom w:val="0"/>
              <w:divBdr>
                <w:top w:val="none" w:sz="0" w:space="0" w:color="auto"/>
                <w:left w:val="none" w:sz="0" w:space="0" w:color="auto"/>
                <w:bottom w:val="none" w:sz="0" w:space="0" w:color="auto"/>
                <w:right w:val="none" w:sz="0" w:space="0" w:color="auto"/>
              </w:divBdr>
              <w:divsChild>
                <w:div w:id="1562323420">
                  <w:marLeft w:val="0"/>
                  <w:marRight w:val="0"/>
                  <w:marTop w:val="0"/>
                  <w:marBottom w:val="0"/>
                  <w:divBdr>
                    <w:top w:val="none" w:sz="0" w:space="0" w:color="auto"/>
                    <w:left w:val="none" w:sz="0" w:space="0" w:color="auto"/>
                    <w:bottom w:val="none" w:sz="0" w:space="0" w:color="auto"/>
                    <w:right w:val="none" w:sz="0" w:space="0" w:color="auto"/>
                  </w:divBdr>
                  <w:divsChild>
                    <w:div w:id="412050678">
                      <w:marLeft w:val="0"/>
                      <w:marRight w:val="0"/>
                      <w:marTop w:val="0"/>
                      <w:marBottom w:val="0"/>
                      <w:divBdr>
                        <w:top w:val="none" w:sz="0" w:space="0" w:color="auto"/>
                        <w:left w:val="none" w:sz="0" w:space="0" w:color="auto"/>
                        <w:bottom w:val="none" w:sz="0" w:space="0" w:color="auto"/>
                        <w:right w:val="none" w:sz="0" w:space="0" w:color="auto"/>
                      </w:divBdr>
                      <w:divsChild>
                        <w:div w:id="1046679804">
                          <w:marLeft w:val="0"/>
                          <w:marRight w:val="0"/>
                          <w:marTop w:val="0"/>
                          <w:marBottom w:val="0"/>
                          <w:divBdr>
                            <w:top w:val="none" w:sz="0" w:space="0" w:color="auto"/>
                            <w:left w:val="none" w:sz="0" w:space="0" w:color="auto"/>
                            <w:bottom w:val="none" w:sz="0" w:space="0" w:color="auto"/>
                            <w:right w:val="none" w:sz="0" w:space="0" w:color="auto"/>
                          </w:divBdr>
                          <w:divsChild>
                            <w:div w:id="1629705150">
                              <w:marLeft w:val="0"/>
                              <w:marRight w:val="0"/>
                              <w:marTop w:val="0"/>
                              <w:marBottom w:val="0"/>
                              <w:divBdr>
                                <w:top w:val="none" w:sz="0" w:space="0" w:color="auto"/>
                                <w:left w:val="none" w:sz="0" w:space="0" w:color="auto"/>
                                <w:bottom w:val="none" w:sz="0" w:space="0" w:color="auto"/>
                                <w:right w:val="none" w:sz="0" w:space="0" w:color="auto"/>
                              </w:divBdr>
                              <w:divsChild>
                                <w:div w:id="1397126989">
                                  <w:marLeft w:val="0"/>
                                  <w:marRight w:val="0"/>
                                  <w:marTop w:val="0"/>
                                  <w:marBottom w:val="0"/>
                                  <w:divBdr>
                                    <w:top w:val="none" w:sz="0" w:space="0" w:color="auto"/>
                                    <w:left w:val="none" w:sz="0" w:space="0" w:color="auto"/>
                                    <w:bottom w:val="none" w:sz="0" w:space="0" w:color="auto"/>
                                    <w:right w:val="none" w:sz="0" w:space="0" w:color="auto"/>
                                  </w:divBdr>
                                  <w:divsChild>
                                    <w:div w:id="6770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756141">
              <w:marLeft w:val="0"/>
              <w:marRight w:val="0"/>
              <w:marTop w:val="0"/>
              <w:marBottom w:val="0"/>
              <w:divBdr>
                <w:top w:val="none" w:sz="0" w:space="0" w:color="auto"/>
                <w:left w:val="none" w:sz="0" w:space="0" w:color="auto"/>
                <w:bottom w:val="none" w:sz="0" w:space="0" w:color="auto"/>
                <w:right w:val="none" w:sz="0" w:space="0" w:color="auto"/>
              </w:divBdr>
            </w:div>
            <w:div w:id="618805377">
              <w:marLeft w:val="0"/>
              <w:marRight w:val="0"/>
              <w:marTop w:val="0"/>
              <w:marBottom w:val="0"/>
              <w:divBdr>
                <w:top w:val="none" w:sz="0" w:space="0" w:color="auto"/>
                <w:left w:val="none" w:sz="0" w:space="0" w:color="auto"/>
                <w:bottom w:val="none" w:sz="0" w:space="0" w:color="auto"/>
                <w:right w:val="none" w:sz="0" w:space="0" w:color="auto"/>
              </w:divBdr>
            </w:div>
            <w:div w:id="1889029054">
              <w:marLeft w:val="150"/>
              <w:marRight w:val="150"/>
              <w:marTop w:val="150"/>
              <w:marBottom w:val="150"/>
              <w:divBdr>
                <w:top w:val="none" w:sz="0" w:space="0" w:color="auto"/>
                <w:left w:val="none" w:sz="0" w:space="0" w:color="auto"/>
                <w:bottom w:val="none" w:sz="0" w:space="0" w:color="auto"/>
                <w:right w:val="none" w:sz="0" w:space="0" w:color="auto"/>
              </w:divBdr>
              <w:divsChild>
                <w:div w:id="628436788">
                  <w:marLeft w:val="0"/>
                  <w:marRight w:val="0"/>
                  <w:marTop w:val="0"/>
                  <w:marBottom w:val="0"/>
                  <w:divBdr>
                    <w:top w:val="none" w:sz="0" w:space="0" w:color="auto"/>
                    <w:left w:val="none" w:sz="0" w:space="0" w:color="auto"/>
                    <w:bottom w:val="none" w:sz="0" w:space="0" w:color="auto"/>
                    <w:right w:val="none" w:sz="0" w:space="0" w:color="auto"/>
                  </w:divBdr>
                  <w:divsChild>
                    <w:div w:id="972370525">
                      <w:marLeft w:val="0"/>
                      <w:marRight w:val="0"/>
                      <w:marTop w:val="0"/>
                      <w:marBottom w:val="0"/>
                      <w:divBdr>
                        <w:top w:val="none" w:sz="0" w:space="0" w:color="auto"/>
                        <w:left w:val="none" w:sz="0" w:space="0" w:color="auto"/>
                        <w:bottom w:val="none" w:sz="0" w:space="0" w:color="auto"/>
                        <w:right w:val="none" w:sz="0" w:space="0" w:color="auto"/>
                      </w:divBdr>
                      <w:divsChild>
                        <w:div w:id="1494295613">
                          <w:marLeft w:val="0"/>
                          <w:marRight w:val="0"/>
                          <w:marTop w:val="0"/>
                          <w:marBottom w:val="0"/>
                          <w:divBdr>
                            <w:top w:val="none" w:sz="0" w:space="0" w:color="auto"/>
                            <w:left w:val="none" w:sz="0" w:space="0" w:color="auto"/>
                            <w:bottom w:val="none" w:sz="0" w:space="0" w:color="auto"/>
                            <w:right w:val="none" w:sz="0" w:space="0" w:color="auto"/>
                          </w:divBdr>
                          <w:divsChild>
                            <w:div w:id="101765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788849">
              <w:marLeft w:val="150"/>
              <w:marRight w:val="150"/>
              <w:marTop w:val="150"/>
              <w:marBottom w:val="150"/>
              <w:divBdr>
                <w:top w:val="none" w:sz="0" w:space="0" w:color="auto"/>
                <w:left w:val="none" w:sz="0" w:space="0" w:color="auto"/>
                <w:bottom w:val="none" w:sz="0" w:space="0" w:color="auto"/>
                <w:right w:val="none" w:sz="0" w:space="0" w:color="auto"/>
              </w:divBdr>
            </w:div>
            <w:div w:id="1233655817">
              <w:marLeft w:val="150"/>
              <w:marRight w:val="150"/>
              <w:marTop w:val="150"/>
              <w:marBottom w:val="150"/>
              <w:divBdr>
                <w:top w:val="none" w:sz="0" w:space="0" w:color="auto"/>
                <w:left w:val="none" w:sz="0" w:space="0" w:color="auto"/>
                <w:bottom w:val="none" w:sz="0" w:space="0" w:color="auto"/>
                <w:right w:val="none" w:sz="0" w:space="0" w:color="auto"/>
              </w:divBdr>
              <w:divsChild>
                <w:div w:id="1332610567">
                  <w:marLeft w:val="0"/>
                  <w:marRight w:val="0"/>
                  <w:marTop w:val="0"/>
                  <w:marBottom w:val="0"/>
                  <w:divBdr>
                    <w:top w:val="none" w:sz="0" w:space="0" w:color="auto"/>
                    <w:left w:val="none" w:sz="0" w:space="0" w:color="auto"/>
                    <w:bottom w:val="none" w:sz="0" w:space="0" w:color="auto"/>
                    <w:right w:val="none" w:sz="0" w:space="0" w:color="auto"/>
                  </w:divBdr>
                  <w:divsChild>
                    <w:div w:id="2041196656">
                      <w:marLeft w:val="0"/>
                      <w:marRight w:val="0"/>
                      <w:marTop w:val="0"/>
                      <w:marBottom w:val="0"/>
                      <w:divBdr>
                        <w:top w:val="none" w:sz="0" w:space="0" w:color="auto"/>
                        <w:left w:val="none" w:sz="0" w:space="0" w:color="auto"/>
                        <w:bottom w:val="none" w:sz="0" w:space="0" w:color="auto"/>
                        <w:right w:val="none" w:sz="0" w:space="0" w:color="auto"/>
                      </w:divBdr>
                      <w:divsChild>
                        <w:div w:id="1914116838">
                          <w:marLeft w:val="0"/>
                          <w:marRight w:val="0"/>
                          <w:marTop w:val="0"/>
                          <w:marBottom w:val="0"/>
                          <w:divBdr>
                            <w:top w:val="none" w:sz="0" w:space="0" w:color="auto"/>
                            <w:left w:val="none" w:sz="0" w:space="0" w:color="auto"/>
                            <w:bottom w:val="none" w:sz="0" w:space="0" w:color="auto"/>
                            <w:right w:val="none" w:sz="0" w:space="0" w:color="auto"/>
                          </w:divBdr>
                          <w:divsChild>
                            <w:div w:id="14373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10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cd/E19253-01/819-7061/6n91j2vav/index.html" TargetMode="External"/><Relationship Id="rId18" Type="http://schemas.openxmlformats.org/officeDocument/2006/relationships/hyperlink" Target="https://docs.oracle.com/cd/E19253-01/819-7061/6n91j2vb6/index.html" TargetMode="External"/><Relationship Id="rId26" Type="http://schemas.openxmlformats.org/officeDocument/2006/relationships/hyperlink" Target="https://docs.oracle.com/cd/E19253-01/819-7061/6n91j2vcc/index.html" TargetMode="External"/><Relationship Id="rId39" Type="http://schemas.openxmlformats.org/officeDocument/2006/relationships/hyperlink" Target="https://docs.oracle.com/cd/E19253-01/819-7061/setup-8/index.html" TargetMode="External"/><Relationship Id="rId21" Type="http://schemas.openxmlformats.org/officeDocument/2006/relationships/hyperlink" Target="https://docs.oracle.com/cd/E19253-01/819-7061/6n91j2vb9/index.html" TargetMode="External"/><Relationship Id="rId34" Type="http://schemas.openxmlformats.org/officeDocument/2006/relationships/hyperlink" Target="https://docs.oracle.com/cd/E19253-01/819-7061/6n91j2vcb/index.html" TargetMode="External"/><Relationship Id="rId7" Type="http://schemas.openxmlformats.org/officeDocument/2006/relationships/hyperlink" Target="http://www.oracle.com/technetwork/indexes/documentation/index.html" TargetMode="External"/><Relationship Id="rId2" Type="http://schemas.openxmlformats.org/officeDocument/2006/relationships/styles" Target="styles.xml"/><Relationship Id="rId16" Type="http://schemas.openxmlformats.org/officeDocument/2006/relationships/hyperlink" Target="https://docs.oracle.com/cd/E19253-01/819-7061/6n91j2vb2/index.html" TargetMode="External"/><Relationship Id="rId20" Type="http://schemas.openxmlformats.org/officeDocument/2006/relationships/hyperlink" Target="https://docs.oracle.com/cd/E19253-01/819-7061/6n91j2vb8/index.html" TargetMode="External"/><Relationship Id="rId29" Type="http://schemas.openxmlformats.org/officeDocument/2006/relationships/hyperlink" Target="https://docs.oracle.com/cd/E19253-01/819-7061/6n91j2vbv/index.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docs.oracle.com/cd/E19253-01/819-7061/setup-8/index.html" TargetMode="External"/><Relationship Id="rId24" Type="http://schemas.openxmlformats.org/officeDocument/2006/relationships/hyperlink" Target="https://docs.oracle.com/cd/E19253-01/819-7061/6n91j2vbj/index.html" TargetMode="External"/><Relationship Id="rId32" Type="http://schemas.openxmlformats.org/officeDocument/2006/relationships/hyperlink" Target="https://docs.oracle.com/cd/E19253-01/819-7061/6n91j2vcg/index.html" TargetMode="External"/><Relationship Id="rId37" Type="http://schemas.openxmlformats.org/officeDocument/2006/relationships/hyperlink" Target="http://www.oracle.com/technetwork/indexes/documentation/index.html" TargetMode="External"/><Relationship Id="rId40" Type="http://schemas.openxmlformats.org/officeDocument/2006/relationships/fontTable" Target="fontTable.xml"/><Relationship Id="rId5" Type="http://schemas.openxmlformats.org/officeDocument/2006/relationships/hyperlink" Target="http://www.oracle.com/" TargetMode="External"/><Relationship Id="rId15" Type="http://schemas.openxmlformats.org/officeDocument/2006/relationships/hyperlink" Target="https://docs.oracle.com/cd/E19253-01/819-7061/6n91j2vb1/index.html" TargetMode="External"/><Relationship Id="rId23" Type="http://schemas.openxmlformats.org/officeDocument/2006/relationships/hyperlink" Target="https://docs.oracle.com/cd/E19253-01/819-7061/6n91j2vap/index.html" TargetMode="External"/><Relationship Id="rId28" Type="http://schemas.openxmlformats.org/officeDocument/2006/relationships/hyperlink" Target="https://docs.oracle.com/cd/E19253-01/819-7061/6n91j2vbu/index.html" TargetMode="External"/><Relationship Id="rId36" Type="http://schemas.openxmlformats.org/officeDocument/2006/relationships/hyperlink" Target="https://docs.oracle.com/cd/E19253-01/819-7061/6n91j2ver/index.html" TargetMode="External"/><Relationship Id="rId10" Type="http://schemas.openxmlformats.org/officeDocument/2006/relationships/hyperlink" Target="https://docs.oracle.com/cd/E19253-01/819-7061/intro-1/index.html" TargetMode="External"/><Relationship Id="rId19" Type="http://schemas.openxmlformats.org/officeDocument/2006/relationships/hyperlink" Target="https://docs.oracle.com/cd/E19253-01/819-7061/6n91j2vb7/index.html" TargetMode="External"/><Relationship Id="rId31" Type="http://schemas.openxmlformats.org/officeDocument/2006/relationships/hyperlink" Target="https://docs.oracle.com/cd/E19253-01/819-7061/6n91j2vca/index.html" TargetMode="External"/><Relationship Id="rId4" Type="http://schemas.openxmlformats.org/officeDocument/2006/relationships/webSettings" Target="webSettings.xml"/><Relationship Id="rId9" Type="http://schemas.openxmlformats.org/officeDocument/2006/relationships/hyperlink" Target="https://docs.oracle.com/cd/E19253-01/819-7061/6n91j2vak/index.html" TargetMode="External"/><Relationship Id="rId14" Type="http://schemas.openxmlformats.org/officeDocument/2006/relationships/hyperlink" Target="https://docs.oracle.com/cd/E19253-01/819-7061/6n91j2vb0/index.html" TargetMode="External"/><Relationship Id="rId22" Type="http://schemas.openxmlformats.org/officeDocument/2006/relationships/hyperlink" Target="https://docs.oracle.com/cd/E19253-01/819-7061/6n91j2vba/index.html" TargetMode="External"/><Relationship Id="rId27" Type="http://schemas.openxmlformats.org/officeDocument/2006/relationships/hyperlink" Target="https://docs.oracle.com/cd/E19253-01/819-7061/6n91j2vbt/index.html" TargetMode="External"/><Relationship Id="rId30" Type="http://schemas.openxmlformats.org/officeDocument/2006/relationships/hyperlink" Target="https://docs.oracle.com/cd/E19253-01/819-7061/6n91j2vd6/index.html" TargetMode="External"/><Relationship Id="rId35" Type="http://schemas.openxmlformats.org/officeDocument/2006/relationships/hyperlink" Target="https://docs.oracle.com/cd/E19253-01/819-7061/6n91j2vc1/index.html" TargetMode="External"/><Relationship Id="rId8" Type="http://schemas.openxmlformats.org/officeDocument/2006/relationships/hyperlink" Target="https://docs.oracle.com/cd/E19253-01/819-7061/index.html" TargetMode="External"/><Relationship Id="rId3" Type="http://schemas.openxmlformats.org/officeDocument/2006/relationships/settings" Target="settings.xml"/><Relationship Id="rId12" Type="http://schemas.openxmlformats.org/officeDocument/2006/relationships/hyperlink" Target="https://docs.oracle.com/cd/E19253-01/819-7061/6n91j2vau/index.html" TargetMode="External"/><Relationship Id="rId17" Type="http://schemas.openxmlformats.org/officeDocument/2006/relationships/hyperlink" Target="https://docs.oracle.com/cd/E19253-01/819-7061/6n91j2vb3/index.html" TargetMode="External"/><Relationship Id="rId25" Type="http://schemas.openxmlformats.org/officeDocument/2006/relationships/hyperlink" Target="https://docs.oracle.com/docs/cd/E19253-01/816-5174/6mbb98ufn/index.html" TargetMode="External"/><Relationship Id="rId33" Type="http://schemas.openxmlformats.org/officeDocument/2006/relationships/hyperlink" Target="https://docs.oracle.com/cd/E19253-01/819-7061/6n91j2vcr/index.html" TargetMode="External"/><Relationship Id="rId38" Type="http://schemas.openxmlformats.org/officeDocument/2006/relationships/hyperlink" Target="https://docs.oracle.com/cd/E19253-01/819-7061/intro-1/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1286</Words>
  <Characters>7332</Characters>
  <Application>Microsoft Office Word</Application>
  <DocSecurity>0</DocSecurity>
  <Lines>61</Lines>
  <Paragraphs>17</Paragraphs>
  <ScaleCrop>false</ScaleCrop>
  <Company>ADTEC</Company>
  <LinksUpToDate>false</LinksUpToDate>
  <CharactersWithSpaces>8601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Genji</dc:creator>
  <cp:keywords/>
  <dc:description/>
  <cp:lastModifiedBy>Genji</cp:lastModifiedBy>
  <cp:revision>1</cp:revision>
  <dcterms:created xsi:type="dcterms:W3CDTF">2017-12-03T16:12:00Z</dcterms:created>
  <dcterms:modified xsi:type="dcterms:W3CDTF">2017-12-03T16:19:00Z</dcterms:modified>
</cp:coreProperties>
</file>