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noProof/>
          <w:color w:val="0000FF"/>
          <w:kern w:val="0"/>
          <w:sz w:val="24"/>
          <w:szCs w:val="24"/>
        </w:rPr>
        <w:drawing>
          <wp:inline distT="0" distB="0" distL="0" distR="0">
            <wp:extent cx="929640" cy="548640"/>
            <wp:effectExtent l="0" t="0" r="0" b="0"/>
            <wp:docPr id="6" name="图片 6"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5C0977">
        <w:rPr>
          <w:rFonts w:ascii="宋体" w:eastAsia="宋体" w:hAnsi="宋体" w:cs="宋体"/>
          <w:noProof/>
          <w:kern w:val="0"/>
          <w:sz w:val="24"/>
          <w:szCs w:val="24"/>
        </w:rPr>
        <w:drawing>
          <wp:inline distT="0" distB="0" distL="0" distR="0">
            <wp:extent cx="7620" cy="312420"/>
            <wp:effectExtent l="0" t="0" r="0" b="0"/>
            <wp:docPr id="5" name="图片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5C0977" w:rsidRPr="005C0977" w:rsidRDefault="005C0977" w:rsidP="005C0977">
      <w:pPr>
        <w:widowControl/>
        <w:jc w:val="left"/>
        <w:rPr>
          <w:rFonts w:ascii="宋体" w:eastAsia="宋体" w:hAnsi="宋体" w:cs="宋体"/>
          <w:kern w:val="0"/>
          <w:sz w:val="24"/>
          <w:szCs w:val="24"/>
        </w:rPr>
      </w:pPr>
      <w:hyperlink r:id="rId7" w:history="1">
        <w:r w:rsidRPr="005C0977">
          <w:rPr>
            <w:rFonts w:ascii="宋体" w:eastAsia="宋体" w:hAnsi="宋体" w:cs="宋体"/>
            <w:color w:val="0000FF"/>
            <w:kern w:val="0"/>
            <w:sz w:val="24"/>
            <w:szCs w:val="24"/>
            <w:u w:val="single"/>
          </w:rPr>
          <w:t>Documentation Home</w:t>
        </w:r>
      </w:hyperlink>
      <w:r w:rsidRPr="005C0977">
        <w:rPr>
          <w:rFonts w:ascii="宋体" w:eastAsia="宋体" w:hAnsi="宋体" w:cs="宋体"/>
          <w:kern w:val="0"/>
          <w:sz w:val="24"/>
          <w:szCs w:val="24"/>
        </w:rPr>
        <w:t xml:space="preserve">  &gt; </w:t>
      </w:r>
      <w:hyperlink r:id="rId8" w:history="1">
        <w:r w:rsidRPr="005C0977">
          <w:rPr>
            <w:rFonts w:ascii="宋体" w:eastAsia="宋体" w:hAnsi="宋体" w:cs="宋体"/>
            <w:color w:val="0000FF"/>
            <w:kern w:val="0"/>
            <w:sz w:val="24"/>
            <w:szCs w:val="24"/>
            <w:u w:val="single"/>
          </w:rPr>
          <w:t xml:space="preserve">系统管理指南：安全性服务 </w:t>
        </w:r>
      </w:hyperlink>
      <w:r w:rsidRPr="005C0977">
        <w:rPr>
          <w:rFonts w:ascii="宋体" w:eastAsia="宋体" w:hAnsi="宋体" w:cs="宋体"/>
          <w:kern w:val="0"/>
          <w:sz w:val="24"/>
          <w:szCs w:val="24"/>
        </w:rPr>
        <w:t xml:space="preserve"> &gt; </w:t>
      </w:r>
      <w:hyperlink r:id="rId9" w:history="1">
        <w:r w:rsidRPr="005C0977">
          <w:rPr>
            <w:rFonts w:ascii="宋体" w:eastAsia="宋体" w:hAnsi="宋体" w:cs="宋体"/>
            <w:color w:val="0000FF"/>
            <w:kern w:val="0"/>
            <w:sz w:val="24"/>
            <w:szCs w:val="24"/>
            <w:u w:val="single"/>
          </w:rPr>
          <w:t xml:space="preserve">第 6 部分 Kerberos 服务 </w:t>
        </w:r>
      </w:hyperlink>
      <w:r w:rsidRPr="005C0977">
        <w:rPr>
          <w:rFonts w:ascii="宋体" w:eastAsia="宋体" w:hAnsi="宋体" w:cs="宋体"/>
          <w:kern w:val="0"/>
          <w:sz w:val="24"/>
          <w:szCs w:val="24"/>
        </w:rPr>
        <w:t> &gt; 第 26 章 Kerberos 服务（参考）</w:t>
      </w:r>
    </w:p>
    <w:p w:rsidR="005C0977" w:rsidRPr="005C0977" w:rsidRDefault="005C0977" w:rsidP="005C0977">
      <w:pPr>
        <w:widowControl/>
        <w:jc w:val="left"/>
        <w:rPr>
          <w:rFonts w:ascii="宋体" w:eastAsia="宋体" w:hAnsi="宋体" w:cs="宋体"/>
          <w:kern w:val="0"/>
          <w:sz w:val="24"/>
          <w:szCs w:val="24"/>
        </w:rPr>
      </w:pP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系统管理指南：安全性服务</w:t>
      </w:r>
    </w:p>
    <w:p w:rsidR="005C0977" w:rsidRPr="005C0977" w:rsidRDefault="005C0977" w:rsidP="005C0977">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5C0977">
          <w:rPr>
            <w:rFonts w:ascii="宋体" w:eastAsia="宋体" w:hAnsi="宋体" w:cs="宋体"/>
            <w:i/>
            <w:iCs/>
            <w:color w:val="0000FF"/>
            <w:kern w:val="0"/>
            <w:sz w:val="24"/>
            <w:szCs w:val="24"/>
            <w:u w:val="single"/>
          </w:rPr>
          <w:t>Previous</w:t>
        </w:r>
        <w:r w:rsidRPr="005C0977">
          <w:rPr>
            <w:rFonts w:ascii="宋体" w:eastAsia="宋体" w:hAnsi="宋体" w:cs="宋体"/>
            <w:color w:val="0000FF"/>
            <w:kern w:val="0"/>
            <w:sz w:val="24"/>
            <w:szCs w:val="24"/>
            <w:u w:val="single"/>
          </w:rPr>
          <w:t>: 第 25 章 使用 Kerberos 应用程序（任务）</w:t>
        </w:r>
      </w:hyperlink>
    </w:p>
    <w:p w:rsidR="005C0977" w:rsidRPr="005C0977" w:rsidRDefault="005C0977" w:rsidP="005C0977">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5C0977">
          <w:rPr>
            <w:rFonts w:ascii="宋体" w:eastAsia="宋体" w:hAnsi="宋体" w:cs="宋体"/>
            <w:i/>
            <w:iCs/>
            <w:color w:val="0000FF"/>
            <w:kern w:val="0"/>
            <w:sz w:val="24"/>
            <w:szCs w:val="24"/>
            <w:u w:val="single"/>
          </w:rPr>
          <w:t>Next</w:t>
        </w:r>
        <w:r w:rsidRPr="005C0977">
          <w:rPr>
            <w:rFonts w:ascii="宋体" w:eastAsia="宋体" w:hAnsi="宋体" w:cs="宋体"/>
            <w:color w:val="0000FF"/>
            <w:kern w:val="0"/>
            <w:sz w:val="24"/>
            <w:szCs w:val="24"/>
            <w:u w:val="single"/>
          </w:rPr>
          <w:t>: 第 7 部分 Solaris 审计</w:t>
        </w:r>
      </w:hyperlink>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0" w:name="6n91j2vej"/>
      <w:bookmarkEnd w:id="0"/>
      <w:r w:rsidRPr="005C0977">
        <w:rPr>
          <w:rFonts w:ascii="宋体" w:eastAsia="宋体" w:hAnsi="宋体" w:cs="宋体"/>
          <w:b/>
          <w:bCs/>
          <w:kern w:val="36"/>
          <w:sz w:val="48"/>
          <w:szCs w:val="48"/>
        </w:rPr>
        <w:t>第 26 章 Kerberos 服务（参考）</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 w:name="indexterm-2931"/>
      <w:bookmarkEnd w:id="1"/>
      <w:r w:rsidRPr="005C0977">
        <w:rPr>
          <w:rFonts w:ascii="宋体" w:eastAsia="宋体" w:hAnsi="宋体" w:cs="宋体"/>
          <w:kern w:val="0"/>
          <w:sz w:val="24"/>
          <w:szCs w:val="24"/>
        </w:rPr>
        <w:t>本章列出了许多属于 Kerberos 产品的文件、命令和守护进程。另外，本章还介绍了有关 Kerberos 验证的工作方式的详细信息。</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以下是本章中参考信息的列表。</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history="1">
        <w:r w:rsidRPr="005C0977">
          <w:rPr>
            <w:rFonts w:ascii="宋体" w:eastAsia="宋体" w:hAnsi="宋体" w:cs="宋体"/>
            <w:color w:val="0000FF"/>
            <w:kern w:val="0"/>
            <w:sz w:val="24"/>
            <w:szCs w:val="24"/>
            <w:u w:val="single"/>
          </w:rPr>
          <w:t>Kerberos 文件</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history="1">
        <w:r w:rsidRPr="005C0977">
          <w:rPr>
            <w:rFonts w:ascii="宋体" w:eastAsia="宋体" w:hAnsi="宋体" w:cs="宋体"/>
            <w:color w:val="0000FF"/>
            <w:kern w:val="0"/>
            <w:sz w:val="24"/>
            <w:szCs w:val="24"/>
            <w:u w:val="single"/>
          </w:rPr>
          <w:t>Kerberos 命令</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5C0977">
          <w:rPr>
            <w:rFonts w:ascii="宋体" w:eastAsia="宋体" w:hAnsi="宋体" w:cs="宋体"/>
            <w:color w:val="0000FF"/>
            <w:kern w:val="0"/>
            <w:sz w:val="24"/>
            <w:szCs w:val="24"/>
            <w:u w:val="single"/>
          </w:rPr>
          <w:t>Kerberos 守护进程</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history="1">
        <w:r w:rsidRPr="005C0977">
          <w:rPr>
            <w:rFonts w:ascii="宋体" w:eastAsia="宋体" w:hAnsi="宋体" w:cs="宋体"/>
            <w:color w:val="0000FF"/>
            <w:kern w:val="0"/>
            <w:sz w:val="24"/>
            <w:szCs w:val="24"/>
            <w:u w:val="single"/>
          </w:rPr>
          <w:t>Kerberos 术语</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6" w:history="1">
        <w:r w:rsidRPr="005C0977">
          <w:rPr>
            <w:rFonts w:ascii="宋体" w:eastAsia="宋体" w:hAnsi="宋体" w:cs="宋体"/>
            <w:color w:val="0000FF"/>
            <w:kern w:val="0"/>
            <w:sz w:val="24"/>
            <w:szCs w:val="24"/>
            <w:u w:val="single"/>
          </w:rPr>
          <w:t>Kerberos 验证系统的工作方式</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7" w:history="1">
        <w:r w:rsidRPr="005C0977">
          <w:rPr>
            <w:rFonts w:ascii="宋体" w:eastAsia="宋体" w:hAnsi="宋体" w:cs="宋体"/>
            <w:color w:val="0000FF"/>
            <w:kern w:val="0"/>
            <w:sz w:val="24"/>
            <w:szCs w:val="24"/>
            <w:u w:val="single"/>
          </w:rPr>
          <w:t>使用 Kerberos 获取服务访问权限</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8" w:history="1">
        <w:r w:rsidRPr="005C0977">
          <w:rPr>
            <w:rFonts w:ascii="宋体" w:eastAsia="宋体" w:hAnsi="宋体" w:cs="宋体"/>
            <w:color w:val="0000FF"/>
            <w:kern w:val="0"/>
            <w:sz w:val="24"/>
            <w:szCs w:val="24"/>
            <w:u w:val="single"/>
          </w:rPr>
          <w:t>使用 Kerberos 加密类型</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9" w:history="1">
        <w:r w:rsidRPr="005C0977">
          <w:rPr>
            <w:rFonts w:ascii="宋体" w:eastAsia="宋体" w:hAnsi="宋体" w:cs="宋体"/>
            <w:color w:val="0000FF"/>
            <w:kern w:val="0"/>
            <w:sz w:val="24"/>
            <w:szCs w:val="24"/>
            <w:u w:val="single"/>
          </w:rPr>
          <w:t>使用 gsscred 表</w:t>
        </w:r>
      </w:hyperlink>
      <w:r w:rsidRPr="005C0977">
        <w:rPr>
          <w:rFonts w:ascii="宋体" w:eastAsia="宋体" w:hAnsi="宋体" w:cs="宋体"/>
          <w:kern w:val="0"/>
          <w:sz w:val="24"/>
          <w:szCs w:val="24"/>
        </w:rPr>
        <w:t xml:space="preserve"> </w:t>
      </w:r>
    </w:p>
    <w:p w:rsidR="005C0977" w:rsidRPr="005C0977" w:rsidRDefault="005C0977" w:rsidP="005C0977">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0" w:history="1">
        <w:r w:rsidRPr="005C0977">
          <w:rPr>
            <w:rFonts w:ascii="宋体" w:eastAsia="宋体" w:hAnsi="宋体" w:cs="宋体"/>
            <w:color w:val="0000FF"/>
            <w:kern w:val="0"/>
            <w:sz w:val="24"/>
            <w:szCs w:val="24"/>
            <w:u w:val="single"/>
          </w:rPr>
          <w:t>Solaris Kerberos 和 MIT Kerberos 之间的显著差异</w:t>
        </w:r>
      </w:hyperlink>
      <w:r w:rsidRPr="005C0977">
        <w:rPr>
          <w:rFonts w:ascii="宋体" w:eastAsia="宋体" w:hAnsi="宋体" w:cs="宋体"/>
          <w:kern w:val="0"/>
          <w:sz w:val="24"/>
          <w:szCs w:val="24"/>
        </w:rPr>
        <w:t xml:space="preserve"> </w:t>
      </w:r>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2" w:name="6n91j2vel"/>
      <w:bookmarkEnd w:id="2"/>
      <w:r w:rsidRPr="005C0977">
        <w:rPr>
          <w:rFonts w:ascii="宋体" w:eastAsia="宋体" w:hAnsi="宋体" w:cs="宋体"/>
          <w:b/>
          <w:bCs/>
          <w:kern w:val="36"/>
          <w:sz w:val="48"/>
          <w:szCs w:val="48"/>
        </w:rPr>
        <w:t>Kerberos 文件</w:t>
      </w:r>
    </w:p>
    <w:p w:rsidR="005C0977" w:rsidRPr="005C0977" w:rsidRDefault="005C0977" w:rsidP="005C0977">
      <w:pPr>
        <w:widowControl/>
        <w:jc w:val="left"/>
        <w:rPr>
          <w:rFonts w:ascii="宋体" w:eastAsia="宋体" w:hAnsi="宋体" w:cs="宋体"/>
          <w:kern w:val="0"/>
          <w:sz w:val="24"/>
          <w:szCs w:val="24"/>
        </w:rPr>
      </w:pPr>
      <w:bookmarkStart w:id="3" w:name="indexterm-2932"/>
      <w:bookmarkStart w:id="4" w:name="indexterm-2933"/>
      <w:bookmarkStart w:id="5" w:name="refer-tbl-3"/>
      <w:bookmarkEnd w:id="3"/>
      <w:bookmarkEnd w:id="4"/>
      <w:bookmarkEnd w:id="5"/>
      <w:r w:rsidRPr="005C0977">
        <w:rPr>
          <w:rFonts w:ascii="宋体" w:eastAsia="宋体" w:hAnsi="宋体" w:cs="宋体"/>
          <w:kern w:val="0"/>
          <w:sz w:val="24"/>
          <w:szCs w:val="24"/>
        </w:rPr>
        <w:t>表 26–1 Kerberos 文件</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990"/>
        <w:gridCol w:w="9233"/>
      </w:tblGrid>
      <w:tr w:rsidR="005C0977" w:rsidRPr="005C0977" w:rsidTr="005C09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文件名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说明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~/.gkadmin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6" w:name="indexterm-2935"/>
            <w:bookmarkStart w:id="7" w:name="indexterm-2934"/>
            <w:bookmarkEnd w:id="6"/>
            <w:bookmarkEnd w:id="7"/>
            <w:r w:rsidRPr="005C0977">
              <w:rPr>
                <w:rFonts w:ascii="宋体" w:eastAsia="宋体" w:hAnsi="宋体" w:cs="宋体"/>
                <w:kern w:val="0"/>
                <w:sz w:val="24"/>
                <w:szCs w:val="24"/>
              </w:rPr>
              <w:t>用于在 SEAM 管理工具中创建新主体的缺省值</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~/.k5login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8" w:name="indexterm-2937"/>
            <w:bookmarkStart w:id="9" w:name="indexterm-2936"/>
            <w:bookmarkEnd w:id="8"/>
            <w:bookmarkEnd w:id="9"/>
            <w:r w:rsidRPr="005C0977">
              <w:rPr>
                <w:rFonts w:ascii="宋体" w:eastAsia="宋体" w:hAnsi="宋体" w:cs="宋体"/>
                <w:kern w:val="0"/>
                <w:sz w:val="24"/>
                <w:szCs w:val="24"/>
              </w:rPr>
              <w:t>授予 Kerberos 帐户访问权限的主体列表</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/etc/krb5/kadm5.acl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0" w:name="indexterm-2939"/>
            <w:bookmarkStart w:id="11" w:name="indexterm-2938"/>
            <w:bookmarkEnd w:id="10"/>
            <w:bookmarkEnd w:id="11"/>
            <w:r w:rsidRPr="005C0977">
              <w:rPr>
                <w:rFonts w:ascii="宋体" w:eastAsia="宋体" w:hAnsi="宋体" w:cs="宋体"/>
                <w:kern w:val="0"/>
                <w:sz w:val="24"/>
                <w:szCs w:val="24"/>
              </w:rPr>
              <w:t>Kerberos 访问控制列表文件，其中包含 KDC 管理员的主体名称及其 Kerberos 管理权限</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/etc/krb5/kadm5.keytab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2" w:name="indexterm-2941"/>
            <w:bookmarkStart w:id="13" w:name="indexterm-2940"/>
            <w:bookmarkEnd w:id="12"/>
            <w:bookmarkEnd w:id="13"/>
            <w:r w:rsidRPr="005C0977">
              <w:rPr>
                <w:rFonts w:ascii="宋体" w:eastAsia="宋体" w:hAnsi="宋体" w:cs="宋体"/>
                <w:kern w:val="0"/>
                <w:sz w:val="24"/>
                <w:szCs w:val="24"/>
              </w:rPr>
              <w:t>主 KDC 上的 kadmin 服务的密钥表文件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/etc/krb5/kdc.conf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4" w:name="indexterm-2943"/>
            <w:bookmarkStart w:id="15" w:name="indexterm-2942"/>
            <w:bookmarkEnd w:id="14"/>
            <w:bookmarkEnd w:id="15"/>
            <w:r w:rsidRPr="005C0977">
              <w:rPr>
                <w:rFonts w:ascii="宋体" w:eastAsia="宋体" w:hAnsi="宋体" w:cs="宋体"/>
                <w:kern w:val="0"/>
                <w:sz w:val="24"/>
                <w:szCs w:val="24"/>
              </w:rPr>
              <w:t>KDC 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/etc/krb5/kpropd.acl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6" w:name="indexterm-2945"/>
            <w:bookmarkStart w:id="17" w:name="indexterm-2944"/>
            <w:bookmarkEnd w:id="16"/>
            <w:bookmarkEnd w:id="17"/>
            <w:r w:rsidRPr="005C0977">
              <w:rPr>
                <w:rFonts w:ascii="宋体" w:eastAsia="宋体" w:hAnsi="宋体" w:cs="宋体"/>
                <w:kern w:val="0"/>
                <w:sz w:val="24"/>
                <w:szCs w:val="24"/>
              </w:rPr>
              <w:t>Kerberos 数据库传播配置文件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/etc/krb5/krb5.conf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8" w:name="indexterm-2947"/>
            <w:bookmarkStart w:id="19" w:name="indexterm-2946"/>
            <w:bookmarkEnd w:id="18"/>
            <w:bookmarkEnd w:id="19"/>
            <w:r w:rsidRPr="005C0977">
              <w:rPr>
                <w:rFonts w:ascii="宋体" w:eastAsia="宋体" w:hAnsi="宋体" w:cs="宋体"/>
                <w:kern w:val="0"/>
                <w:sz w:val="24"/>
                <w:szCs w:val="24"/>
              </w:rPr>
              <w:t>Kerberos 领域配置文件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/etc/krb5/krb5.keytab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20" w:name="indexterm-2949"/>
            <w:bookmarkStart w:id="21" w:name="indexterm-2948"/>
            <w:bookmarkEnd w:id="20"/>
            <w:bookmarkEnd w:id="21"/>
            <w:r w:rsidRPr="005C0977">
              <w:rPr>
                <w:rFonts w:ascii="宋体" w:eastAsia="宋体" w:hAnsi="宋体" w:cs="宋体"/>
                <w:kern w:val="0"/>
                <w:sz w:val="24"/>
                <w:szCs w:val="24"/>
              </w:rPr>
              <w:t>网络应用程序服务器的密钥表文件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/etc/krb5/warn.conf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22" w:name="indexterm-2951"/>
            <w:bookmarkStart w:id="23" w:name="indexterm-2950"/>
            <w:bookmarkEnd w:id="22"/>
            <w:bookmarkEnd w:id="23"/>
            <w:r w:rsidRPr="005C0977">
              <w:rPr>
                <w:rFonts w:ascii="宋体" w:eastAsia="宋体" w:hAnsi="宋体" w:cs="宋体"/>
                <w:kern w:val="0"/>
                <w:sz w:val="24"/>
                <w:szCs w:val="24"/>
              </w:rPr>
              <w:t>Kerberos 票证到期警告和自动更新配置文件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/etc/pam.conf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24" w:name="indexterm-2953"/>
            <w:bookmarkStart w:id="25" w:name="indexterm-2952"/>
            <w:bookmarkEnd w:id="24"/>
            <w:bookmarkEnd w:id="25"/>
            <w:r w:rsidRPr="005C0977">
              <w:rPr>
                <w:rFonts w:ascii="宋体" w:eastAsia="宋体" w:hAnsi="宋体" w:cs="宋体"/>
                <w:kern w:val="0"/>
                <w:sz w:val="24"/>
                <w:szCs w:val="24"/>
              </w:rPr>
              <w:t>PAM 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/tmp/krb5cc_</w:t>
            </w:r>
            <w:r w:rsidRPr="005C0977">
              <w:rPr>
                <w:rFonts w:ascii="宋体" w:eastAsia="宋体" w:hAnsi="宋体" w:cs="宋体"/>
                <w:i/>
                <w:iCs/>
                <w:kern w:val="0"/>
                <w:sz w:val="24"/>
                <w:szCs w:val="24"/>
              </w:rPr>
              <w:t>uid</w:t>
            </w:r>
            <w:r w:rsidRPr="005C0977">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26" w:name="indexterm-2955"/>
            <w:bookmarkStart w:id="27" w:name="indexterm-2954"/>
            <w:bookmarkEnd w:id="26"/>
            <w:bookmarkEnd w:id="27"/>
            <w:r w:rsidRPr="005C0977">
              <w:rPr>
                <w:rFonts w:ascii="宋体" w:eastAsia="宋体" w:hAnsi="宋体" w:cs="宋体"/>
                <w:kern w:val="0"/>
                <w:sz w:val="24"/>
                <w:szCs w:val="24"/>
              </w:rPr>
              <w:t xml:space="preserve">缺省凭证高速缓存，其中 </w:t>
            </w:r>
            <w:r w:rsidRPr="005C0977">
              <w:rPr>
                <w:rFonts w:ascii="宋体" w:eastAsia="宋体" w:hAnsi="宋体" w:cs="宋体"/>
                <w:i/>
                <w:iCs/>
                <w:kern w:val="0"/>
                <w:sz w:val="24"/>
                <w:szCs w:val="24"/>
              </w:rPr>
              <w:t>uid</w:t>
            </w:r>
            <w:r w:rsidRPr="005C0977">
              <w:rPr>
                <w:rFonts w:ascii="宋体" w:eastAsia="宋体" w:hAnsi="宋体" w:cs="宋体"/>
                <w:kern w:val="0"/>
                <w:sz w:val="24"/>
                <w:szCs w:val="24"/>
              </w:rPr>
              <w:t xml:space="preserve"> 是用户的十进制 UID</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/tmp/ovsec_adm.</w:t>
            </w:r>
            <w:r w:rsidRPr="005C0977">
              <w:rPr>
                <w:rFonts w:ascii="宋体" w:eastAsia="宋体" w:hAnsi="宋体" w:cs="宋体"/>
                <w:i/>
                <w:iCs/>
                <w:kern w:val="0"/>
                <w:sz w:val="24"/>
                <w:szCs w:val="24"/>
              </w:rPr>
              <w:t>xxxxxx</w:t>
            </w:r>
            <w:r w:rsidRPr="005C0977">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28" w:name="indexterm-2957"/>
            <w:bookmarkStart w:id="29" w:name="indexterm-2956"/>
            <w:bookmarkEnd w:id="28"/>
            <w:bookmarkEnd w:id="29"/>
            <w:r w:rsidRPr="005C0977">
              <w:rPr>
                <w:rFonts w:ascii="宋体" w:eastAsia="宋体" w:hAnsi="宋体" w:cs="宋体"/>
                <w:kern w:val="0"/>
                <w:sz w:val="24"/>
                <w:szCs w:val="24"/>
              </w:rPr>
              <w:t xml:space="preserve">口令更改操作生命周期的临时凭证高速缓存，其中 </w:t>
            </w:r>
            <w:r w:rsidRPr="005C0977">
              <w:rPr>
                <w:rFonts w:ascii="宋体" w:eastAsia="宋体" w:hAnsi="宋体" w:cs="宋体"/>
                <w:i/>
                <w:iCs/>
                <w:kern w:val="0"/>
                <w:sz w:val="24"/>
                <w:szCs w:val="24"/>
              </w:rPr>
              <w:t>xxxxxx</w:t>
            </w:r>
            <w:r w:rsidRPr="005C0977">
              <w:rPr>
                <w:rFonts w:ascii="宋体" w:eastAsia="宋体" w:hAnsi="宋体" w:cs="宋体"/>
                <w:kern w:val="0"/>
                <w:sz w:val="24"/>
                <w:szCs w:val="24"/>
              </w:rPr>
              <w:t xml:space="preserve"> 是随机字符串</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/var/krb5/.k5.</w:t>
            </w:r>
            <w:r w:rsidRPr="005C0977">
              <w:rPr>
                <w:rFonts w:ascii="宋体" w:eastAsia="宋体" w:hAnsi="宋体" w:cs="宋体"/>
                <w:i/>
                <w:iCs/>
                <w:kern w:val="0"/>
                <w:sz w:val="24"/>
                <w:szCs w:val="24"/>
              </w:rPr>
              <w:t>REALM</w:t>
            </w:r>
            <w:r w:rsidRPr="005C0977">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30" w:name="indexterm-2959"/>
            <w:bookmarkStart w:id="31" w:name="indexterm-2958"/>
            <w:bookmarkEnd w:id="30"/>
            <w:bookmarkEnd w:id="31"/>
            <w:r w:rsidRPr="005C0977">
              <w:rPr>
                <w:rFonts w:ascii="宋体" w:eastAsia="宋体" w:hAnsi="宋体" w:cs="宋体"/>
                <w:kern w:val="0"/>
                <w:sz w:val="24"/>
                <w:szCs w:val="24"/>
              </w:rPr>
              <w:t>KDC 存储文件，其中包含 KDC 主密钥的加密副本</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/var/krb5/kadmin.log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32" w:name="indexterm-2961"/>
            <w:bookmarkStart w:id="33" w:name="indexterm-2960"/>
            <w:bookmarkEnd w:id="32"/>
            <w:bookmarkEnd w:id="33"/>
            <w:r w:rsidRPr="005C0977">
              <w:rPr>
                <w:rFonts w:ascii="宋体" w:eastAsia="宋体" w:hAnsi="宋体" w:cs="宋体"/>
                <w:kern w:val="0"/>
                <w:sz w:val="24"/>
                <w:szCs w:val="24"/>
              </w:rPr>
              <w:t>kadmind 的日志文件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/var/krb5/kdc.log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34" w:name="indexterm-2963"/>
            <w:bookmarkStart w:id="35" w:name="indexterm-2962"/>
            <w:bookmarkEnd w:id="34"/>
            <w:bookmarkEnd w:id="35"/>
            <w:r w:rsidRPr="005C0977">
              <w:rPr>
                <w:rFonts w:ascii="宋体" w:eastAsia="宋体" w:hAnsi="宋体" w:cs="宋体"/>
                <w:kern w:val="0"/>
                <w:sz w:val="24"/>
                <w:szCs w:val="24"/>
              </w:rPr>
              <w:t>KDC 的日志文件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/var/krb5/principal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36" w:name="indexterm-2965"/>
            <w:bookmarkStart w:id="37" w:name="indexterm-2964"/>
            <w:bookmarkEnd w:id="36"/>
            <w:bookmarkEnd w:id="37"/>
            <w:r w:rsidRPr="005C0977">
              <w:rPr>
                <w:rFonts w:ascii="宋体" w:eastAsia="宋体" w:hAnsi="宋体" w:cs="宋体"/>
                <w:kern w:val="0"/>
                <w:sz w:val="24"/>
                <w:szCs w:val="24"/>
              </w:rPr>
              <w:t>Kerberos 主体数据库</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/var/krb5/principal.kadm5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38" w:name="indexterm-2967"/>
            <w:bookmarkStart w:id="39" w:name="indexterm-2966"/>
            <w:bookmarkEnd w:id="38"/>
            <w:bookmarkEnd w:id="39"/>
            <w:r w:rsidRPr="005C0977">
              <w:rPr>
                <w:rFonts w:ascii="宋体" w:eastAsia="宋体" w:hAnsi="宋体" w:cs="宋体"/>
                <w:kern w:val="0"/>
                <w:sz w:val="24"/>
                <w:szCs w:val="24"/>
              </w:rPr>
              <w:t>Kerberos 管理数据库，其中包含策略信息</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lastRenderedPageBreak/>
              <w:t xml:space="preserve">/var/krb5/principal.kadm5.lock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40" w:name="indexterm-2969"/>
            <w:bookmarkStart w:id="41" w:name="indexterm-2968"/>
            <w:bookmarkEnd w:id="40"/>
            <w:bookmarkEnd w:id="41"/>
            <w:r w:rsidRPr="005C0977">
              <w:rPr>
                <w:rFonts w:ascii="宋体" w:eastAsia="宋体" w:hAnsi="宋体" w:cs="宋体"/>
                <w:kern w:val="0"/>
                <w:sz w:val="24"/>
                <w:szCs w:val="24"/>
              </w:rPr>
              <w:t>Kerberos 管理数据库锁定文件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/var/krb5/principal.ok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42" w:name="indexterm-2971"/>
            <w:bookmarkStart w:id="43" w:name="indexterm-2970"/>
            <w:bookmarkEnd w:id="42"/>
            <w:bookmarkEnd w:id="43"/>
            <w:r w:rsidRPr="005C0977">
              <w:rPr>
                <w:rFonts w:ascii="宋体" w:eastAsia="宋体" w:hAnsi="宋体" w:cs="宋体"/>
                <w:kern w:val="0"/>
                <w:sz w:val="24"/>
                <w:szCs w:val="24"/>
              </w:rPr>
              <w:t>Kerberos 数据库成功初始化时创建的 Kerberos 主体数据库初始化文件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/var/krb5/principal.ulog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44" w:name="indexterm-2973"/>
            <w:bookmarkStart w:id="45" w:name="indexterm-2972"/>
            <w:bookmarkEnd w:id="44"/>
            <w:bookmarkEnd w:id="45"/>
            <w:r w:rsidRPr="005C0977">
              <w:rPr>
                <w:rFonts w:ascii="宋体" w:eastAsia="宋体" w:hAnsi="宋体" w:cs="宋体"/>
                <w:kern w:val="0"/>
                <w:sz w:val="24"/>
                <w:szCs w:val="24"/>
              </w:rPr>
              <w:t>Kerberos 更新日志，其中包含增量传播更新</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/var/krb5/slave_datatrans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46" w:name="indexterm-2975"/>
            <w:bookmarkStart w:id="47" w:name="indexterm-2974"/>
            <w:bookmarkEnd w:id="46"/>
            <w:bookmarkEnd w:id="47"/>
            <w:r w:rsidRPr="005C0977">
              <w:rPr>
                <w:rFonts w:ascii="宋体" w:eastAsia="宋体" w:hAnsi="宋体" w:cs="宋体"/>
                <w:kern w:val="0"/>
                <w:sz w:val="24"/>
                <w:szCs w:val="24"/>
              </w:rPr>
              <w:t>kprop_script 脚本用于传播的 KDC 备份文件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/var/krb5/slave_datatrans_</w:t>
            </w:r>
            <w:r w:rsidRPr="005C0977">
              <w:rPr>
                <w:rFonts w:ascii="宋体" w:eastAsia="宋体" w:hAnsi="宋体" w:cs="宋体"/>
                <w:i/>
                <w:iCs/>
                <w:kern w:val="0"/>
                <w:sz w:val="24"/>
                <w:szCs w:val="24"/>
              </w:rPr>
              <w:t>slave</w:t>
            </w:r>
            <w:r w:rsidRPr="005C0977">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48" w:name="indexterm-2977"/>
            <w:bookmarkStart w:id="49" w:name="indexterm-2976"/>
            <w:bookmarkEnd w:id="48"/>
            <w:bookmarkEnd w:id="49"/>
            <w:r w:rsidRPr="005C0977">
              <w:rPr>
                <w:rFonts w:ascii="宋体" w:eastAsia="宋体" w:hAnsi="宋体" w:cs="宋体"/>
                <w:kern w:val="0"/>
                <w:sz w:val="24"/>
                <w:szCs w:val="24"/>
              </w:rPr>
              <w:t xml:space="preserve">完全更新指定的 </w:t>
            </w:r>
            <w:r w:rsidRPr="005C0977">
              <w:rPr>
                <w:rFonts w:ascii="宋体" w:eastAsia="宋体" w:hAnsi="宋体" w:cs="宋体"/>
                <w:i/>
                <w:iCs/>
                <w:kern w:val="0"/>
                <w:sz w:val="24"/>
                <w:szCs w:val="24"/>
              </w:rPr>
              <w:t>slave</w:t>
            </w:r>
            <w:r w:rsidRPr="005C0977">
              <w:rPr>
                <w:rFonts w:ascii="宋体" w:eastAsia="宋体" w:hAnsi="宋体" w:cs="宋体"/>
                <w:kern w:val="0"/>
                <w:sz w:val="24"/>
                <w:szCs w:val="24"/>
              </w:rPr>
              <w:t xml:space="preserve"> 时创建的临时转储文件</w:t>
            </w:r>
          </w:p>
        </w:tc>
      </w:tr>
    </w:tbl>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50" w:name="6n91j2vem"/>
      <w:bookmarkEnd w:id="50"/>
      <w:r w:rsidRPr="005C0977">
        <w:rPr>
          <w:rFonts w:ascii="宋体" w:eastAsia="宋体" w:hAnsi="宋体" w:cs="宋体"/>
          <w:b/>
          <w:bCs/>
          <w:kern w:val="36"/>
          <w:sz w:val="48"/>
          <w:szCs w:val="48"/>
        </w:rPr>
        <w:t>Kerberos 命令</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51" w:name="indexterm-2978"/>
      <w:bookmarkStart w:id="52" w:name="indexterm-2979"/>
      <w:bookmarkStart w:id="53" w:name="indexterm-2980"/>
      <w:bookmarkStart w:id="54" w:name="indexterm-2981"/>
      <w:bookmarkStart w:id="55" w:name="indexterm-2982"/>
      <w:bookmarkStart w:id="56" w:name="indexterm-2983"/>
      <w:bookmarkStart w:id="57" w:name="indexterm-2984"/>
      <w:bookmarkStart w:id="58" w:name="indexterm-2985"/>
      <w:bookmarkStart w:id="59" w:name="indexterm-2986"/>
      <w:bookmarkStart w:id="60" w:name="indexterm-2987"/>
      <w:bookmarkStart w:id="61" w:name="indexterm-2988"/>
      <w:bookmarkStart w:id="62" w:name="indexterm-2989"/>
      <w:bookmarkStart w:id="63" w:name="indexterm-2990"/>
      <w:bookmarkEnd w:id="51"/>
      <w:bookmarkEnd w:id="52"/>
      <w:bookmarkEnd w:id="53"/>
      <w:bookmarkEnd w:id="54"/>
      <w:bookmarkEnd w:id="55"/>
      <w:bookmarkEnd w:id="56"/>
      <w:bookmarkEnd w:id="57"/>
      <w:bookmarkEnd w:id="58"/>
      <w:bookmarkEnd w:id="59"/>
      <w:bookmarkEnd w:id="60"/>
      <w:bookmarkEnd w:id="61"/>
      <w:bookmarkEnd w:id="62"/>
      <w:bookmarkEnd w:id="63"/>
      <w:r w:rsidRPr="005C0977">
        <w:rPr>
          <w:rFonts w:ascii="宋体" w:eastAsia="宋体" w:hAnsi="宋体" w:cs="宋体"/>
          <w:kern w:val="0"/>
          <w:sz w:val="24"/>
          <w:szCs w:val="24"/>
        </w:rPr>
        <w:t>本节列出了 Kerberos 产品中包括的部分命令。</w:t>
      </w:r>
    </w:p>
    <w:p w:rsidR="005C0977" w:rsidRPr="005C0977" w:rsidRDefault="005C0977" w:rsidP="005C0977">
      <w:pPr>
        <w:widowControl/>
        <w:jc w:val="left"/>
        <w:rPr>
          <w:rFonts w:ascii="宋体" w:eastAsia="宋体" w:hAnsi="宋体" w:cs="宋体"/>
          <w:kern w:val="0"/>
          <w:sz w:val="24"/>
          <w:szCs w:val="24"/>
        </w:rPr>
      </w:pPr>
      <w:bookmarkStart w:id="64" w:name="refer-tbl-6"/>
      <w:bookmarkEnd w:id="64"/>
      <w:r w:rsidRPr="005C0977">
        <w:rPr>
          <w:rFonts w:ascii="宋体" w:eastAsia="宋体" w:hAnsi="宋体" w:cs="宋体"/>
          <w:kern w:val="0"/>
          <w:sz w:val="24"/>
          <w:szCs w:val="24"/>
        </w:rPr>
        <w:t>表 26–2 Kerberos 命令</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910"/>
        <w:gridCol w:w="10313"/>
      </w:tblGrid>
      <w:tr w:rsidR="005C0977" w:rsidRPr="005C0977" w:rsidTr="005C09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命令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说明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/usr/bin/ftp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文件传输协议程序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/usr/bin/rcp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远程文件复制程序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/usr/bin/rdist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远程文件分发程序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/usr/bin/rlogin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远程登录程序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/usr/bin/rsh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 shell 程序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/usr/bin/telnet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基于 Kerberos 的 telnet 程序</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/usr/lib/krb5/kprop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65" w:name="indexterm-2992"/>
            <w:bookmarkStart w:id="66" w:name="indexterm-2991"/>
            <w:bookmarkEnd w:id="65"/>
            <w:bookmarkEnd w:id="66"/>
            <w:r w:rsidRPr="005C0977">
              <w:rPr>
                <w:rFonts w:ascii="宋体" w:eastAsia="宋体" w:hAnsi="宋体" w:cs="宋体"/>
                <w:kern w:val="0"/>
                <w:sz w:val="24"/>
                <w:szCs w:val="24"/>
              </w:rPr>
              <w:t>Kerberos 数据库传播程序</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/usr/sbin/gkadmin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67" w:name="indexterm-2994"/>
            <w:bookmarkStart w:id="68" w:name="indexterm-2993"/>
            <w:bookmarkEnd w:id="67"/>
            <w:bookmarkEnd w:id="68"/>
            <w:r w:rsidRPr="005C0977">
              <w:rPr>
                <w:rFonts w:ascii="宋体" w:eastAsia="宋体" w:hAnsi="宋体" w:cs="宋体"/>
                <w:kern w:val="0"/>
                <w:sz w:val="24"/>
                <w:szCs w:val="24"/>
              </w:rPr>
              <w:t>Kerberos 数据库管理 GUI 程序，用于管理主体和策略</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/usr/sbin/kadmin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69" w:name="indexterm-2996"/>
            <w:bookmarkStart w:id="70" w:name="indexterm-2995"/>
            <w:bookmarkEnd w:id="69"/>
            <w:bookmarkEnd w:id="70"/>
            <w:r w:rsidRPr="005C0977">
              <w:rPr>
                <w:rFonts w:ascii="宋体" w:eastAsia="宋体" w:hAnsi="宋体" w:cs="宋体"/>
                <w:kern w:val="0"/>
                <w:sz w:val="24"/>
                <w:szCs w:val="24"/>
              </w:rPr>
              <w:t>远程 Kerberos 数据库管理程序（运行时需要进行 Kerberos 验证），用于管理主体、策略和密钥表文件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/usr/sbin/kadmin.local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71" w:name="indexterm-2998"/>
            <w:bookmarkStart w:id="72" w:name="indexterm-2997"/>
            <w:bookmarkEnd w:id="71"/>
            <w:bookmarkEnd w:id="72"/>
            <w:r w:rsidRPr="005C0977">
              <w:rPr>
                <w:rFonts w:ascii="宋体" w:eastAsia="宋体" w:hAnsi="宋体" w:cs="宋体"/>
                <w:kern w:val="0"/>
                <w:sz w:val="24"/>
                <w:szCs w:val="24"/>
              </w:rPr>
              <w:t>本地 Kerberos 数据库管理程序（运行时无需进行 Kerberos 验证，并且必须在主 KDC 上运行），用于管理主体、策略和密钥表文件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/usr/sbin/kclient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73" w:name="indexterm-3000"/>
            <w:bookmarkStart w:id="74" w:name="indexterm-2999"/>
            <w:bookmarkEnd w:id="73"/>
            <w:bookmarkEnd w:id="74"/>
            <w:r w:rsidRPr="005C0977">
              <w:rPr>
                <w:rFonts w:ascii="宋体" w:eastAsia="宋体" w:hAnsi="宋体" w:cs="宋体"/>
                <w:kern w:val="0"/>
                <w:sz w:val="24"/>
                <w:szCs w:val="24"/>
              </w:rPr>
              <w:t>Kerberos 客户机安装脚本，可用于安装配置文件，也可不用于安装配置文件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/usr/sbin/kdb5_util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75" w:name="indexterm-3002"/>
            <w:bookmarkStart w:id="76" w:name="indexterm-3001"/>
            <w:bookmarkEnd w:id="75"/>
            <w:bookmarkEnd w:id="76"/>
            <w:r w:rsidRPr="005C0977">
              <w:rPr>
                <w:rFonts w:ascii="宋体" w:eastAsia="宋体" w:hAnsi="宋体" w:cs="宋体"/>
                <w:kern w:val="0"/>
                <w:sz w:val="24"/>
                <w:szCs w:val="24"/>
              </w:rPr>
              <w:t>创建 Kerberos 数据库和存储文件</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/usr/sbin/kproplog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77" w:name="indexterm-3004"/>
            <w:bookmarkStart w:id="78" w:name="indexterm-3003"/>
            <w:bookmarkEnd w:id="77"/>
            <w:bookmarkEnd w:id="78"/>
            <w:r w:rsidRPr="005C0977">
              <w:rPr>
                <w:rFonts w:ascii="宋体" w:eastAsia="宋体" w:hAnsi="宋体" w:cs="宋体"/>
                <w:kern w:val="0"/>
                <w:sz w:val="24"/>
                <w:szCs w:val="24"/>
              </w:rPr>
              <w:t>列出更新日志中更新项的摘要</w:t>
            </w:r>
          </w:p>
        </w:tc>
      </w:tr>
    </w:tbl>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79" w:name="6n91j2ven"/>
      <w:bookmarkEnd w:id="79"/>
      <w:r w:rsidRPr="005C0977">
        <w:rPr>
          <w:rFonts w:ascii="宋体" w:eastAsia="宋体" w:hAnsi="宋体" w:cs="宋体"/>
          <w:b/>
          <w:bCs/>
          <w:kern w:val="36"/>
          <w:sz w:val="48"/>
          <w:szCs w:val="48"/>
        </w:rPr>
        <w:t>Kerberos 守护进程</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80" w:name="indexterm-3005"/>
      <w:bookmarkStart w:id="81" w:name="indexterm-3006"/>
      <w:bookmarkStart w:id="82" w:name="indexterm-3007"/>
      <w:bookmarkStart w:id="83" w:name="indexterm-3008"/>
      <w:bookmarkStart w:id="84" w:name="indexterm-3009"/>
      <w:bookmarkStart w:id="85" w:name="indexterm-3010"/>
      <w:bookmarkStart w:id="86" w:name="indexterm-3011"/>
      <w:bookmarkStart w:id="87" w:name="indexterm-3012"/>
      <w:bookmarkEnd w:id="80"/>
      <w:bookmarkEnd w:id="81"/>
      <w:bookmarkEnd w:id="82"/>
      <w:bookmarkEnd w:id="83"/>
      <w:bookmarkEnd w:id="84"/>
      <w:bookmarkEnd w:id="85"/>
      <w:bookmarkEnd w:id="86"/>
      <w:bookmarkEnd w:id="87"/>
      <w:r w:rsidRPr="005C0977">
        <w:rPr>
          <w:rFonts w:ascii="宋体" w:eastAsia="宋体" w:hAnsi="宋体" w:cs="宋体"/>
          <w:kern w:val="0"/>
          <w:sz w:val="24"/>
          <w:szCs w:val="24"/>
        </w:rPr>
        <w:t>下表列出了 Kerberos 产品使用的守护进程。</w:t>
      </w:r>
    </w:p>
    <w:p w:rsidR="005C0977" w:rsidRPr="005C0977" w:rsidRDefault="005C0977" w:rsidP="005C0977">
      <w:pPr>
        <w:widowControl/>
        <w:jc w:val="left"/>
        <w:rPr>
          <w:rFonts w:ascii="宋体" w:eastAsia="宋体" w:hAnsi="宋体" w:cs="宋体"/>
          <w:kern w:val="0"/>
          <w:sz w:val="24"/>
          <w:szCs w:val="24"/>
        </w:rPr>
      </w:pPr>
      <w:bookmarkStart w:id="88" w:name="refer-tbl-10"/>
      <w:bookmarkEnd w:id="88"/>
      <w:r w:rsidRPr="005C0977">
        <w:rPr>
          <w:rFonts w:ascii="宋体" w:eastAsia="宋体" w:hAnsi="宋体" w:cs="宋体"/>
          <w:kern w:val="0"/>
          <w:sz w:val="24"/>
          <w:szCs w:val="24"/>
        </w:rPr>
        <w:t>表 26–3 Kerberos 守护进程</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5142"/>
        <w:gridCol w:w="8081"/>
      </w:tblGrid>
      <w:tr w:rsidR="005C0977" w:rsidRPr="005C0977" w:rsidTr="005C09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守护进程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说明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/usr/sbin/in.ftpd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文件传输协议守护进程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/usr/lib/krb5/kadmind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89" w:name="indexterm-3014"/>
            <w:bookmarkStart w:id="90" w:name="indexterm-3013"/>
            <w:bookmarkEnd w:id="89"/>
            <w:bookmarkEnd w:id="90"/>
            <w:r w:rsidRPr="005C0977">
              <w:rPr>
                <w:rFonts w:ascii="宋体" w:eastAsia="宋体" w:hAnsi="宋体" w:cs="宋体"/>
                <w:kern w:val="0"/>
                <w:sz w:val="24"/>
                <w:szCs w:val="24"/>
              </w:rPr>
              <w:t>Kerberos 数据库管理守护进程</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/usr/lib/krb5/kpropd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91" w:name="indexterm-3016"/>
            <w:bookmarkStart w:id="92" w:name="indexterm-3015"/>
            <w:bookmarkEnd w:id="91"/>
            <w:bookmarkEnd w:id="92"/>
            <w:r w:rsidRPr="005C0977">
              <w:rPr>
                <w:rFonts w:ascii="宋体" w:eastAsia="宋体" w:hAnsi="宋体" w:cs="宋体"/>
                <w:kern w:val="0"/>
                <w:sz w:val="24"/>
                <w:szCs w:val="24"/>
              </w:rPr>
              <w:t>Kerberos 数据库传播守护进程</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/usr/lib/krb5/krb5kdc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93" w:name="indexterm-3018"/>
            <w:bookmarkStart w:id="94" w:name="indexterm-3017"/>
            <w:bookmarkEnd w:id="93"/>
            <w:bookmarkEnd w:id="94"/>
            <w:r w:rsidRPr="005C0977">
              <w:rPr>
                <w:rFonts w:ascii="宋体" w:eastAsia="宋体" w:hAnsi="宋体" w:cs="宋体"/>
                <w:kern w:val="0"/>
                <w:sz w:val="24"/>
                <w:szCs w:val="24"/>
              </w:rPr>
              <w:t>Kerberos 票证处理守护进程</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/usr/lib/krb5/ktkt_warnd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95" w:name="indexterm-3020"/>
            <w:bookmarkStart w:id="96" w:name="indexterm-3019"/>
            <w:bookmarkEnd w:id="95"/>
            <w:bookmarkEnd w:id="96"/>
            <w:r w:rsidRPr="005C0977">
              <w:rPr>
                <w:rFonts w:ascii="宋体" w:eastAsia="宋体" w:hAnsi="宋体" w:cs="宋体"/>
                <w:kern w:val="0"/>
                <w:sz w:val="24"/>
                <w:szCs w:val="24"/>
              </w:rPr>
              <w:t>Kerberos 票证到期警告和自动更新守护进程</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/usr/sbin/in.rlogind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远程登录守护进程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lastRenderedPageBreak/>
              <w:t xml:space="preserve">/usr/sbin/in.rshd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远程 shell 守护进程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/usr/sbin/in.telnetd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telnet 守护进程</w:t>
            </w:r>
          </w:p>
        </w:tc>
      </w:tr>
    </w:tbl>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97" w:name="6n91j2veo"/>
      <w:bookmarkEnd w:id="97"/>
      <w:r w:rsidRPr="005C0977">
        <w:rPr>
          <w:rFonts w:ascii="宋体" w:eastAsia="宋体" w:hAnsi="宋体" w:cs="宋体"/>
          <w:b/>
          <w:bCs/>
          <w:kern w:val="36"/>
          <w:sz w:val="48"/>
          <w:szCs w:val="48"/>
        </w:rPr>
        <w:t>Kerberos 术语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98" w:name="indexterm-3021"/>
      <w:bookmarkStart w:id="99" w:name="indexterm-3022"/>
      <w:bookmarkEnd w:id="98"/>
      <w:bookmarkEnd w:id="99"/>
      <w:r w:rsidRPr="005C0977">
        <w:rPr>
          <w:rFonts w:ascii="宋体" w:eastAsia="宋体" w:hAnsi="宋体" w:cs="宋体"/>
          <w:kern w:val="0"/>
          <w:sz w:val="24"/>
          <w:szCs w:val="24"/>
        </w:rPr>
        <w:t>下一节介绍了 Kerberos 术语及其定义。这些术语可用于整个 Kerberos 文档。要理解 Kerberos 概念，必须先了解这些术语。</w:t>
      </w:r>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00" w:name="auto260"/>
      <w:bookmarkEnd w:id="100"/>
      <w:r w:rsidRPr="005C0977">
        <w:rPr>
          <w:rFonts w:ascii="宋体" w:eastAsia="宋体" w:hAnsi="宋体" w:cs="宋体"/>
          <w:b/>
          <w:bCs/>
          <w:kern w:val="0"/>
          <w:sz w:val="36"/>
          <w:szCs w:val="36"/>
        </w:rPr>
        <w:t>特定于 Kerberos 的术语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01" w:name="indexterm-3023"/>
      <w:bookmarkStart w:id="102" w:name="indexterm-3024"/>
      <w:bookmarkEnd w:id="101"/>
      <w:bookmarkEnd w:id="102"/>
      <w:r w:rsidRPr="005C0977">
        <w:rPr>
          <w:rFonts w:ascii="宋体" w:eastAsia="宋体" w:hAnsi="宋体" w:cs="宋体"/>
          <w:kern w:val="0"/>
          <w:sz w:val="24"/>
          <w:szCs w:val="24"/>
        </w:rPr>
        <w:t>要管理 KDC，您需要了解本节中的术语。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03" w:name="indexterm-3025"/>
      <w:bookmarkStart w:id="104" w:name="indexterm-3026"/>
      <w:bookmarkStart w:id="105" w:name="indexterm-3027"/>
      <w:bookmarkStart w:id="106" w:name="indexterm-3028"/>
      <w:bookmarkEnd w:id="103"/>
      <w:bookmarkEnd w:id="104"/>
      <w:bookmarkEnd w:id="105"/>
      <w:bookmarkEnd w:id="106"/>
      <w:r w:rsidRPr="005C0977">
        <w:rPr>
          <w:rFonts w:ascii="宋体" w:eastAsia="宋体" w:hAnsi="宋体" w:cs="宋体"/>
          <w:b/>
          <w:bCs/>
          <w:kern w:val="0"/>
          <w:sz w:val="24"/>
          <w:szCs w:val="24"/>
        </w:rPr>
        <w:t>Key Distribution Center, KDC</w:t>
      </w:r>
      <w:r w:rsidRPr="005C0977">
        <w:rPr>
          <w:rFonts w:ascii="宋体" w:eastAsia="宋体" w:hAnsi="宋体" w:cs="宋体"/>
          <w:kern w:val="0"/>
          <w:sz w:val="24"/>
          <w:szCs w:val="24"/>
        </w:rPr>
        <w:t>（密钥分发中心）是负责颁发凭证的 Kerberos 组件。这些凭证是使用 KDC 数据库中存储的信息创建的。每个领域至少需要两个 KDC，一个主 KDC 以及至少一个从 KDC。所有 KDC 都可生成凭证，但仅有主 KDC 才能处理对 KDC 数据库所做的任何更改。</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07" w:name="indexterm-3029"/>
      <w:bookmarkStart w:id="108" w:name="indexterm-3030"/>
      <w:bookmarkStart w:id="109" w:name="indexterm-3031"/>
      <w:bookmarkEnd w:id="107"/>
      <w:bookmarkEnd w:id="108"/>
      <w:bookmarkEnd w:id="109"/>
      <w:r w:rsidRPr="005C0977">
        <w:rPr>
          <w:rFonts w:ascii="宋体" w:eastAsia="宋体" w:hAnsi="宋体" w:cs="宋体"/>
          <w:b/>
          <w:bCs/>
          <w:kern w:val="0"/>
          <w:sz w:val="24"/>
          <w:szCs w:val="24"/>
        </w:rPr>
        <w:t>stash file（存储文件）</w:t>
      </w:r>
      <w:r w:rsidRPr="005C0977">
        <w:rPr>
          <w:rFonts w:ascii="宋体" w:eastAsia="宋体" w:hAnsi="宋体" w:cs="宋体"/>
          <w:kern w:val="0"/>
          <w:sz w:val="24"/>
          <w:szCs w:val="24"/>
        </w:rPr>
        <w:t>包含 KDC 的主密钥。当重新启动服务器以便在启动 kadmind 和 krb5kdc 命令之前自动验证 KDC 时，将使用此密钥。由于此文件包含主密钥，因此应将此文件及其所有备份安全保存。此文件是使用 root 的只读权限创建的。要确保此文件安全，请勿更改相应的权限。如果此文件已被破坏，则其他用户可能会使用主密钥来访问或修改 KDC 数据库。</w:t>
      </w:r>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10" w:name="refer-13"/>
      <w:bookmarkEnd w:id="110"/>
      <w:r w:rsidRPr="005C0977">
        <w:rPr>
          <w:rFonts w:ascii="宋体" w:eastAsia="宋体" w:hAnsi="宋体" w:cs="宋体"/>
          <w:b/>
          <w:bCs/>
          <w:kern w:val="0"/>
          <w:sz w:val="36"/>
          <w:szCs w:val="36"/>
        </w:rPr>
        <w:t>特定于验证的术语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11" w:name="indexterm-3032"/>
      <w:bookmarkStart w:id="112" w:name="indexterm-3033"/>
      <w:bookmarkEnd w:id="111"/>
      <w:bookmarkEnd w:id="112"/>
      <w:r w:rsidRPr="005C0977">
        <w:rPr>
          <w:rFonts w:ascii="宋体" w:eastAsia="宋体" w:hAnsi="宋体" w:cs="宋体"/>
          <w:kern w:val="0"/>
          <w:sz w:val="24"/>
          <w:szCs w:val="24"/>
        </w:rPr>
        <w:t>要了解验证过程，您需要理解本节中的术语。程序员和系统管理员应熟悉这些术语。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13" w:name="indexterm-3034"/>
      <w:bookmarkEnd w:id="113"/>
      <w:r w:rsidRPr="005C0977">
        <w:rPr>
          <w:rFonts w:ascii="宋体" w:eastAsia="宋体" w:hAnsi="宋体" w:cs="宋体"/>
          <w:b/>
          <w:bCs/>
          <w:kern w:val="0"/>
          <w:sz w:val="24"/>
          <w:szCs w:val="24"/>
        </w:rPr>
        <w:t>client（客户机）</w:t>
      </w:r>
      <w:r w:rsidRPr="005C0977">
        <w:rPr>
          <w:rFonts w:ascii="宋体" w:eastAsia="宋体" w:hAnsi="宋体" w:cs="宋体"/>
          <w:kern w:val="0"/>
          <w:sz w:val="24"/>
          <w:szCs w:val="24"/>
        </w:rPr>
        <w:t>是在用户工作站上运行的软件。在客户机上运行的 Kerberos 软件会在此过程中发出许多请求。因此，区分此软件的操作和用户非常重要。</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14" w:name="indexterm-3035"/>
      <w:bookmarkStart w:id="115" w:name="indexterm-3036"/>
      <w:bookmarkEnd w:id="114"/>
      <w:bookmarkEnd w:id="115"/>
      <w:r w:rsidRPr="005C0977">
        <w:rPr>
          <w:rFonts w:ascii="宋体" w:eastAsia="宋体" w:hAnsi="宋体" w:cs="宋体"/>
          <w:kern w:val="0"/>
          <w:sz w:val="24"/>
          <w:szCs w:val="24"/>
        </w:rPr>
        <w:t xml:space="preserve">术语 </w:t>
      </w:r>
      <w:r w:rsidRPr="005C0977">
        <w:rPr>
          <w:rFonts w:ascii="宋体" w:eastAsia="宋体" w:hAnsi="宋体" w:cs="宋体"/>
          <w:i/>
          <w:iCs/>
          <w:kern w:val="0"/>
          <w:sz w:val="24"/>
          <w:szCs w:val="24"/>
        </w:rPr>
        <w:t>server（服务器）</w:t>
      </w:r>
      <w:r w:rsidRPr="005C0977">
        <w:rPr>
          <w:rFonts w:ascii="宋体" w:eastAsia="宋体" w:hAnsi="宋体" w:cs="宋体"/>
          <w:kern w:val="0"/>
          <w:sz w:val="24"/>
          <w:szCs w:val="24"/>
        </w:rPr>
        <w:t xml:space="preserve">和 </w:t>
      </w:r>
      <w:r w:rsidRPr="005C0977">
        <w:rPr>
          <w:rFonts w:ascii="宋体" w:eastAsia="宋体" w:hAnsi="宋体" w:cs="宋体"/>
          <w:i/>
          <w:iCs/>
          <w:kern w:val="0"/>
          <w:sz w:val="24"/>
          <w:szCs w:val="24"/>
        </w:rPr>
        <w:t>service（服务）</w:t>
      </w:r>
      <w:r w:rsidRPr="005C0977">
        <w:rPr>
          <w:rFonts w:ascii="宋体" w:eastAsia="宋体" w:hAnsi="宋体" w:cs="宋体"/>
          <w:kern w:val="0"/>
          <w:sz w:val="24"/>
          <w:szCs w:val="24"/>
        </w:rPr>
        <w:t>通常可互换使用。具体而言，术语</w:t>
      </w:r>
      <w:r w:rsidRPr="005C0977">
        <w:rPr>
          <w:rFonts w:ascii="宋体" w:eastAsia="宋体" w:hAnsi="宋体" w:cs="宋体"/>
          <w:b/>
          <w:bCs/>
          <w:kern w:val="0"/>
          <w:sz w:val="24"/>
          <w:szCs w:val="24"/>
        </w:rPr>
        <w:t>服务器</w:t>
      </w:r>
      <w:r w:rsidRPr="005C0977">
        <w:rPr>
          <w:rFonts w:ascii="宋体" w:eastAsia="宋体" w:hAnsi="宋体" w:cs="宋体"/>
          <w:kern w:val="0"/>
          <w:sz w:val="24"/>
          <w:szCs w:val="24"/>
        </w:rPr>
        <w:t>用于定义运行 Kerberos 软件的物理系统。术语</w:t>
      </w:r>
      <w:r w:rsidRPr="005C0977">
        <w:rPr>
          <w:rFonts w:ascii="宋体" w:eastAsia="宋体" w:hAnsi="宋体" w:cs="宋体"/>
          <w:b/>
          <w:bCs/>
          <w:kern w:val="0"/>
          <w:sz w:val="24"/>
          <w:szCs w:val="24"/>
        </w:rPr>
        <w:t>服务</w:t>
      </w:r>
      <w:r w:rsidRPr="005C0977">
        <w:rPr>
          <w:rFonts w:ascii="宋体" w:eastAsia="宋体" w:hAnsi="宋体" w:cs="宋体"/>
          <w:kern w:val="0"/>
          <w:sz w:val="24"/>
          <w:szCs w:val="24"/>
        </w:rPr>
        <w:t>对应于服务器支持的特定功能（例如 ftp 或 nfs）。文档通常会将服务器描述为服务的一部分，但此定义会混淆了这些术语的含义。因此，术语</w:t>
      </w:r>
      <w:r w:rsidRPr="005C0977">
        <w:rPr>
          <w:rFonts w:ascii="宋体" w:eastAsia="宋体" w:hAnsi="宋体" w:cs="宋体"/>
          <w:i/>
          <w:iCs/>
          <w:kern w:val="0"/>
          <w:sz w:val="24"/>
          <w:szCs w:val="24"/>
        </w:rPr>
        <w:t>服务器</w:t>
      </w:r>
      <w:r w:rsidRPr="005C0977">
        <w:rPr>
          <w:rFonts w:ascii="宋体" w:eastAsia="宋体" w:hAnsi="宋体" w:cs="宋体"/>
          <w:kern w:val="0"/>
          <w:sz w:val="24"/>
          <w:szCs w:val="24"/>
        </w:rPr>
        <w:t>是指物理系统，而术语</w:t>
      </w:r>
      <w:r w:rsidRPr="005C0977">
        <w:rPr>
          <w:rFonts w:ascii="宋体" w:eastAsia="宋体" w:hAnsi="宋体" w:cs="宋体"/>
          <w:i/>
          <w:iCs/>
          <w:kern w:val="0"/>
          <w:sz w:val="24"/>
          <w:szCs w:val="24"/>
        </w:rPr>
        <w:t>服务</w:t>
      </w:r>
      <w:r w:rsidRPr="005C0977">
        <w:rPr>
          <w:rFonts w:ascii="宋体" w:eastAsia="宋体" w:hAnsi="宋体" w:cs="宋体"/>
          <w:kern w:val="0"/>
          <w:sz w:val="24"/>
          <w:szCs w:val="24"/>
        </w:rPr>
        <w:t>则是指软件。</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16" w:name="indexterm-3037"/>
      <w:bookmarkStart w:id="117" w:name="indexterm-3038"/>
      <w:bookmarkStart w:id="118" w:name="indexterm-3039"/>
      <w:bookmarkStart w:id="119" w:name="indexterm-3040"/>
      <w:bookmarkEnd w:id="116"/>
      <w:bookmarkEnd w:id="117"/>
      <w:bookmarkEnd w:id="118"/>
      <w:bookmarkEnd w:id="119"/>
      <w:r w:rsidRPr="005C0977">
        <w:rPr>
          <w:rFonts w:ascii="宋体" w:eastAsia="宋体" w:hAnsi="宋体" w:cs="宋体"/>
          <w:kern w:val="0"/>
          <w:sz w:val="24"/>
          <w:szCs w:val="24"/>
        </w:rPr>
        <w:t>Kerberos 产品使用两种类型的密钥。 一种密钥类型是口令派生密钥。 口令派生密钥会被指定给每个用户主体，并仅对该用户和 KDC 公开。 Kerberos 产品使用的另一种密钥类型是与口令无关联的随机密钥，因此不适合用户主体使用。 随机密钥通常用于在密钥表中具有相应项并具有 KDC 生成的会话密钥的服务主体。 服务主体可以使用随机密钥，因为服务可以访问密钥表中允许其以非交互方式运行的密钥。 会话密钥由 KDC 生成，并在客户机和服务之间共享，可用于在两者之间提供安全事务。</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20" w:name="indexterm-3041"/>
      <w:bookmarkEnd w:id="120"/>
      <w:r w:rsidRPr="005C0977">
        <w:rPr>
          <w:rFonts w:ascii="宋体" w:eastAsia="宋体" w:hAnsi="宋体" w:cs="宋体"/>
          <w:b/>
          <w:bCs/>
          <w:kern w:val="0"/>
          <w:sz w:val="24"/>
          <w:szCs w:val="24"/>
        </w:rPr>
        <w:t>ticket（票证）</w:t>
      </w:r>
      <w:r w:rsidRPr="005C0977">
        <w:rPr>
          <w:rFonts w:ascii="宋体" w:eastAsia="宋体" w:hAnsi="宋体" w:cs="宋体"/>
          <w:kern w:val="0"/>
          <w:sz w:val="24"/>
          <w:szCs w:val="24"/>
        </w:rPr>
        <w:t>是一种信息包，用于将用户身份安全地传递到服务器或服务。一个票证仅对一台客户机以及某台特定服务器上的一项特殊服务有效。票证包含以下内容：</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服务的主体名称</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用户的主体名称</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用户主机的 IP 地址</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时间标记</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定义票证生命周期的值</w:t>
      </w:r>
    </w:p>
    <w:p w:rsidR="005C0977" w:rsidRPr="005C0977" w:rsidRDefault="005C0977" w:rsidP="005C0977">
      <w:pPr>
        <w:widowControl/>
        <w:numPr>
          <w:ilvl w:val="0"/>
          <w:numId w:val="3"/>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会话密钥的副本</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所有此类数据都使用服务器的服务密钥进行加密。 请注意，KDC 可颁发嵌入在以下介绍的凭证中。 颁发票证之后，可重用票证直到其到期为止。</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21" w:name="indexterm-3042"/>
      <w:bookmarkEnd w:id="121"/>
      <w:r w:rsidRPr="005C0977">
        <w:rPr>
          <w:rFonts w:ascii="宋体" w:eastAsia="宋体" w:hAnsi="宋体" w:cs="宋体"/>
          <w:b/>
          <w:bCs/>
          <w:kern w:val="0"/>
          <w:sz w:val="24"/>
          <w:szCs w:val="24"/>
        </w:rPr>
        <w:t>credential（凭证）</w:t>
      </w:r>
      <w:r w:rsidRPr="005C0977">
        <w:rPr>
          <w:rFonts w:ascii="宋体" w:eastAsia="宋体" w:hAnsi="宋体" w:cs="宋体"/>
          <w:kern w:val="0"/>
          <w:sz w:val="24"/>
          <w:szCs w:val="24"/>
        </w:rPr>
        <w:t>是一种信息包，其中包含票证和匹配的会话密钥。凭证使用发出请求的主体的密钥进行加密。通常，KDC 会生成凭证以响应客户机的票证请求。</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22" w:name="indexterm-3043"/>
      <w:bookmarkEnd w:id="122"/>
      <w:r w:rsidRPr="005C0977">
        <w:rPr>
          <w:rFonts w:ascii="宋体" w:eastAsia="宋体" w:hAnsi="宋体" w:cs="宋体"/>
          <w:b/>
          <w:bCs/>
          <w:kern w:val="0"/>
          <w:sz w:val="24"/>
          <w:szCs w:val="24"/>
        </w:rPr>
        <w:t>authenticator（验证者）</w:t>
      </w:r>
      <w:r w:rsidRPr="005C0977">
        <w:rPr>
          <w:rFonts w:ascii="宋体" w:eastAsia="宋体" w:hAnsi="宋体" w:cs="宋体"/>
          <w:kern w:val="0"/>
          <w:sz w:val="24"/>
          <w:szCs w:val="24"/>
        </w:rPr>
        <w:t>是服务器用于验证客户机用户主体的信息。 验证者包含用户的主体名称、时间标记和其他数据。 与票证不同，验证者只能使用一次，通常在请求访问服务时使用。 验证者使用客户机和服务器共享的会话密钥进行加密。 通常，客户机会创建验证者，并将其与服务器或服务的票证一同发送，以便向服务器或服务进行验证。</w:t>
      </w:r>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23" w:name="refer-123456"/>
      <w:bookmarkEnd w:id="123"/>
      <w:r w:rsidRPr="005C0977">
        <w:rPr>
          <w:rFonts w:ascii="宋体" w:eastAsia="宋体" w:hAnsi="宋体" w:cs="宋体"/>
          <w:b/>
          <w:bCs/>
          <w:kern w:val="0"/>
          <w:sz w:val="36"/>
          <w:szCs w:val="36"/>
        </w:rPr>
        <w:t>票证类型</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24" w:name="indexterm-3044"/>
      <w:bookmarkStart w:id="125" w:name="indexterm-3045"/>
      <w:bookmarkEnd w:id="124"/>
      <w:bookmarkEnd w:id="125"/>
      <w:r w:rsidRPr="005C0977">
        <w:rPr>
          <w:rFonts w:ascii="宋体" w:eastAsia="宋体" w:hAnsi="宋体" w:cs="宋体"/>
          <w:kern w:val="0"/>
          <w:sz w:val="24"/>
          <w:szCs w:val="24"/>
        </w:rPr>
        <w:lastRenderedPageBreak/>
        <w:t>票证具有可管理其使用方式的属性。这些属性是在创建票证时指定给票证的，但稍后可修改票证的属性。例如，可将票证从 forwardable 更改为 forwarded。可以使用 klist 命令查看票证属性。请参见</w:t>
      </w:r>
      <w:hyperlink r:id="rId21" w:anchor="user-1" w:history="1">
        <w:r w:rsidRPr="005C0977">
          <w:rPr>
            <w:rFonts w:ascii="宋体" w:eastAsia="宋体" w:hAnsi="宋体" w:cs="宋体"/>
            <w:color w:val="0000FF"/>
            <w:kern w:val="0"/>
            <w:sz w:val="24"/>
            <w:szCs w:val="24"/>
            <w:u w:val="single"/>
          </w:rPr>
          <w:t>查看 Kerberos 票证</w:t>
        </w:r>
      </w:hyperlink>
      <w:r w:rsidRPr="005C0977">
        <w:rPr>
          <w:rFonts w:ascii="宋体" w:eastAsia="宋体" w:hAnsi="宋体" w:cs="宋体"/>
          <w:kern w:val="0"/>
          <w:sz w:val="24"/>
          <w:szCs w:val="24"/>
        </w:rPr>
        <w:t>。</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以下一个或多个术语对票证进行了描述：</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Forwardable（可转发）/forwarded（已转发）</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26" w:name="indexterm-3046"/>
      <w:bookmarkStart w:id="127" w:name="indexterm-3047"/>
      <w:bookmarkEnd w:id="126"/>
      <w:bookmarkEnd w:id="127"/>
      <w:r w:rsidRPr="005C0977">
        <w:rPr>
          <w:rFonts w:ascii="宋体" w:eastAsia="宋体" w:hAnsi="宋体" w:cs="宋体"/>
          <w:kern w:val="0"/>
          <w:sz w:val="24"/>
          <w:szCs w:val="24"/>
        </w:rPr>
        <w:t>可转发票证可以从一台主机发送到另一台主机，从而使客户机无需对其自身进行重新验证。例如，如果用户 david 在用户 jennifer 的计算机上时获取了一个可转发票证，则前者可登录到自己的计算机，而不必获取新的票证（从而对自身进行重新验证）。有关可转发票证的示例，请参见</w:t>
      </w:r>
      <w:hyperlink r:id="rId22" w:anchor="user-21" w:history="1">
        <w:r w:rsidRPr="005C0977">
          <w:rPr>
            <w:rFonts w:ascii="宋体" w:eastAsia="宋体" w:hAnsi="宋体" w:cs="宋体"/>
            <w:color w:val="0000FF"/>
            <w:kern w:val="0"/>
            <w:sz w:val="24"/>
            <w:szCs w:val="24"/>
            <w:u w:val="single"/>
          </w:rPr>
          <w:t>示例－创建 Kerberos 票证</w:t>
        </w:r>
      </w:hyperlink>
      <w:r w:rsidRPr="005C0977">
        <w:rPr>
          <w:rFonts w:ascii="宋体" w:eastAsia="宋体" w:hAnsi="宋体" w:cs="宋体"/>
          <w:kern w:val="0"/>
          <w:sz w:val="24"/>
          <w:szCs w:val="24"/>
        </w:rPr>
        <w:t>。</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Initial（初始）</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28" w:name="indexterm-3048"/>
      <w:bookmarkStart w:id="129" w:name="indexterm-3049"/>
      <w:bookmarkEnd w:id="128"/>
      <w:bookmarkEnd w:id="129"/>
      <w:r w:rsidRPr="005C0977">
        <w:rPr>
          <w:rFonts w:ascii="宋体" w:eastAsia="宋体" w:hAnsi="宋体" w:cs="宋体"/>
          <w:kern w:val="0"/>
          <w:sz w:val="24"/>
          <w:szCs w:val="24"/>
        </w:rPr>
        <w:t>初始票证是一种直接颁发的票证，而并非基于票证授予票证的票证。某些服务（如用于更改口令的应用程序）可能会要求将票证标记为初始，以便向这些程序本身确保客户机可知道其私钥。初始票证表明客户机最近已进行了自我验证，而并非依赖于已长期使用的票证授予票证。</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Invalid（未生效）</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30" w:name="indexterm-3050"/>
      <w:bookmarkStart w:id="131" w:name="indexterm-3051"/>
      <w:bookmarkEnd w:id="130"/>
      <w:bookmarkEnd w:id="131"/>
      <w:r w:rsidRPr="005C0977">
        <w:rPr>
          <w:rFonts w:ascii="宋体" w:eastAsia="宋体" w:hAnsi="宋体" w:cs="宋体"/>
          <w:kern w:val="0"/>
          <w:sz w:val="24"/>
          <w:szCs w:val="24"/>
        </w:rPr>
        <w:t xml:space="preserve">无效票证是一个尚未变为可用的未生效的票证。应用程序服务器会拒绝无效票证，直到其经过验证为止。要进行验证，必须在票证开始时间已过之后由客户机将设置了 </w:t>
      </w:r>
      <w:r w:rsidRPr="005C0977">
        <w:rPr>
          <w:rFonts w:ascii="宋体" w:eastAsia="宋体" w:hAnsi="宋体" w:cs="宋体"/>
          <w:b/>
          <w:bCs/>
          <w:kern w:val="0"/>
          <w:sz w:val="24"/>
          <w:szCs w:val="24"/>
        </w:rPr>
        <w:t>VALIDATE</w:t>
      </w:r>
      <w:r w:rsidRPr="005C0977">
        <w:rPr>
          <w:rFonts w:ascii="宋体" w:eastAsia="宋体" w:hAnsi="宋体" w:cs="宋体"/>
          <w:kern w:val="0"/>
          <w:sz w:val="24"/>
          <w:szCs w:val="24"/>
        </w:rPr>
        <w:t xml:space="preserve"> 标志的票证放置在票证授予服务请求的 KDC 中。</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Postdatable（可以后生效）/postdated（以后生效）</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32" w:name="indexterm-3052"/>
      <w:bookmarkStart w:id="133" w:name="indexterm-3053"/>
      <w:bookmarkEnd w:id="132"/>
      <w:bookmarkEnd w:id="133"/>
      <w:r w:rsidRPr="005C0977">
        <w:rPr>
          <w:rFonts w:ascii="宋体" w:eastAsia="宋体" w:hAnsi="宋体" w:cs="宋体"/>
          <w:kern w:val="0"/>
          <w:sz w:val="24"/>
          <w:szCs w:val="24"/>
        </w:rPr>
        <w:t>以后生效的票证是一种在其创建之后的某个指定时间之前不会生效的票证。例如，此类票证对于计划在深夜运行的批处理作业非常有用，因为如果该票证被盗，则在运行批处理作业之前，将无法使用该票证。颁发以后生效的票证时，该票证未生效，并在其开始时间已过且客户机请求 KDC 进行验证之前一直保持此状态。通常，以后生效的票证在票证授予票证的到期时间之前会一直有效。但是，如果将以后生效的票证标记为可更新，则通常会将其生命周期设置为等于票证授予票证的整个生命周期的持续时间。</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Proxiable（可代理）/proxy（代理）</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有时，主体需要允许服务代表其执行操作。创建该票证时，必须指定代理的主体名称。Solaris 发行版不支持可代理票证或代理票证。</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34" w:name="indexterm-3054"/>
      <w:bookmarkStart w:id="135" w:name="indexterm-3055"/>
      <w:bookmarkStart w:id="136" w:name="indexterm-3056"/>
      <w:bookmarkStart w:id="137" w:name="indexterm-3057"/>
      <w:bookmarkEnd w:id="134"/>
      <w:bookmarkEnd w:id="135"/>
      <w:bookmarkEnd w:id="136"/>
      <w:bookmarkEnd w:id="137"/>
      <w:r w:rsidRPr="005C0977">
        <w:rPr>
          <w:rFonts w:ascii="宋体" w:eastAsia="宋体" w:hAnsi="宋体" w:cs="宋体"/>
          <w:kern w:val="0"/>
          <w:sz w:val="24"/>
          <w:szCs w:val="24"/>
        </w:rPr>
        <w:t>可代理票证与可转发票证类似，但前者仅对单个服务有效，而可转发票证授予服务对客户机身份的完全使用权限。因此，可以将可转发票证视为一种超级代理。</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t>Renewable（可更新）</w:t>
      </w:r>
    </w:p>
    <w:p w:rsidR="005C0977" w:rsidRPr="005C0977" w:rsidRDefault="005C0977" w:rsidP="005C0977">
      <w:pPr>
        <w:widowControl/>
        <w:spacing w:before="100" w:beforeAutospacing="1" w:after="100" w:afterAutospacing="1"/>
        <w:ind w:left="870"/>
        <w:jc w:val="left"/>
        <w:rPr>
          <w:rFonts w:ascii="宋体" w:eastAsia="宋体" w:hAnsi="宋体" w:cs="宋体"/>
          <w:kern w:val="0"/>
          <w:sz w:val="24"/>
          <w:szCs w:val="24"/>
        </w:rPr>
      </w:pPr>
      <w:bookmarkStart w:id="138" w:name="indexterm-3058"/>
      <w:bookmarkStart w:id="139" w:name="indexterm-3059"/>
      <w:bookmarkEnd w:id="138"/>
      <w:bookmarkEnd w:id="139"/>
      <w:r w:rsidRPr="005C0977">
        <w:rPr>
          <w:rFonts w:ascii="宋体" w:eastAsia="宋体" w:hAnsi="宋体" w:cs="宋体"/>
          <w:kern w:val="0"/>
          <w:sz w:val="24"/>
          <w:szCs w:val="24"/>
        </w:rPr>
        <w:t>由于拥有很长生命周期的票证存在安全风险，因此可将票证指定为可更新票证。可更新票证具有两个到期时间：票证当前实例的到期时间以及任意票证的最长生命周期（一周）。如果客户机要继续使用票证，则可在第一个到期时间之前更新票证。例如，某个票证的有效期可为一个小时，而所有票证的最长生命周期为 10 个小时。如果持有该票证的客户机要将该票证再保留几个小时，则此客户机必须在有效的小时数内更新票证。如果票证到达最长票证生命周期（10 个小时），则该票证将自动到期且无法更新。</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有关如何查看票证属性的信息，请参见</w:t>
      </w:r>
      <w:hyperlink r:id="rId23" w:anchor="user-1" w:history="1">
        <w:r w:rsidRPr="005C0977">
          <w:rPr>
            <w:rFonts w:ascii="宋体" w:eastAsia="宋体" w:hAnsi="宋体" w:cs="宋体"/>
            <w:color w:val="0000FF"/>
            <w:kern w:val="0"/>
            <w:sz w:val="24"/>
            <w:szCs w:val="24"/>
            <w:u w:val="single"/>
          </w:rPr>
          <w:t>查看 Kerberos 票证</w:t>
        </w:r>
      </w:hyperlink>
      <w:r w:rsidRPr="005C0977">
        <w:rPr>
          <w:rFonts w:ascii="宋体" w:eastAsia="宋体" w:hAnsi="宋体" w:cs="宋体"/>
          <w:kern w:val="0"/>
          <w:sz w:val="24"/>
          <w:szCs w:val="24"/>
        </w:rPr>
        <w:t>。</w:t>
      </w:r>
    </w:p>
    <w:p w:rsidR="005C0977" w:rsidRPr="005C0977" w:rsidRDefault="005C0977" w:rsidP="005C0977">
      <w:pPr>
        <w:widowControl/>
        <w:spacing w:before="100" w:beforeAutospacing="1" w:after="100" w:afterAutospacing="1"/>
        <w:jc w:val="left"/>
        <w:outlineLvl w:val="2"/>
        <w:rPr>
          <w:rFonts w:ascii="宋体" w:eastAsia="宋体" w:hAnsi="宋体" w:cs="宋体"/>
          <w:b/>
          <w:bCs/>
          <w:kern w:val="0"/>
          <w:sz w:val="27"/>
          <w:szCs w:val="27"/>
        </w:rPr>
      </w:pPr>
      <w:bookmarkStart w:id="140" w:name="refer-502"/>
      <w:bookmarkEnd w:id="140"/>
      <w:r w:rsidRPr="005C0977">
        <w:rPr>
          <w:rFonts w:ascii="宋体" w:eastAsia="宋体" w:hAnsi="宋体" w:cs="宋体"/>
          <w:b/>
          <w:bCs/>
          <w:kern w:val="0"/>
          <w:sz w:val="27"/>
          <w:szCs w:val="27"/>
        </w:rPr>
        <w:t>票证生命周期</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41" w:name="indexterm-3060"/>
      <w:bookmarkStart w:id="142" w:name="indexterm-3061"/>
      <w:bookmarkEnd w:id="141"/>
      <w:bookmarkEnd w:id="142"/>
      <w:r w:rsidRPr="005C0977">
        <w:rPr>
          <w:rFonts w:ascii="宋体" w:eastAsia="宋体" w:hAnsi="宋体" w:cs="宋体"/>
          <w:kern w:val="0"/>
          <w:sz w:val="24"/>
          <w:szCs w:val="24"/>
        </w:rPr>
        <w:t>每当主体获取包括票证授予票证 (Ticket–Granting Ticket, TGT) 在内的票证时，都会将票证的生命周期设置为以下生命周期值中的最小值：</w:t>
      </w:r>
    </w:p>
    <w:p w:rsidR="005C0977" w:rsidRPr="005C0977" w:rsidRDefault="005C0977" w:rsidP="005C0977">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143" w:name="indexterm-3062"/>
      <w:bookmarkEnd w:id="143"/>
      <w:r w:rsidRPr="005C0977">
        <w:rPr>
          <w:rFonts w:ascii="宋体" w:eastAsia="宋体" w:hAnsi="宋体" w:cs="宋体"/>
          <w:kern w:val="0"/>
          <w:sz w:val="24"/>
          <w:szCs w:val="24"/>
        </w:rPr>
        <w:t xml:space="preserve">通过 kinit 的 </w:t>
      </w:r>
      <w:r w:rsidRPr="005C0977">
        <w:rPr>
          <w:rFonts w:ascii="宋体" w:eastAsia="宋体" w:hAnsi="宋体" w:cs="宋体"/>
          <w:b/>
          <w:bCs/>
          <w:kern w:val="0"/>
          <w:sz w:val="24"/>
          <w:szCs w:val="24"/>
        </w:rPr>
        <w:t>-l</w:t>
      </w:r>
      <w:r w:rsidRPr="005C0977">
        <w:rPr>
          <w:rFonts w:ascii="宋体" w:eastAsia="宋体" w:hAnsi="宋体" w:cs="宋体"/>
          <w:kern w:val="0"/>
          <w:sz w:val="24"/>
          <w:szCs w:val="24"/>
        </w:rPr>
        <w:t xml:space="preserve"> 选项指定的生命周期值，前提是使用 kinit 获取票证。缺省情况下，kinit 使用最长生命周期值。</w:t>
      </w:r>
    </w:p>
    <w:p w:rsidR="005C0977" w:rsidRPr="005C0977" w:rsidRDefault="005C0977" w:rsidP="005C0977">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144" w:name="indexterm-3063"/>
      <w:bookmarkStart w:id="145" w:name="indexterm-3064"/>
      <w:bookmarkStart w:id="146" w:name="indexterm-3065"/>
      <w:bookmarkEnd w:id="144"/>
      <w:bookmarkEnd w:id="145"/>
      <w:bookmarkEnd w:id="146"/>
      <w:r w:rsidRPr="005C0977">
        <w:rPr>
          <w:rFonts w:ascii="宋体" w:eastAsia="宋体" w:hAnsi="宋体" w:cs="宋体"/>
          <w:kern w:val="0"/>
          <w:sz w:val="24"/>
          <w:szCs w:val="24"/>
        </w:rPr>
        <w:t>kdc.conf 文件中指定的最长生命周期值 (max_life)。</w:t>
      </w:r>
    </w:p>
    <w:p w:rsidR="005C0977" w:rsidRPr="005C0977" w:rsidRDefault="005C0977" w:rsidP="005C0977">
      <w:pPr>
        <w:widowControl/>
        <w:numPr>
          <w:ilvl w:val="0"/>
          <w:numId w:val="4"/>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Kerberos 数据库中为提供票证的服务主体指定的最长生命周期值。如果使用 kinit，则服务主体为 krbtgt/</w:t>
      </w:r>
      <w:r w:rsidRPr="005C0977">
        <w:rPr>
          <w:rFonts w:ascii="宋体" w:eastAsia="宋体" w:hAnsi="宋体" w:cs="宋体"/>
          <w:i/>
          <w:iCs/>
          <w:kern w:val="0"/>
          <w:sz w:val="24"/>
          <w:szCs w:val="24"/>
        </w:rPr>
        <w:t>realm</w:t>
      </w:r>
      <w:r w:rsidRPr="005C0977">
        <w:rPr>
          <w:rFonts w:ascii="宋体" w:eastAsia="宋体" w:hAnsi="宋体" w:cs="宋体"/>
          <w:kern w:val="0"/>
          <w:sz w:val="24"/>
          <w:szCs w:val="24"/>
        </w:rPr>
        <w:t>。</w:t>
      </w:r>
    </w:p>
    <w:p w:rsidR="005C0977" w:rsidRPr="005C0977" w:rsidRDefault="005C0977" w:rsidP="005C0977">
      <w:pPr>
        <w:widowControl/>
        <w:numPr>
          <w:ilvl w:val="0"/>
          <w:numId w:val="4"/>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Kerberos 数据库中为请求票证的用户主体指定的最长生命周期值。</w:t>
      </w:r>
    </w:p>
    <w:p w:rsidR="005C0977" w:rsidRPr="005C0977" w:rsidRDefault="005C0977" w:rsidP="005C0977">
      <w:pPr>
        <w:widowControl/>
        <w:spacing w:before="100" w:beforeAutospacing="1" w:after="100" w:afterAutospacing="1"/>
        <w:jc w:val="left"/>
        <w:rPr>
          <w:rFonts w:ascii="宋体" w:eastAsia="宋体" w:hAnsi="宋体" w:cs="宋体" w:hint="eastAsia"/>
          <w:kern w:val="0"/>
          <w:sz w:val="24"/>
          <w:szCs w:val="24"/>
        </w:rPr>
      </w:pPr>
      <w:hyperlink r:id="rId24" w:anchor="refer-fig-501" w:history="1">
        <w:r w:rsidRPr="005C0977">
          <w:rPr>
            <w:rFonts w:ascii="宋体" w:eastAsia="宋体" w:hAnsi="宋体" w:cs="宋体"/>
            <w:color w:val="0000FF"/>
            <w:kern w:val="0"/>
            <w:sz w:val="24"/>
            <w:szCs w:val="24"/>
            <w:u w:val="single"/>
          </w:rPr>
          <w:t>图 26–1</w:t>
        </w:r>
      </w:hyperlink>
      <w:r w:rsidRPr="005C0977">
        <w:rPr>
          <w:rFonts w:ascii="宋体" w:eastAsia="宋体" w:hAnsi="宋体" w:cs="宋体"/>
          <w:kern w:val="0"/>
          <w:sz w:val="24"/>
          <w:szCs w:val="24"/>
        </w:rPr>
        <w:t xml:space="preserve"> 说明了如何确定 TGT 的生命周期以及四个生命周期值的来源。虽然该图说明的是如何确定 TGT 的生命周期，但所有主体获取票证时的情况基本相同。唯一的区别在于，kinit 不提供生命周期值，而提供票证的服务主体（非 krbtgt/</w:t>
      </w:r>
      <w:r w:rsidRPr="005C0977">
        <w:rPr>
          <w:rFonts w:ascii="宋体" w:eastAsia="宋体" w:hAnsi="宋体" w:cs="宋体"/>
          <w:i/>
          <w:iCs/>
          <w:kern w:val="0"/>
          <w:sz w:val="24"/>
          <w:szCs w:val="24"/>
        </w:rPr>
        <w:t>realm</w:t>
      </w:r>
      <w:r w:rsidRPr="005C0977">
        <w:rPr>
          <w:rFonts w:ascii="宋体" w:eastAsia="宋体" w:hAnsi="宋体" w:cs="宋体"/>
          <w:kern w:val="0"/>
          <w:sz w:val="24"/>
          <w:szCs w:val="24"/>
        </w:rPr>
        <w:t xml:space="preserve"> 主体）会提供最长生命周期值。</w:t>
      </w:r>
    </w:p>
    <w:p w:rsidR="005C0977" w:rsidRPr="005C0977" w:rsidRDefault="005C0977" w:rsidP="005C0977">
      <w:pPr>
        <w:widowControl/>
        <w:spacing w:before="100" w:beforeAutospacing="1" w:after="100" w:afterAutospacing="1"/>
        <w:jc w:val="left"/>
        <w:outlineLvl w:val="4"/>
        <w:rPr>
          <w:rFonts w:ascii="宋体" w:eastAsia="宋体" w:hAnsi="宋体" w:cs="宋体"/>
          <w:b/>
          <w:bCs/>
          <w:kern w:val="0"/>
          <w:sz w:val="20"/>
          <w:szCs w:val="20"/>
        </w:rPr>
      </w:pPr>
      <w:bookmarkStart w:id="147" w:name="refer-fig-501"/>
      <w:bookmarkEnd w:id="147"/>
      <w:r w:rsidRPr="005C0977">
        <w:rPr>
          <w:rFonts w:ascii="宋体" w:eastAsia="宋体" w:hAnsi="宋体" w:cs="宋体"/>
          <w:b/>
          <w:bCs/>
          <w:kern w:val="0"/>
          <w:sz w:val="20"/>
          <w:szCs w:val="20"/>
        </w:rPr>
        <w:t>图 26–1 如何确定 TGT 的生命周期</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lastRenderedPageBreak/>
        <w:br/>
      </w:r>
      <w:r w:rsidRPr="005C0977">
        <w:rPr>
          <w:rFonts w:ascii="宋体" w:eastAsia="宋体" w:hAnsi="宋体" w:cs="宋体"/>
          <w:noProof/>
          <w:kern w:val="0"/>
          <w:sz w:val="24"/>
          <w:szCs w:val="24"/>
        </w:rPr>
        <w:drawing>
          <wp:inline distT="0" distB="0" distL="0" distR="0">
            <wp:extent cx="4701540" cy="2644140"/>
            <wp:effectExtent l="0" t="0" r="3810" b="3810"/>
            <wp:docPr id="4" name="图片 4" descr="该图显示了票证生命周期为 kinit 命令、用户主体、站点缺省值和票证授予者允许的最小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该图显示了票证生命周期为 kinit 命令、用户主体、站点缺省值和票证授予者允许的最小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1540" cy="2644140"/>
                    </a:xfrm>
                    <a:prstGeom prst="rect">
                      <a:avLst/>
                    </a:prstGeom>
                    <a:noFill/>
                    <a:ln>
                      <a:noFill/>
                    </a:ln>
                  </pic:spPr>
                </pic:pic>
              </a:graphicData>
            </a:graphic>
          </wp:inline>
        </w:drawing>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可更新票证生命周期也是由四个值中的最小值确定的，但是使用的却是可更新的生命周期值，如下所示：</w:t>
      </w:r>
    </w:p>
    <w:p w:rsidR="005C0977" w:rsidRPr="005C0977" w:rsidRDefault="005C0977" w:rsidP="005C0977">
      <w:pPr>
        <w:widowControl/>
        <w:numPr>
          <w:ilvl w:val="0"/>
          <w:numId w:val="5"/>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 xml:space="preserve">通过 kinit 的 </w:t>
      </w:r>
      <w:r w:rsidRPr="005C0977">
        <w:rPr>
          <w:rFonts w:ascii="宋体" w:eastAsia="宋体" w:hAnsi="宋体" w:cs="宋体"/>
          <w:b/>
          <w:bCs/>
          <w:kern w:val="0"/>
          <w:sz w:val="24"/>
          <w:szCs w:val="24"/>
        </w:rPr>
        <w:t>-r</w:t>
      </w:r>
      <w:r w:rsidRPr="005C0977">
        <w:rPr>
          <w:rFonts w:ascii="宋体" w:eastAsia="宋体" w:hAnsi="宋体" w:cs="宋体"/>
          <w:kern w:val="0"/>
          <w:sz w:val="24"/>
          <w:szCs w:val="24"/>
        </w:rPr>
        <w:t xml:space="preserve"> 选项指定的可更新生命周期值，前提是使用 kinit 获取或更新票证。</w:t>
      </w:r>
    </w:p>
    <w:p w:rsidR="005C0977" w:rsidRPr="005C0977" w:rsidRDefault="005C0977" w:rsidP="005C0977">
      <w:pPr>
        <w:widowControl/>
        <w:numPr>
          <w:ilvl w:val="0"/>
          <w:numId w:val="5"/>
        </w:numPr>
        <w:spacing w:before="100" w:beforeAutospacing="1" w:after="100" w:afterAutospacing="1"/>
        <w:ind w:left="870"/>
        <w:jc w:val="left"/>
        <w:rPr>
          <w:rFonts w:ascii="宋体" w:eastAsia="宋体" w:hAnsi="宋体" w:cs="宋体"/>
          <w:kern w:val="0"/>
          <w:sz w:val="24"/>
          <w:szCs w:val="24"/>
        </w:rPr>
      </w:pPr>
      <w:bookmarkStart w:id="148" w:name="indexterm-3066"/>
      <w:bookmarkStart w:id="149" w:name="indexterm-3067"/>
      <w:bookmarkEnd w:id="148"/>
      <w:bookmarkEnd w:id="149"/>
      <w:r w:rsidRPr="005C0977">
        <w:rPr>
          <w:rFonts w:ascii="宋体" w:eastAsia="宋体" w:hAnsi="宋体" w:cs="宋体"/>
          <w:kern w:val="0"/>
          <w:sz w:val="24"/>
          <w:szCs w:val="24"/>
        </w:rPr>
        <w:t>kdc.conf 文件中指定的最长可更新生命周期值 (max_renewable_life)。</w:t>
      </w:r>
    </w:p>
    <w:p w:rsidR="005C0977" w:rsidRPr="005C0977" w:rsidRDefault="005C0977" w:rsidP="005C0977">
      <w:pPr>
        <w:widowControl/>
        <w:numPr>
          <w:ilvl w:val="0"/>
          <w:numId w:val="5"/>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Kerberos 数据库中为提供票证的服务主体指定的最长可更新生命周期值。如果使用 kinit，则服务主体为 krbtgt/</w:t>
      </w:r>
      <w:r w:rsidRPr="005C0977">
        <w:rPr>
          <w:rFonts w:ascii="宋体" w:eastAsia="宋体" w:hAnsi="宋体" w:cs="宋体"/>
          <w:i/>
          <w:iCs/>
          <w:kern w:val="0"/>
          <w:sz w:val="24"/>
          <w:szCs w:val="24"/>
        </w:rPr>
        <w:t>realm</w:t>
      </w:r>
      <w:r w:rsidRPr="005C0977">
        <w:rPr>
          <w:rFonts w:ascii="宋体" w:eastAsia="宋体" w:hAnsi="宋体" w:cs="宋体"/>
          <w:kern w:val="0"/>
          <w:sz w:val="24"/>
          <w:szCs w:val="24"/>
        </w:rPr>
        <w:t>。</w:t>
      </w:r>
    </w:p>
    <w:p w:rsidR="005C0977" w:rsidRPr="005C0977" w:rsidRDefault="005C0977" w:rsidP="005C0977">
      <w:pPr>
        <w:widowControl/>
        <w:numPr>
          <w:ilvl w:val="0"/>
          <w:numId w:val="5"/>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Kerberos 数据库中为请求票证的用户主体指定的最长可更新生命周期值。</w:t>
      </w:r>
    </w:p>
    <w:p w:rsidR="005C0977" w:rsidRPr="005C0977" w:rsidRDefault="005C0977" w:rsidP="005C0977">
      <w:pPr>
        <w:widowControl/>
        <w:spacing w:before="100" w:beforeAutospacing="1" w:after="100" w:afterAutospacing="1"/>
        <w:jc w:val="left"/>
        <w:outlineLvl w:val="2"/>
        <w:rPr>
          <w:rFonts w:ascii="宋体" w:eastAsia="宋体" w:hAnsi="宋体" w:cs="宋体"/>
          <w:b/>
          <w:bCs/>
          <w:kern w:val="0"/>
          <w:sz w:val="27"/>
          <w:szCs w:val="27"/>
        </w:rPr>
      </w:pPr>
      <w:bookmarkStart w:id="150" w:name="refer-31"/>
      <w:bookmarkEnd w:id="150"/>
      <w:r w:rsidRPr="005C0977">
        <w:rPr>
          <w:rFonts w:ascii="宋体" w:eastAsia="宋体" w:hAnsi="宋体" w:cs="宋体"/>
          <w:b/>
          <w:bCs/>
          <w:kern w:val="0"/>
          <w:sz w:val="27"/>
          <w:szCs w:val="27"/>
        </w:rPr>
        <w:t>Kerberos 主体名称</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每个票证都使用主体名称进行标识。主体名称可以标识用户或服务。以下是一些主体名称的示例：</w:t>
      </w:r>
    </w:p>
    <w:p w:rsidR="005C0977" w:rsidRPr="005C0977" w:rsidRDefault="005C0977" w:rsidP="005C0977">
      <w:pPr>
        <w:widowControl/>
        <w:jc w:val="left"/>
        <w:rPr>
          <w:rFonts w:ascii="宋体" w:eastAsia="宋体" w:hAnsi="宋体" w:cs="宋体"/>
          <w:kern w:val="0"/>
          <w:sz w:val="24"/>
          <w:szCs w:val="24"/>
        </w:rPr>
      </w:pPr>
      <w:bookmarkStart w:id="151" w:name="seamref-tbl-33"/>
      <w:bookmarkEnd w:id="151"/>
      <w:r w:rsidRPr="005C0977">
        <w:rPr>
          <w:rFonts w:ascii="宋体" w:eastAsia="宋体" w:hAnsi="宋体" w:cs="宋体"/>
          <w:kern w:val="0"/>
          <w:sz w:val="24"/>
          <w:szCs w:val="24"/>
        </w:rPr>
        <w:t>表 26–4 Kerberos 主体名称示例</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5070"/>
        <w:gridCol w:w="8153"/>
      </w:tblGrid>
      <w:tr w:rsidR="005C0977" w:rsidRPr="005C0977" w:rsidTr="005C09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主体名称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b/>
                <w:bCs/>
                <w:kern w:val="0"/>
                <w:sz w:val="24"/>
                <w:szCs w:val="24"/>
              </w:rPr>
            </w:pPr>
            <w:r w:rsidRPr="005C0977">
              <w:rPr>
                <w:rFonts w:ascii="宋体" w:eastAsia="宋体" w:hAnsi="宋体" w:cs="宋体"/>
                <w:b/>
                <w:bCs/>
                <w:kern w:val="0"/>
                <w:sz w:val="24"/>
                <w:szCs w:val="24"/>
              </w:rPr>
              <w:t>说明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changepw/kdc1.example.com@EXAMPLE.COM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更改口令时，允许访问 KDC 的主 KDC 服务器的主体。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clntconfig/admin@EXAMPLE.COM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kclient 安装实用程序使用的主体。</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ftp/boston.example.com@EXAMPLE.COM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ftp 服务使用的主体。此主体可用于替代 host 主体。</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host/boston.example.com@EXAMPLE.COM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基于 Kerberos 的应用程序（例如 klist 和 kprop）和服务（例如 ftp 和 telnet）使用的主体。此主体称为 host 主体或服务主体，用于验证 NFS 挂载。</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主密钥名称主体。一个主密钥名称主体可与每个主 KDC 关联。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kadmin/history@EXAMPLE.COM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一种主体，其中包含用于保存其他主体的口令历史记录的密钥。每个主 KDC 都具有这些主体之一。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kadmin/kdc1.example.com@EXAMPLE.COM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允许使用 kadmind 访问 KDC 的主 KDC 服务器的主体。</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kadmin/changepw.example.com@EXAMPLE.COM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一种主体，用于接受来自未运行 Solaris 发行版的客户机的口令更改请求。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krbtgt/EXAMPLE.COM@EXAMPLE.COM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生成票证授予票证时使用的主体。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krbtgt/EAST.EXAMPLE.COM@WEST.EXAMPLE.COM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此主体是跨领域的票证授予票证的示例。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nfs/boston.example.com@EXAMPLE.COM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NFS 服务使用的主体。此主体可用于替代 host 主体。</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root/boston.example.com@EXAMPLE.COM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与客户机的 root 帐户关联的主体。此主体称作 root 主体，用于向已挂载 NFS 的文件系统提供 root 访问权限。</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i/>
                <w:iCs/>
                <w:kern w:val="0"/>
                <w:sz w:val="24"/>
                <w:szCs w:val="24"/>
              </w:rPr>
              <w:t>username</w:t>
            </w:r>
            <w:r w:rsidRPr="005C0977">
              <w:rPr>
                <w:rFonts w:ascii="宋体" w:eastAsia="宋体" w:hAnsi="宋体" w:cs="宋体"/>
                <w:kern w:val="0"/>
                <w:sz w:val="24"/>
                <w:szCs w:val="24"/>
              </w:rPr>
              <w:t xml:space="preserve">@EXAMPLE.COM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用户的主体。 </w:t>
            </w:r>
          </w:p>
        </w:tc>
      </w:tr>
      <w:tr w:rsidR="005C0977" w:rsidRPr="005C0977" w:rsidTr="005C09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i/>
                <w:iCs/>
                <w:kern w:val="0"/>
                <w:sz w:val="24"/>
                <w:szCs w:val="24"/>
              </w:rPr>
              <w:t>username</w:t>
            </w:r>
            <w:r w:rsidRPr="005C0977">
              <w:rPr>
                <w:rFonts w:ascii="宋体" w:eastAsia="宋体" w:hAnsi="宋体" w:cs="宋体"/>
                <w:kern w:val="0"/>
                <w:sz w:val="24"/>
                <w:szCs w:val="24"/>
              </w:rPr>
              <w:t xml:space="preserve">/admin@EXAMPLE.COM </w:t>
            </w:r>
          </w:p>
        </w:tc>
        <w:tc>
          <w:tcPr>
            <w:tcW w:w="0" w:type="auto"/>
            <w:tcBorders>
              <w:top w:val="outset" w:sz="6" w:space="0" w:color="auto"/>
              <w:left w:val="outset" w:sz="6" w:space="0" w:color="auto"/>
              <w:bottom w:val="outset" w:sz="6" w:space="0" w:color="auto"/>
              <w:right w:val="outset" w:sz="6" w:space="0" w:color="auto"/>
            </w:tcBorders>
            <w:hideMark/>
          </w:tcPr>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admin 主体，可用于管理 KDC 数据库。</w:t>
            </w:r>
          </w:p>
        </w:tc>
      </w:tr>
    </w:tbl>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152" w:name="6n91j2vep"/>
      <w:bookmarkEnd w:id="152"/>
      <w:r w:rsidRPr="005C0977">
        <w:rPr>
          <w:rFonts w:ascii="宋体" w:eastAsia="宋体" w:hAnsi="宋体" w:cs="宋体"/>
          <w:b/>
          <w:bCs/>
          <w:kern w:val="36"/>
          <w:sz w:val="48"/>
          <w:szCs w:val="48"/>
        </w:rPr>
        <w:t>Kerberos 验证系统的工作方式</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53" w:name="indexterm-3068"/>
      <w:bookmarkStart w:id="154" w:name="indexterm-3069"/>
      <w:bookmarkStart w:id="155" w:name="indexterm-3070"/>
      <w:bookmarkStart w:id="156" w:name="indexterm-3071"/>
      <w:bookmarkEnd w:id="153"/>
      <w:bookmarkEnd w:id="154"/>
      <w:bookmarkEnd w:id="155"/>
      <w:bookmarkEnd w:id="156"/>
      <w:r w:rsidRPr="005C0977">
        <w:rPr>
          <w:rFonts w:ascii="宋体" w:eastAsia="宋体" w:hAnsi="宋体" w:cs="宋体"/>
          <w:kern w:val="0"/>
          <w:sz w:val="24"/>
          <w:szCs w:val="24"/>
        </w:rPr>
        <w:lastRenderedPageBreak/>
        <w:t xml:space="preserve">如果您可以提供证明您身份的票证和匹配的会话密钥，则应用程序允许您登录到远程系统。会话密钥包含特定于用户以及要访问的服务的信息。所有用户首次登录时，KDC 都会为其创建票证和会话密钥。票证和匹配的会话密钥可组成凭证。使用多个网络服务时，用户可以收集许多凭证。对于在特定服务器上运行的每个服务，用户都需要拥有一个凭证。例如，访问名为 boston 的服务器中的 ftp 服务需要凭证。访问其他服务器中的 ftp 服务需要对应于该服务的凭证。 </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57" w:name="indexterm-3072"/>
      <w:bookmarkStart w:id="158" w:name="indexterm-3073"/>
      <w:bookmarkStart w:id="159" w:name="indexterm-3074"/>
      <w:bookmarkStart w:id="160" w:name="indexterm-3075"/>
      <w:bookmarkEnd w:id="157"/>
      <w:bookmarkEnd w:id="158"/>
      <w:bookmarkEnd w:id="159"/>
      <w:bookmarkEnd w:id="160"/>
      <w:r w:rsidRPr="005C0977">
        <w:rPr>
          <w:rFonts w:ascii="宋体" w:eastAsia="宋体" w:hAnsi="宋体" w:cs="宋体"/>
          <w:kern w:val="0"/>
          <w:sz w:val="24"/>
          <w:szCs w:val="24"/>
        </w:rPr>
        <w:t>创建和存储凭证的过程是透明的。凭证是由将凭证发送到请求程序的 KDC 创建的。收到凭证后，会将其存储在凭证高速缓存中。</w:t>
      </w:r>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161" w:name="6n91j2veq"/>
      <w:bookmarkEnd w:id="161"/>
      <w:r w:rsidRPr="005C0977">
        <w:rPr>
          <w:rFonts w:ascii="宋体" w:eastAsia="宋体" w:hAnsi="宋体" w:cs="宋体"/>
          <w:b/>
          <w:bCs/>
          <w:kern w:val="36"/>
          <w:sz w:val="48"/>
          <w:szCs w:val="48"/>
        </w:rPr>
        <w:t>使用 Kerberos 获取服务访问权限</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62" w:name="indexterm-3076"/>
      <w:bookmarkStart w:id="163" w:name="indexterm-3077"/>
      <w:bookmarkStart w:id="164" w:name="indexterm-3078"/>
      <w:bookmarkEnd w:id="162"/>
      <w:bookmarkEnd w:id="163"/>
      <w:bookmarkEnd w:id="164"/>
      <w:r w:rsidRPr="005C0977">
        <w:rPr>
          <w:rFonts w:ascii="宋体" w:eastAsia="宋体" w:hAnsi="宋体" w:cs="宋体"/>
          <w:kern w:val="0"/>
          <w:sz w:val="24"/>
          <w:szCs w:val="24"/>
        </w:rPr>
        <w:t>要访问特定服务器上的特定服务，用户必须获取两个凭证。第一个凭证用于票证授予票证（称为 TGT）。票证授予服务对此凭证进行解密之后，该服务即可为用户请求访问的服务器创建第二个凭证。然后，可使用第二个凭证来请求访问该服务器中的相应服务。该服务器成功解密第二个凭证后，便会授予用户访问权限。以下各节详细介绍了此过程。</w:t>
      </w:r>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65" w:name="auto261"/>
      <w:bookmarkEnd w:id="165"/>
      <w:r w:rsidRPr="005C0977">
        <w:rPr>
          <w:rFonts w:ascii="宋体" w:eastAsia="宋体" w:hAnsi="宋体" w:cs="宋体"/>
          <w:b/>
          <w:bCs/>
          <w:kern w:val="0"/>
          <w:sz w:val="36"/>
          <w:szCs w:val="36"/>
        </w:rPr>
        <w:t>获取用于票证授予服务的凭证</w:t>
      </w:r>
    </w:p>
    <w:p w:rsidR="005C0977" w:rsidRPr="005C0977" w:rsidRDefault="005C0977" w:rsidP="005C0977">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166" w:name="indexterm-3079"/>
      <w:bookmarkStart w:id="167" w:name="indexterm-3080"/>
      <w:bookmarkStart w:id="168" w:name="indexterm-3081"/>
      <w:bookmarkStart w:id="169" w:name="indexterm-3082"/>
      <w:bookmarkStart w:id="170" w:name="indexterm-3083"/>
      <w:bookmarkEnd w:id="166"/>
      <w:bookmarkEnd w:id="167"/>
      <w:bookmarkEnd w:id="168"/>
      <w:bookmarkEnd w:id="169"/>
      <w:bookmarkEnd w:id="170"/>
      <w:r w:rsidRPr="005C0977">
        <w:rPr>
          <w:rFonts w:ascii="宋体" w:eastAsia="宋体" w:hAnsi="宋体" w:cs="宋体"/>
          <w:kern w:val="0"/>
          <w:sz w:val="24"/>
          <w:szCs w:val="24"/>
        </w:rPr>
        <w:t>要启动验证过程，客户机需要向验证服务器发送针对特定用户主体的验证请求。该请求在发送时未加密。由于请求中未包含安全信息，因此无需加密。</w:t>
      </w:r>
    </w:p>
    <w:p w:rsidR="005C0977" w:rsidRPr="005C0977" w:rsidRDefault="005C0977" w:rsidP="005C0977">
      <w:pPr>
        <w:widowControl/>
        <w:numPr>
          <w:ilvl w:val="0"/>
          <w:numId w:val="6"/>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验证服务收到该请求后，将在 KDC 数据库中查找该用户的主体名称。如果主体与数据库中的项匹配，则验证服务可获取该主体的私钥。然后，验证服务将生成一个供客户机和票证授予服务使用的会话密钥（称为会话密钥 1），以及一个用于票证授予服务的票证（票证 1）。此票证也称作</w:t>
      </w:r>
      <w:r w:rsidRPr="005C0977">
        <w:rPr>
          <w:rFonts w:ascii="宋体" w:eastAsia="宋体" w:hAnsi="宋体" w:cs="宋体"/>
          <w:b/>
          <w:bCs/>
          <w:kern w:val="0"/>
          <w:sz w:val="24"/>
          <w:szCs w:val="24"/>
        </w:rPr>
        <w:t>票证授予票证</w:t>
      </w:r>
      <w:r w:rsidRPr="005C0977">
        <w:rPr>
          <w:rFonts w:ascii="宋体" w:eastAsia="宋体" w:hAnsi="宋体" w:cs="宋体"/>
          <w:kern w:val="0"/>
          <w:sz w:val="24"/>
          <w:szCs w:val="24"/>
        </w:rPr>
        <w:t xml:space="preserve"> (Ticket-Granting Ticket, TGT)。会话密钥和票证均使用该用户的私钥进行加密，并且会将信息发回客户机。</w:t>
      </w:r>
    </w:p>
    <w:p w:rsidR="005C0977" w:rsidRPr="005C0977" w:rsidRDefault="005C0977" w:rsidP="005C0977">
      <w:pPr>
        <w:widowControl/>
        <w:numPr>
          <w:ilvl w:val="0"/>
          <w:numId w:val="6"/>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客户机通过该用户主体的私钥，使用此信息对会话密钥 1 和票证 1 进行解密。由于该私钥仅对此用户和 KDC 数据库公开，因此包中的信息应是安全的。客户机将该信息存储在凭证高速缓存中。</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在此过程中，通常会提示用户输入口令。如果用户指定的口令与用于生成存储在 KDC 数据库中的私钥的口令相同，则客户机可以成功解密验证服务发送的信息。现在，客户机便拥有了用于票证授予服务的凭证。客户机现在可以请求用于服务器的凭证。</w:t>
      </w:r>
    </w:p>
    <w:p w:rsidR="005C0977" w:rsidRPr="005C0977" w:rsidRDefault="005C0977" w:rsidP="0042253B">
      <w:pPr>
        <w:rPr>
          <w:rFonts w:ascii="宋体" w:eastAsia="宋体" w:hAnsi="宋体" w:cs="宋体"/>
          <w:b/>
          <w:bCs/>
          <w:kern w:val="0"/>
          <w:sz w:val="20"/>
          <w:szCs w:val="20"/>
        </w:rPr>
      </w:pPr>
      <w:bookmarkStart w:id="171" w:name="refer-fig-22"/>
      <w:bookmarkEnd w:id="171"/>
      <w:r w:rsidRPr="005C0977">
        <w:rPr>
          <w:rFonts w:ascii="宋体" w:eastAsia="宋体" w:hAnsi="宋体" w:cs="宋体"/>
          <w:b/>
          <w:bCs/>
          <w:kern w:val="0"/>
          <w:sz w:val="20"/>
          <w:szCs w:val="20"/>
        </w:rPr>
        <w:t>图 26–2 获取用于票证授予服务的凭证</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br/>
      </w:r>
      <w:r w:rsidRPr="005C0977">
        <w:rPr>
          <w:rFonts w:ascii="宋体" w:eastAsia="宋体" w:hAnsi="宋体" w:cs="宋体"/>
          <w:noProof/>
          <w:kern w:val="0"/>
          <w:sz w:val="24"/>
          <w:szCs w:val="24"/>
        </w:rPr>
        <w:drawing>
          <wp:inline distT="0" distB="0" distL="0" distR="0">
            <wp:extent cx="3657600" cy="2971800"/>
            <wp:effectExtent l="0" t="0" r="0" b="0"/>
            <wp:docPr id="3" name="图片 3" descr="流程图显示了客户机从 KDC 请求用于服务器访问的凭证，然后使用口令解密返回的凭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流程图显示了客户机从 KDC 请求用于服务器访问的凭证，然后使用口令解密返回的凭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72" w:name="refer-17"/>
      <w:bookmarkEnd w:id="172"/>
      <w:r w:rsidRPr="005C0977">
        <w:rPr>
          <w:rFonts w:ascii="宋体" w:eastAsia="宋体" w:hAnsi="宋体" w:cs="宋体"/>
          <w:b/>
          <w:bCs/>
          <w:kern w:val="0"/>
          <w:sz w:val="36"/>
          <w:szCs w:val="36"/>
        </w:rPr>
        <w:t>获取用于服务器的凭证</w:t>
      </w:r>
    </w:p>
    <w:p w:rsidR="005C0977" w:rsidRPr="005C0977" w:rsidRDefault="005C0977" w:rsidP="005C0977">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173" w:name="indexterm-3084"/>
      <w:bookmarkStart w:id="174" w:name="indexterm-3085"/>
      <w:bookmarkStart w:id="175" w:name="indexterm-3086"/>
      <w:bookmarkStart w:id="176" w:name="indexterm-3087"/>
      <w:bookmarkEnd w:id="173"/>
      <w:bookmarkEnd w:id="174"/>
      <w:bookmarkEnd w:id="175"/>
      <w:bookmarkEnd w:id="176"/>
      <w:r w:rsidRPr="005C0977">
        <w:rPr>
          <w:rFonts w:ascii="宋体" w:eastAsia="宋体" w:hAnsi="宋体" w:cs="宋体"/>
          <w:kern w:val="0"/>
          <w:sz w:val="24"/>
          <w:szCs w:val="24"/>
        </w:rPr>
        <w:t>要请求访问特定服务器，客户机必须首先从验证服务获取用于该服务器的凭证。请参见</w:t>
      </w:r>
      <w:hyperlink r:id="rId27" w:anchor="refer-16" w:history="1">
        <w:r w:rsidRPr="005C0977">
          <w:rPr>
            <w:rFonts w:ascii="宋体" w:eastAsia="宋体" w:hAnsi="宋体" w:cs="宋体"/>
            <w:color w:val="0000FF"/>
            <w:kern w:val="0"/>
            <w:sz w:val="24"/>
            <w:szCs w:val="24"/>
            <w:u w:val="single"/>
          </w:rPr>
          <w:t>获取用于票证授予服务的凭证</w:t>
        </w:r>
      </w:hyperlink>
      <w:r w:rsidRPr="005C0977">
        <w:rPr>
          <w:rFonts w:ascii="宋体" w:eastAsia="宋体" w:hAnsi="宋体" w:cs="宋体"/>
          <w:kern w:val="0"/>
          <w:sz w:val="24"/>
          <w:szCs w:val="24"/>
        </w:rPr>
        <w:t xml:space="preserve">。然后，客户机会向票证授予服务发送请求，其中包含服务主体名称、票证 1 以及使用会话密钥 1 加密的验证者。票证 1 最初是由验证服务使用票证授予服务的服务密钥加密的。 </w:t>
      </w:r>
    </w:p>
    <w:p w:rsidR="005C0977" w:rsidRPr="005C0977" w:rsidRDefault="005C0977" w:rsidP="005C0977">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177" w:name="indexterm-3088"/>
      <w:bookmarkEnd w:id="177"/>
      <w:r w:rsidRPr="005C0977">
        <w:rPr>
          <w:rFonts w:ascii="宋体" w:eastAsia="宋体" w:hAnsi="宋体" w:cs="宋体"/>
          <w:kern w:val="0"/>
          <w:sz w:val="24"/>
          <w:szCs w:val="24"/>
        </w:rPr>
        <w:t>由于票证授予服务的服务密钥对票证授予服务公开，因此可以解密票证 1。票证 1 中的信息包括会话密钥 1，因此票证授予服务可以解密验证者。此时，可使用票证授予服务验证用户主体。</w:t>
      </w:r>
    </w:p>
    <w:p w:rsidR="005C0977" w:rsidRPr="005C0977" w:rsidRDefault="005C0977" w:rsidP="005C0977">
      <w:pPr>
        <w:widowControl/>
        <w:numPr>
          <w:ilvl w:val="0"/>
          <w:numId w:val="7"/>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成功验证后，票证授予服务将为用户主体和服务器生成一个会话密钥（会话密钥 2），以及一个用于服务器的票证（票证 2）。然后，使用会话密钥 1 加密会话密钥 2 和票证 2。由于会话密钥 1 仅对该客户机和票证授予服务公开，因此此信息是安全的并可在网络上安全发送。</w:t>
      </w:r>
    </w:p>
    <w:p w:rsidR="005C0977" w:rsidRPr="005C0977" w:rsidRDefault="005C0977" w:rsidP="005C0977">
      <w:pPr>
        <w:widowControl/>
        <w:numPr>
          <w:ilvl w:val="0"/>
          <w:numId w:val="7"/>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客户机收到此信息包后，将使用存储在凭证高速缓存中的会话密钥 1 解密此信息。客户机即获取用于服务器的凭证。现在，客户机可以请求访问该服务器中的特定服务。</w:t>
      </w:r>
    </w:p>
    <w:p w:rsidR="005C0977" w:rsidRPr="005C0977" w:rsidRDefault="005C0977" w:rsidP="0042253B">
      <w:pPr>
        <w:rPr>
          <w:rFonts w:ascii="宋体" w:eastAsia="宋体" w:hAnsi="宋体" w:cs="宋体"/>
          <w:b/>
          <w:bCs/>
          <w:kern w:val="0"/>
          <w:sz w:val="20"/>
          <w:szCs w:val="20"/>
        </w:rPr>
      </w:pPr>
      <w:bookmarkStart w:id="178" w:name="refer-fig-24"/>
      <w:bookmarkEnd w:id="178"/>
      <w:r w:rsidRPr="005C0977">
        <w:rPr>
          <w:rFonts w:ascii="宋体" w:eastAsia="宋体" w:hAnsi="宋体" w:cs="宋体"/>
          <w:b/>
          <w:bCs/>
          <w:kern w:val="0"/>
          <w:sz w:val="20"/>
          <w:szCs w:val="20"/>
        </w:rPr>
        <w:t>图 26–3 获取用于服务器的凭证</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lastRenderedPageBreak/>
        <w:br/>
      </w:r>
      <w:r w:rsidRPr="005C0977">
        <w:rPr>
          <w:rFonts w:ascii="宋体" w:eastAsia="宋体" w:hAnsi="宋体" w:cs="宋体"/>
          <w:noProof/>
          <w:kern w:val="0"/>
          <w:sz w:val="24"/>
          <w:szCs w:val="24"/>
        </w:rPr>
        <w:drawing>
          <wp:inline distT="0" distB="0" distL="0" distR="0">
            <wp:extent cx="3977640" cy="2522220"/>
            <wp:effectExtent l="0" t="0" r="3810" b="0"/>
            <wp:docPr id="2" name="图片 2" descr="流程图显示了客户机将使用会话密钥 1 加密的请求发送到 KDC，然后使用同一密钥解密返回的凭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流程图显示了客户机将使用会话密钥 1 加密的请求发送到 KDC，然后使用同一密钥解密返回的凭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7640" cy="2522220"/>
                    </a:xfrm>
                    <a:prstGeom prst="rect">
                      <a:avLst/>
                    </a:prstGeom>
                    <a:noFill/>
                    <a:ln>
                      <a:noFill/>
                    </a:ln>
                  </pic:spPr>
                </pic:pic>
              </a:graphicData>
            </a:graphic>
          </wp:inline>
        </w:drawing>
      </w:r>
      <w:bookmarkStart w:id="179" w:name="_GoBack"/>
      <w:bookmarkEnd w:id="179"/>
    </w:p>
    <w:p w:rsidR="005C0977" w:rsidRPr="005C0977" w:rsidRDefault="005C0977" w:rsidP="005C0977">
      <w:pPr>
        <w:widowControl/>
        <w:spacing w:before="100" w:beforeAutospacing="1" w:after="100" w:afterAutospacing="1"/>
        <w:jc w:val="left"/>
        <w:outlineLvl w:val="1"/>
        <w:rPr>
          <w:rFonts w:ascii="宋体" w:eastAsia="宋体" w:hAnsi="宋体" w:cs="宋体"/>
          <w:b/>
          <w:bCs/>
          <w:kern w:val="0"/>
          <w:sz w:val="36"/>
          <w:szCs w:val="36"/>
        </w:rPr>
      </w:pPr>
      <w:bookmarkStart w:id="180" w:name="refer-18"/>
      <w:bookmarkEnd w:id="180"/>
      <w:r w:rsidRPr="005C0977">
        <w:rPr>
          <w:rFonts w:ascii="宋体" w:eastAsia="宋体" w:hAnsi="宋体" w:cs="宋体"/>
          <w:b/>
          <w:bCs/>
          <w:kern w:val="0"/>
          <w:sz w:val="36"/>
          <w:szCs w:val="36"/>
        </w:rPr>
        <w:t>获取对特定服务的访问权限</w:t>
      </w:r>
    </w:p>
    <w:p w:rsidR="005C0977" w:rsidRPr="005C0977" w:rsidRDefault="005C0977" w:rsidP="005C0977">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181" w:name="indexterm-3089"/>
      <w:bookmarkStart w:id="182" w:name="indexterm-3090"/>
      <w:bookmarkStart w:id="183" w:name="indexterm-3091"/>
      <w:bookmarkStart w:id="184" w:name="indexterm-3092"/>
      <w:bookmarkEnd w:id="181"/>
      <w:bookmarkEnd w:id="182"/>
      <w:bookmarkEnd w:id="183"/>
      <w:bookmarkEnd w:id="184"/>
      <w:r w:rsidRPr="005C0977">
        <w:rPr>
          <w:rFonts w:ascii="宋体" w:eastAsia="宋体" w:hAnsi="宋体" w:cs="宋体"/>
          <w:kern w:val="0"/>
          <w:sz w:val="24"/>
          <w:szCs w:val="24"/>
        </w:rPr>
        <w:t>要请求访问特定服务，客户机必须首先从验证服务器获取用于票证授予服务的凭证，然后从票证授予服务获取服务器凭证。请参见</w:t>
      </w:r>
      <w:hyperlink r:id="rId29" w:anchor="refer-16" w:history="1">
        <w:r w:rsidRPr="005C0977">
          <w:rPr>
            <w:rFonts w:ascii="宋体" w:eastAsia="宋体" w:hAnsi="宋体" w:cs="宋体"/>
            <w:color w:val="0000FF"/>
            <w:kern w:val="0"/>
            <w:sz w:val="24"/>
            <w:szCs w:val="24"/>
            <w:u w:val="single"/>
          </w:rPr>
          <w:t>获取用于票证授予服务的凭证</w:t>
        </w:r>
      </w:hyperlink>
      <w:r w:rsidRPr="005C0977">
        <w:rPr>
          <w:rFonts w:ascii="宋体" w:eastAsia="宋体" w:hAnsi="宋体" w:cs="宋体"/>
          <w:kern w:val="0"/>
          <w:sz w:val="24"/>
          <w:szCs w:val="24"/>
        </w:rPr>
        <w:t>和</w:t>
      </w:r>
      <w:hyperlink r:id="rId30" w:anchor="refer-17" w:history="1">
        <w:r w:rsidRPr="005C0977">
          <w:rPr>
            <w:rFonts w:ascii="宋体" w:eastAsia="宋体" w:hAnsi="宋体" w:cs="宋体"/>
            <w:color w:val="0000FF"/>
            <w:kern w:val="0"/>
            <w:sz w:val="24"/>
            <w:szCs w:val="24"/>
            <w:u w:val="single"/>
          </w:rPr>
          <w:t>获取用于服务器的凭证</w:t>
        </w:r>
      </w:hyperlink>
      <w:r w:rsidRPr="005C0977">
        <w:rPr>
          <w:rFonts w:ascii="宋体" w:eastAsia="宋体" w:hAnsi="宋体" w:cs="宋体"/>
          <w:kern w:val="0"/>
          <w:sz w:val="24"/>
          <w:szCs w:val="24"/>
        </w:rPr>
        <w:t>。然后，客户机可将包含票证 2 和另一个验证者的请求发送到该服务器。该验证者使用会话密钥 2 进行加密。</w:t>
      </w:r>
    </w:p>
    <w:p w:rsidR="005C0977" w:rsidRPr="005C0977" w:rsidRDefault="005C0977" w:rsidP="005C0977">
      <w:pPr>
        <w:widowControl/>
        <w:numPr>
          <w:ilvl w:val="0"/>
          <w:numId w:val="8"/>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票证 2 是由票证授予服务使用该服务的服务密钥进行加密的。由于服务密钥对服务主体公开，因此该服务可以解密票证 2 并获取会话密钥 2。然后，可使用会话密钥 2 解密验证者。如果成功解密验证者，则可授予客户机对该服务的访问权限。</w:t>
      </w:r>
    </w:p>
    <w:p w:rsidR="005C0977" w:rsidRPr="005C0977" w:rsidRDefault="005C0977" w:rsidP="0042253B">
      <w:pPr>
        <w:rPr>
          <w:rFonts w:ascii="宋体" w:eastAsia="宋体" w:hAnsi="宋体" w:cs="宋体"/>
          <w:b/>
          <w:bCs/>
          <w:kern w:val="0"/>
          <w:sz w:val="20"/>
          <w:szCs w:val="20"/>
        </w:rPr>
      </w:pPr>
      <w:bookmarkStart w:id="185" w:name="refer-fig-26"/>
      <w:bookmarkEnd w:id="185"/>
      <w:r w:rsidRPr="005C0977">
        <w:rPr>
          <w:rFonts w:ascii="宋体" w:eastAsia="宋体" w:hAnsi="宋体" w:cs="宋体"/>
          <w:b/>
          <w:bCs/>
          <w:kern w:val="0"/>
          <w:sz w:val="20"/>
          <w:szCs w:val="20"/>
        </w:rPr>
        <w:t>图 26–4 获取对特定服务的访问权限</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br/>
      </w:r>
      <w:r w:rsidRPr="005C0977">
        <w:rPr>
          <w:rFonts w:ascii="宋体" w:eastAsia="宋体" w:hAnsi="宋体" w:cs="宋体"/>
          <w:noProof/>
          <w:kern w:val="0"/>
          <w:sz w:val="24"/>
          <w:szCs w:val="24"/>
        </w:rPr>
        <w:drawing>
          <wp:inline distT="0" distB="0" distL="0" distR="0">
            <wp:extent cx="4701540" cy="1943100"/>
            <wp:effectExtent l="0" t="0" r="3810" b="0"/>
            <wp:docPr id="1" name="图片 1" descr="流程图显示了客户机使用票证 2 以及通过会话密钥 2 加密的验证者，来获取对服务器的访问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流程图显示了客户机使用票证 2 以及通过会话密钥 2 加密的验证者，来获取对服务器的访问权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1540" cy="1943100"/>
                    </a:xfrm>
                    <a:prstGeom prst="rect">
                      <a:avLst/>
                    </a:prstGeom>
                    <a:noFill/>
                    <a:ln>
                      <a:noFill/>
                    </a:ln>
                  </pic:spPr>
                </pic:pic>
              </a:graphicData>
            </a:graphic>
          </wp:inline>
        </w:drawing>
      </w:r>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186" w:name="6n91j2ver"/>
      <w:bookmarkEnd w:id="186"/>
      <w:r w:rsidRPr="005C0977">
        <w:rPr>
          <w:rFonts w:ascii="宋体" w:eastAsia="宋体" w:hAnsi="宋体" w:cs="宋体"/>
          <w:b/>
          <w:bCs/>
          <w:kern w:val="36"/>
          <w:sz w:val="48"/>
          <w:szCs w:val="48"/>
        </w:rPr>
        <w:t>使用 Kerberos 加密类型</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加密类型可标识执行加密操作时要使用的加密算法和模式。使用 aes、des3-cbc-sha1 和 rc4–hmac 加密类型可以创建用于较高强度加密操作的密钥。这些较高强度的操作可增强 Kerberos 服务的整体安全性。</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pict>
          <v:rect id="_x0000_i1025" style="width:0;height:1.5pt" o:hralign="center" o:hrstd="t" o:hr="t" fillcolor="#a0a0a0" stroked="f"/>
        </w:pic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b/>
          <w:bCs/>
          <w:kern w:val="0"/>
          <w:sz w:val="24"/>
          <w:szCs w:val="24"/>
        </w:rPr>
        <w:t xml:space="preserve">注 – </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如果安装了非随附的强加密软件包，则可以将 aes256-cts-hmac-sha1-96 加密类型用于 Kerberos 服务。</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pict>
          <v:rect id="_x0000_i1026" style="width:0;height:1.5pt" o:hralign="center" o:hrstd="t" o:hr="t" fillcolor="#a0a0a0" stroked="f"/>
        </w:pic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客户机从 KDC 请求票证时，KDC 必须使用其加密类型与客户机和服务器兼容的密钥。尽管 Kerberos 协议允许客户机请求 KDC 对客户机的票证回复部分使用特定的加密类型，但该协议不允许服务器为 KDC 指定加密类型。</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pict>
          <v:rect id="_x0000_i1027" style="width:0;height:1.5pt" o:hralign="center" o:hrstd="t" o:hr="t" fillcolor="#a0a0a0" stroked="f"/>
        </w:pic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b/>
          <w:bCs/>
          <w:kern w:val="0"/>
          <w:sz w:val="24"/>
          <w:szCs w:val="24"/>
        </w:rPr>
        <w:t xml:space="preserve">注 – </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如果安装了未运行 Solaris 10 发行版的主 KDC，则在升级主 KDC 之前，必须将从 KDC 升级到 Solaris 10 发行版。Solaris 10 主 KDC 将使用新的加密类型，而较早版本的从 KDC 将无法处理这些加密类型。</w:t>
      </w:r>
    </w:p>
    <w:p w:rsidR="005C0977" w:rsidRPr="005C0977" w:rsidRDefault="005C0977" w:rsidP="005C0977">
      <w:pPr>
        <w:widowControl/>
        <w:jc w:val="left"/>
        <w:rPr>
          <w:rFonts w:ascii="宋体" w:eastAsia="宋体" w:hAnsi="宋体" w:cs="宋体"/>
          <w:kern w:val="0"/>
          <w:sz w:val="24"/>
          <w:szCs w:val="24"/>
        </w:rPr>
      </w:pPr>
      <w:r w:rsidRPr="005C0977">
        <w:rPr>
          <w:rFonts w:ascii="宋体" w:eastAsia="宋体" w:hAnsi="宋体" w:cs="宋体"/>
          <w:kern w:val="0"/>
          <w:sz w:val="24"/>
          <w:szCs w:val="24"/>
        </w:rPr>
        <w:pict>
          <v:rect id="_x0000_i1028" style="width:0;height:1.5pt" o:hralign="center" o:hrstd="t" o:hr="t" fillcolor="#a0a0a0" stroked="f"/>
        </w:pic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以下列出了更改加密类型之前必须考虑的一些问题：</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KDC 假定服务器支持与主体数据库中的服务器主体项关联的第一个密钥/加密类型。</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 xml:space="preserve">在 KDC 上，应确保生成的主体密钥与将验证主体的系统兼容。 缺省情况下，kadmin 命令将为所有支持的加密类型创建密钥。 如果验证主体的系统不支持该缺省加密类型集，则在创建主体时应限制加密类型。通过在 kadmin </w:t>
      </w:r>
      <w:r w:rsidRPr="005C0977">
        <w:rPr>
          <w:rFonts w:ascii="宋体" w:eastAsia="宋体" w:hAnsi="宋体" w:cs="宋体"/>
          <w:b/>
          <w:bCs/>
          <w:kern w:val="0"/>
          <w:sz w:val="24"/>
          <w:szCs w:val="24"/>
        </w:rPr>
        <w:t>addprinc</w:t>
      </w:r>
      <w:r w:rsidRPr="005C0977">
        <w:rPr>
          <w:rFonts w:ascii="宋体" w:eastAsia="宋体" w:hAnsi="宋体" w:cs="宋体"/>
          <w:kern w:val="0"/>
          <w:sz w:val="24"/>
          <w:szCs w:val="24"/>
        </w:rPr>
        <w:t xml:space="preserve"> 中使用 </w:t>
      </w:r>
      <w:r w:rsidRPr="005C0977">
        <w:rPr>
          <w:rFonts w:ascii="宋体" w:eastAsia="宋体" w:hAnsi="宋体" w:cs="宋体"/>
          <w:b/>
          <w:bCs/>
          <w:kern w:val="0"/>
          <w:sz w:val="24"/>
          <w:szCs w:val="24"/>
        </w:rPr>
        <w:t>-e</w:t>
      </w:r>
      <w:r w:rsidRPr="005C0977">
        <w:rPr>
          <w:rFonts w:ascii="宋体" w:eastAsia="宋体" w:hAnsi="宋体" w:cs="宋体"/>
          <w:kern w:val="0"/>
          <w:sz w:val="24"/>
          <w:szCs w:val="24"/>
        </w:rPr>
        <w:t xml:space="preserve"> 标志，或在 kdc.conf 文件中将 supported_enctypes 参数设置为此子集，可以限制加密类型。如果 </w:t>
      </w:r>
      <w:r w:rsidRPr="005C0977">
        <w:rPr>
          <w:rFonts w:ascii="宋体" w:eastAsia="宋体" w:hAnsi="宋体" w:cs="宋体"/>
          <w:kern w:val="0"/>
          <w:sz w:val="24"/>
          <w:szCs w:val="24"/>
        </w:rPr>
        <w:lastRenderedPageBreak/>
        <w:t xml:space="preserve">Kerberos 领域中的大多数系统都支持缺省加密类型集的子集，则应使用 supported_enctypes 参数。如果设置 supported_enctypes，则将指定 kadmin </w:t>
      </w:r>
      <w:r w:rsidRPr="005C0977">
        <w:rPr>
          <w:rFonts w:ascii="宋体" w:eastAsia="宋体" w:hAnsi="宋体" w:cs="宋体"/>
          <w:b/>
          <w:bCs/>
          <w:kern w:val="0"/>
          <w:sz w:val="24"/>
          <w:szCs w:val="24"/>
        </w:rPr>
        <w:t>addprinc</w:t>
      </w:r>
      <w:r w:rsidRPr="005C0977">
        <w:rPr>
          <w:rFonts w:ascii="宋体" w:eastAsia="宋体" w:hAnsi="宋体" w:cs="宋体"/>
          <w:kern w:val="0"/>
          <w:sz w:val="24"/>
          <w:szCs w:val="24"/>
        </w:rPr>
        <w:t xml:space="preserve"> 在为特定领域创建主体时使用的加密类型的缺省集。 一般情况下，最好使用这两种方法之一来控制 Kerberos 使用的加密类型。</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确定系统支持的加密类型时，请考虑系统中运行的 Kerberos 版本，以及为其创建服务器主体的服务器应用程序所支持的加密算法。 例如，创建 nfs/hostname 服务主体时，应将加密类型限制为相应主机中的 NFS 服务器所支持的类型。 请注意，在 Solaris 10 发行版中，NFS 服务器也支持所有受支持的 Kerberos 加密类型。</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kdc.conf 文件中的 master_key_enctype 参数可用于控制加密主体数据库中各项的主密钥的加密类型。 如果已创建 KDC 主体数据库，请勿使用此参数。可在创建数据库时使用 master_key_enctype 参数，以便将缺省主密钥加密类型从 des-cbc-crc 更改为更强的加密类型。配置从 KDC 时，请确保所有从 KDC 都支持选择的加密类型，并且其 kdc.conf 中具有相同的 master_key_enctype 项。 另外，如果在 kdc.conf 中设置了 supported_enctypes，则还应确保将 master_key_enctype 设置为 supported_enctypes 中的加密类型之一。如果未正确处理其中任一问题，则主 KDC 可能无法使用从 KDC。</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在客户机上，可以控制客户机在通过 krb5.conf 中的多个参数从 KDC 获取票证时请求的加密类型。 default_tkt_enctypes 参数用于指定客户机在通过 KDC 请求票证授予票证 (Ticket-Granting Ticket, TGT) 时要使用的加密类型。 客户机可使用 TGT 以一种更有效的方式获取其他服务器票证。 如果客户机使用 TGT 请求服务器票证（称为 TGS 请求），则设置 default_tkt_enctypes 将提供客户机对加密类型（用于保护客户机和 KDC 之间的通信）的部分控制。 请注意，default_tkt_enctypes 中指定的加密类型必须至少与 KDC 中存储的主体数据库中的一种主体密钥加密类型匹配。否则，TGT 请求将会失败。 在大多数情况下，最好不要设置 default_tkt_enctypes，因为此参数会导致互操作性问题。 缺省情况下，客户机代码会请求所有受支持的加密类型，而 KDC 会基于在主体数据库中找到的密钥来选择加密类型。</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default_tgs_enctypes 参数可限制客户机在其 TGS 请求（用于获取服务器票证）中请求的加密类型。 另外，此参数还可限制 KDC 在创建客户机和服务器共享的会话密钥时使用的加密类型。例如，如果客户机要在执行安全 NFS 时仅使用 3DES 加密，则应将 default_tgs_enctypes 设置为 des3-cbc-sha1。请确保客户机主体和服务器主体在主体数据库中具有 des-3-cbc-sha1 密钥。 与 default_tkt_enctype 一样，在大多数情况下，最好不要设置此参数，因为如果在 KDC 和服务器上未正确设置凭证，则此参数会导致互操作性问题。</w:t>
      </w:r>
    </w:p>
    <w:p w:rsidR="005C0977" w:rsidRPr="005C0977" w:rsidRDefault="005C0977" w:rsidP="005C0977">
      <w:pPr>
        <w:widowControl/>
        <w:numPr>
          <w:ilvl w:val="0"/>
          <w:numId w:val="9"/>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在服务器上，可使用 kdc.conf 中的 permitted_enctypes 来控制服务器可接受的加密类型。 此外，还可指定创建 keytab 项时使用的加密类型。 同样，一般情况下最好不要使用其中任一方法来控制加密类型，而应由 KDC 来确定要使用的加密类型，因为 KDC 不会与服务器应用程序进行通信以确定要使用的密钥或加密类型。</w:t>
      </w:r>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187" w:name="6n91j2ves"/>
      <w:bookmarkEnd w:id="187"/>
      <w:r w:rsidRPr="005C0977">
        <w:rPr>
          <w:rFonts w:ascii="宋体" w:eastAsia="宋体" w:hAnsi="宋体" w:cs="宋体"/>
          <w:b/>
          <w:bCs/>
          <w:kern w:val="36"/>
          <w:sz w:val="48"/>
          <w:szCs w:val="48"/>
        </w:rPr>
        <w:t xml:space="preserve">使用 </w:t>
      </w:r>
      <w:r w:rsidRPr="005C0977">
        <w:rPr>
          <w:rFonts w:ascii="宋体" w:eastAsia="宋体" w:hAnsi="宋体" w:cs="宋体"/>
          <w:b/>
          <w:bCs/>
          <w:kern w:val="36"/>
          <w:sz w:val="24"/>
          <w:szCs w:val="24"/>
        </w:rPr>
        <w:t>gsscred</w:t>
      </w:r>
      <w:r w:rsidRPr="005C0977">
        <w:rPr>
          <w:rFonts w:ascii="宋体" w:eastAsia="宋体" w:hAnsi="宋体" w:cs="宋体"/>
          <w:b/>
          <w:bCs/>
          <w:kern w:val="36"/>
          <w:sz w:val="48"/>
          <w:szCs w:val="48"/>
        </w:rPr>
        <w:t xml:space="preserve"> 表</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bookmarkStart w:id="188" w:name="indexterm-3093"/>
      <w:bookmarkStart w:id="189" w:name="indexterm-3094"/>
      <w:bookmarkStart w:id="190" w:name="indexterm-3095"/>
      <w:bookmarkStart w:id="191" w:name="indexterm-3096"/>
      <w:bookmarkEnd w:id="188"/>
      <w:bookmarkEnd w:id="189"/>
      <w:bookmarkEnd w:id="190"/>
      <w:bookmarkEnd w:id="191"/>
      <w:r w:rsidRPr="005C0977">
        <w:rPr>
          <w:rFonts w:ascii="宋体" w:eastAsia="宋体" w:hAnsi="宋体" w:cs="宋体"/>
          <w:kern w:val="0"/>
          <w:sz w:val="24"/>
          <w:szCs w:val="24"/>
        </w:rPr>
        <w:t>如果缺省映射不满足要求，则 NFS 服务器尝试标识 Kerberos 用户时，将使用 gsscred 表。NFS 服务使用 UNIX ID 来标识用户。这些 ID 不属于用户主体或凭证。gsscred 表提供从 GSS 凭证到 UNIX UID 的其他映射（通过口令文件）。填充 KDC 数据库后，必须创建和管理该表。有关更多信息，请参见</w:t>
      </w:r>
      <w:hyperlink r:id="rId32" w:history="1">
        <w:r w:rsidRPr="005C0977">
          <w:rPr>
            <w:rFonts w:ascii="宋体" w:eastAsia="宋体" w:hAnsi="宋体" w:cs="宋体"/>
            <w:color w:val="0000FF"/>
            <w:kern w:val="0"/>
            <w:sz w:val="24"/>
            <w:szCs w:val="24"/>
            <w:u w:val="single"/>
          </w:rPr>
          <w:t>将 GSS 凭证映射到 UNIX 凭证</w:t>
        </w:r>
      </w:hyperlink>
      <w:r w:rsidRPr="005C0977">
        <w:rPr>
          <w:rFonts w:ascii="宋体" w:eastAsia="宋体" w:hAnsi="宋体" w:cs="宋体"/>
          <w:kern w:val="0"/>
          <w:sz w:val="24"/>
          <w:szCs w:val="24"/>
        </w:rPr>
        <w:t>。</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xml:space="preserve">接收到客户机请求时，NFS 服务便会尝试将凭证名称映射到 UNIX ID。如果映射失败，则会检查 gsscred 表。 </w:t>
      </w:r>
    </w:p>
    <w:p w:rsidR="005C0977" w:rsidRPr="005C0977" w:rsidRDefault="005C0977" w:rsidP="005C0977">
      <w:pPr>
        <w:widowControl/>
        <w:spacing w:before="100" w:beforeAutospacing="1" w:after="100" w:afterAutospacing="1"/>
        <w:jc w:val="left"/>
        <w:outlineLvl w:val="0"/>
        <w:rPr>
          <w:rFonts w:ascii="宋体" w:eastAsia="宋体" w:hAnsi="宋体" w:cs="宋体"/>
          <w:b/>
          <w:bCs/>
          <w:kern w:val="36"/>
          <w:sz w:val="48"/>
          <w:szCs w:val="48"/>
        </w:rPr>
      </w:pPr>
      <w:bookmarkStart w:id="192" w:name="6n91j2veu"/>
      <w:bookmarkEnd w:id="192"/>
      <w:r w:rsidRPr="005C0977">
        <w:rPr>
          <w:rFonts w:ascii="宋体" w:eastAsia="宋体" w:hAnsi="宋体" w:cs="宋体"/>
          <w:b/>
          <w:bCs/>
          <w:kern w:val="36"/>
          <w:sz w:val="48"/>
          <w:szCs w:val="48"/>
        </w:rPr>
        <w:t>Solaris Kerberos 和 MIT Kerberos 之间的显著差异</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Kerberos 服务的 Solaris 10 版本基于 MIT Kerberos 版本 1.2.1。以下列出了 Solaris 10 发行版中提供的增强功能，在 MIT 1.2.1 版本中不会提供这些功能：</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193" w:name=""/>
      <w:bookmarkEnd w:id="193"/>
      <w:r w:rsidRPr="005C0977">
        <w:rPr>
          <w:rFonts w:ascii="宋体" w:eastAsia="宋体" w:hAnsi="宋体" w:cs="宋体"/>
          <w:kern w:val="0"/>
          <w:sz w:val="24"/>
          <w:szCs w:val="24"/>
        </w:rPr>
        <w:t>Solaris 远程应用程序的 Kerberos 支持</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KDC 数据库的增量传播</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客户机配置脚本</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已本地化的错误消息</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BSM 审计记录支持</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Kerberos 通过 GSS-API 安全使用线程</w:t>
      </w:r>
    </w:p>
    <w:p w:rsidR="005C0977" w:rsidRPr="005C0977" w:rsidRDefault="005C0977" w:rsidP="005C0977">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5C0977">
        <w:rPr>
          <w:rFonts w:ascii="宋体" w:eastAsia="宋体" w:hAnsi="宋体" w:cs="宋体"/>
          <w:kern w:val="0"/>
          <w:sz w:val="24"/>
          <w:szCs w:val="24"/>
        </w:rPr>
        <w:t>使用密码学的加密框架</w:t>
      </w:r>
    </w:p>
    <w:p w:rsidR="005C0977" w:rsidRPr="005C0977" w:rsidRDefault="005C0977" w:rsidP="005C0977">
      <w:pPr>
        <w:widowControl/>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此版本还包括某些已发布的 MIT 1.2.1 错误修复。特别是，添加了 1.2.5 二叉树错误修复和 1.3 TCP 支持。</w:t>
      </w:r>
    </w:p>
    <w:p w:rsidR="005C0977" w:rsidRPr="005C0977" w:rsidRDefault="005C0977" w:rsidP="005C0977">
      <w:pPr>
        <w:widowControl/>
        <w:numPr>
          <w:ilvl w:val="0"/>
          <w:numId w:val="11"/>
        </w:numPr>
        <w:spacing w:before="100" w:beforeAutospacing="1" w:after="100" w:afterAutospacing="1"/>
        <w:ind w:left="870"/>
        <w:jc w:val="left"/>
        <w:rPr>
          <w:rFonts w:ascii="宋体" w:eastAsia="宋体" w:hAnsi="宋体" w:cs="宋体"/>
          <w:kern w:val="0"/>
          <w:sz w:val="24"/>
          <w:szCs w:val="24"/>
        </w:rPr>
      </w:pPr>
      <w:hyperlink r:id="rId33" w:history="1">
        <w:r w:rsidRPr="005C0977">
          <w:rPr>
            <w:rFonts w:ascii="宋体" w:eastAsia="宋体" w:hAnsi="宋体" w:cs="宋体"/>
            <w:i/>
            <w:iCs/>
            <w:color w:val="0000FF"/>
            <w:kern w:val="0"/>
            <w:sz w:val="24"/>
            <w:szCs w:val="24"/>
            <w:u w:val="single"/>
          </w:rPr>
          <w:t>Previous</w:t>
        </w:r>
        <w:r w:rsidRPr="005C0977">
          <w:rPr>
            <w:rFonts w:ascii="宋体" w:eastAsia="宋体" w:hAnsi="宋体" w:cs="宋体"/>
            <w:color w:val="0000FF"/>
            <w:kern w:val="0"/>
            <w:sz w:val="24"/>
            <w:szCs w:val="24"/>
            <w:u w:val="single"/>
          </w:rPr>
          <w:t>: 第 25 章 使用 Kerberos 应用程序（任务）</w:t>
        </w:r>
      </w:hyperlink>
    </w:p>
    <w:p w:rsidR="005C0977" w:rsidRPr="005C0977" w:rsidRDefault="005C0977" w:rsidP="005C0977">
      <w:pPr>
        <w:widowControl/>
        <w:numPr>
          <w:ilvl w:val="0"/>
          <w:numId w:val="11"/>
        </w:numPr>
        <w:spacing w:before="100" w:beforeAutospacing="1" w:after="100" w:afterAutospacing="1"/>
        <w:ind w:left="870"/>
        <w:jc w:val="left"/>
        <w:rPr>
          <w:rFonts w:ascii="宋体" w:eastAsia="宋体" w:hAnsi="宋体" w:cs="宋体"/>
          <w:kern w:val="0"/>
          <w:sz w:val="24"/>
          <w:szCs w:val="24"/>
        </w:rPr>
      </w:pPr>
      <w:hyperlink r:id="rId34" w:history="1">
        <w:r w:rsidRPr="005C0977">
          <w:rPr>
            <w:rFonts w:ascii="宋体" w:eastAsia="宋体" w:hAnsi="宋体" w:cs="宋体"/>
            <w:i/>
            <w:iCs/>
            <w:color w:val="0000FF"/>
            <w:kern w:val="0"/>
            <w:sz w:val="24"/>
            <w:szCs w:val="24"/>
            <w:u w:val="single"/>
          </w:rPr>
          <w:t>Next</w:t>
        </w:r>
        <w:r w:rsidRPr="005C0977">
          <w:rPr>
            <w:rFonts w:ascii="宋体" w:eastAsia="宋体" w:hAnsi="宋体" w:cs="宋体"/>
            <w:color w:val="0000FF"/>
            <w:kern w:val="0"/>
            <w:sz w:val="24"/>
            <w:szCs w:val="24"/>
            <w:u w:val="single"/>
          </w:rPr>
          <w:t>: 第 7 部分 Solaris 审计</w:t>
        </w:r>
      </w:hyperlink>
    </w:p>
    <w:p w:rsidR="005C0977" w:rsidRPr="005C0977" w:rsidRDefault="005C0977" w:rsidP="005C0977">
      <w:pPr>
        <w:widowControl/>
        <w:numPr>
          <w:ilvl w:val="0"/>
          <w:numId w:val="12"/>
        </w:numPr>
        <w:spacing w:before="100" w:beforeAutospacing="1" w:after="100" w:afterAutospacing="1"/>
        <w:jc w:val="left"/>
        <w:rPr>
          <w:rFonts w:ascii="宋体" w:eastAsia="宋体" w:hAnsi="宋体" w:cs="宋体"/>
          <w:kern w:val="0"/>
          <w:sz w:val="24"/>
          <w:szCs w:val="24"/>
        </w:rPr>
      </w:pPr>
      <w:r w:rsidRPr="005C0977">
        <w:rPr>
          <w:rFonts w:ascii="宋体" w:eastAsia="宋体" w:hAnsi="宋体" w:cs="宋体"/>
          <w:kern w:val="0"/>
          <w:sz w:val="24"/>
          <w:szCs w:val="24"/>
        </w:rPr>
        <w:t>© 2010, Oracle Corporation and/or its affiliates</w:t>
      </w:r>
    </w:p>
    <w:p w:rsidR="00593E65" w:rsidRDefault="00593E65"/>
    <w:sectPr w:rsidR="00593E65" w:rsidSect="005C097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8AC"/>
    <w:multiLevelType w:val="multilevel"/>
    <w:tmpl w:val="B69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260C1"/>
    <w:multiLevelType w:val="multilevel"/>
    <w:tmpl w:val="2B0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33BBA"/>
    <w:multiLevelType w:val="multilevel"/>
    <w:tmpl w:val="2AA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F462E"/>
    <w:multiLevelType w:val="multilevel"/>
    <w:tmpl w:val="07C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B7AEF"/>
    <w:multiLevelType w:val="multilevel"/>
    <w:tmpl w:val="D878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D77FEB"/>
    <w:multiLevelType w:val="multilevel"/>
    <w:tmpl w:val="533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F0447"/>
    <w:multiLevelType w:val="multilevel"/>
    <w:tmpl w:val="7754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170396"/>
    <w:multiLevelType w:val="multilevel"/>
    <w:tmpl w:val="8C1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3412C"/>
    <w:multiLevelType w:val="multilevel"/>
    <w:tmpl w:val="C87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256BF"/>
    <w:multiLevelType w:val="multilevel"/>
    <w:tmpl w:val="66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678FD"/>
    <w:multiLevelType w:val="multilevel"/>
    <w:tmpl w:val="9D8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9E0D95"/>
    <w:multiLevelType w:val="multilevel"/>
    <w:tmpl w:val="6FB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5"/>
  </w:num>
  <w:num w:numId="5">
    <w:abstractNumId w:val="8"/>
  </w:num>
  <w:num w:numId="6">
    <w:abstractNumId w:val="4"/>
  </w:num>
  <w:num w:numId="7">
    <w:abstractNumId w:val="1"/>
  </w:num>
  <w:num w:numId="8">
    <w:abstractNumId w:val="6"/>
  </w:num>
  <w:num w:numId="9">
    <w:abstractNumId w:val="2"/>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77"/>
    <w:rsid w:val="0042253B"/>
    <w:rsid w:val="00593E65"/>
    <w:rsid w:val="005C0977"/>
    <w:rsid w:val="00E1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ACBE1-36C8-4554-8069-3AA3D0F1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09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09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C097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C097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977"/>
    <w:rPr>
      <w:rFonts w:ascii="宋体" w:eastAsia="宋体" w:hAnsi="宋体" w:cs="宋体"/>
      <w:b/>
      <w:bCs/>
      <w:kern w:val="36"/>
      <w:sz w:val="48"/>
      <w:szCs w:val="48"/>
    </w:rPr>
  </w:style>
  <w:style w:type="character" w:customStyle="1" w:styleId="2Char">
    <w:name w:val="标题 2 Char"/>
    <w:basedOn w:val="a0"/>
    <w:link w:val="2"/>
    <w:uiPriority w:val="9"/>
    <w:rsid w:val="005C0977"/>
    <w:rPr>
      <w:rFonts w:ascii="宋体" w:eastAsia="宋体" w:hAnsi="宋体" w:cs="宋体"/>
      <w:b/>
      <w:bCs/>
      <w:kern w:val="0"/>
      <w:sz w:val="36"/>
      <w:szCs w:val="36"/>
    </w:rPr>
  </w:style>
  <w:style w:type="character" w:customStyle="1" w:styleId="3Char">
    <w:name w:val="标题 3 Char"/>
    <w:basedOn w:val="a0"/>
    <w:link w:val="3"/>
    <w:uiPriority w:val="9"/>
    <w:rsid w:val="005C0977"/>
    <w:rPr>
      <w:rFonts w:ascii="宋体" w:eastAsia="宋体" w:hAnsi="宋体" w:cs="宋体"/>
      <w:b/>
      <w:bCs/>
      <w:kern w:val="0"/>
      <w:sz w:val="27"/>
      <w:szCs w:val="27"/>
    </w:rPr>
  </w:style>
  <w:style w:type="character" w:customStyle="1" w:styleId="5Char">
    <w:name w:val="标题 5 Char"/>
    <w:basedOn w:val="a0"/>
    <w:link w:val="5"/>
    <w:uiPriority w:val="9"/>
    <w:rsid w:val="005C0977"/>
    <w:rPr>
      <w:rFonts w:ascii="宋体" w:eastAsia="宋体" w:hAnsi="宋体" w:cs="宋体"/>
      <w:b/>
      <w:bCs/>
      <w:kern w:val="0"/>
      <w:sz w:val="20"/>
      <w:szCs w:val="20"/>
    </w:rPr>
  </w:style>
  <w:style w:type="character" w:styleId="a3">
    <w:name w:val="Hyperlink"/>
    <w:basedOn w:val="a0"/>
    <w:uiPriority w:val="99"/>
    <w:semiHidden/>
    <w:unhideWhenUsed/>
    <w:rsid w:val="005C0977"/>
    <w:rPr>
      <w:color w:val="0000FF"/>
      <w:u w:val="single"/>
    </w:rPr>
  </w:style>
  <w:style w:type="character" w:styleId="a4">
    <w:name w:val="Emphasis"/>
    <w:basedOn w:val="a0"/>
    <w:uiPriority w:val="20"/>
    <w:qFormat/>
    <w:rsid w:val="005C0977"/>
    <w:rPr>
      <w:i/>
      <w:iCs/>
    </w:rPr>
  </w:style>
  <w:style w:type="paragraph" w:styleId="a5">
    <w:name w:val="Normal (Web)"/>
    <w:basedOn w:val="a"/>
    <w:uiPriority w:val="99"/>
    <w:semiHidden/>
    <w:unhideWhenUsed/>
    <w:rsid w:val="005C0977"/>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5C0977"/>
    <w:rPr>
      <w:rFonts w:ascii="宋体" w:eastAsia="宋体" w:hAnsi="宋体" w:cs="宋体"/>
      <w:sz w:val="24"/>
      <w:szCs w:val="24"/>
    </w:rPr>
  </w:style>
  <w:style w:type="character" w:styleId="HTML0">
    <w:name w:val="HTML Variable"/>
    <w:basedOn w:val="a0"/>
    <w:uiPriority w:val="99"/>
    <w:semiHidden/>
    <w:unhideWhenUsed/>
    <w:rsid w:val="005C0977"/>
    <w:rPr>
      <w:i/>
      <w:iCs/>
    </w:rPr>
  </w:style>
  <w:style w:type="character" w:styleId="HTML1">
    <w:name w:val="HTML Typewriter"/>
    <w:basedOn w:val="a0"/>
    <w:uiPriority w:val="99"/>
    <w:semiHidden/>
    <w:unhideWhenUsed/>
    <w:rsid w:val="005C09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014510">
      <w:bodyDiv w:val="1"/>
      <w:marLeft w:val="0"/>
      <w:marRight w:val="0"/>
      <w:marTop w:val="0"/>
      <w:marBottom w:val="0"/>
      <w:divBdr>
        <w:top w:val="none" w:sz="0" w:space="0" w:color="auto"/>
        <w:left w:val="none" w:sz="0" w:space="0" w:color="auto"/>
        <w:bottom w:val="none" w:sz="0" w:space="0" w:color="auto"/>
        <w:right w:val="none" w:sz="0" w:space="0" w:color="auto"/>
      </w:divBdr>
      <w:divsChild>
        <w:div w:id="1271474305">
          <w:marLeft w:val="0"/>
          <w:marRight w:val="0"/>
          <w:marTop w:val="0"/>
          <w:marBottom w:val="0"/>
          <w:divBdr>
            <w:top w:val="none" w:sz="0" w:space="0" w:color="auto"/>
            <w:left w:val="none" w:sz="0" w:space="0" w:color="auto"/>
            <w:bottom w:val="none" w:sz="0" w:space="0" w:color="auto"/>
            <w:right w:val="none" w:sz="0" w:space="0" w:color="auto"/>
          </w:divBdr>
          <w:divsChild>
            <w:div w:id="579758542">
              <w:marLeft w:val="0"/>
              <w:marRight w:val="0"/>
              <w:marTop w:val="0"/>
              <w:marBottom w:val="0"/>
              <w:divBdr>
                <w:top w:val="none" w:sz="0" w:space="0" w:color="auto"/>
                <w:left w:val="none" w:sz="0" w:space="0" w:color="auto"/>
                <w:bottom w:val="none" w:sz="0" w:space="0" w:color="auto"/>
                <w:right w:val="none" w:sz="0" w:space="0" w:color="auto"/>
              </w:divBdr>
              <w:divsChild>
                <w:div w:id="944070140">
                  <w:marLeft w:val="0"/>
                  <w:marRight w:val="0"/>
                  <w:marTop w:val="0"/>
                  <w:marBottom w:val="0"/>
                  <w:divBdr>
                    <w:top w:val="none" w:sz="0" w:space="0" w:color="auto"/>
                    <w:left w:val="none" w:sz="0" w:space="0" w:color="auto"/>
                    <w:bottom w:val="none" w:sz="0" w:space="0" w:color="auto"/>
                    <w:right w:val="none" w:sz="0" w:space="0" w:color="auto"/>
                  </w:divBdr>
                  <w:divsChild>
                    <w:div w:id="1145077130">
                      <w:marLeft w:val="0"/>
                      <w:marRight w:val="0"/>
                      <w:marTop w:val="0"/>
                      <w:marBottom w:val="0"/>
                      <w:divBdr>
                        <w:top w:val="none" w:sz="0" w:space="0" w:color="auto"/>
                        <w:left w:val="none" w:sz="0" w:space="0" w:color="auto"/>
                        <w:bottom w:val="none" w:sz="0" w:space="0" w:color="auto"/>
                        <w:right w:val="none" w:sz="0" w:space="0" w:color="auto"/>
                      </w:divBdr>
                      <w:divsChild>
                        <w:div w:id="443623672">
                          <w:marLeft w:val="0"/>
                          <w:marRight w:val="0"/>
                          <w:marTop w:val="0"/>
                          <w:marBottom w:val="0"/>
                          <w:divBdr>
                            <w:top w:val="none" w:sz="0" w:space="0" w:color="auto"/>
                            <w:left w:val="none" w:sz="0" w:space="0" w:color="auto"/>
                            <w:bottom w:val="none" w:sz="0" w:space="0" w:color="auto"/>
                            <w:right w:val="none" w:sz="0" w:space="0" w:color="auto"/>
                          </w:divBdr>
                          <w:divsChild>
                            <w:div w:id="4136325">
                              <w:marLeft w:val="0"/>
                              <w:marRight w:val="0"/>
                              <w:marTop w:val="0"/>
                              <w:marBottom w:val="0"/>
                              <w:divBdr>
                                <w:top w:val="none" w:sz="0" w:space="0" w:color="auto"/>
                                <w:left w:val="none" w:sz="0" w:space="0" w:color="auto"/>
                                <w:bottom w:val="none" w:sz="0" w:space="0" w:color="auto"/>
                                <w:right w:val="none" w:sz="0" w:space="0" w:color="auto"/>
                              </w:divBdr>
                              <w:divsChild>
                                <w:div w:id="1387487562">
                                  <w:marLeft w:val="0"/>
                                  <w:marRight w:val="0"/>
                                  <w:marTop w:val="0"/>
                                  <w:marBottom w:val="0"/>
                                  <w:divBdr>
                                    <w:top w:val="none" w:sz="0" w:space="0" w:color="auto"/>
                                    <w:left w:val="none" w:sz="0" w:space="0" w:color="auto"/>
                                    <w:bottom w:val="none" w:sz="0" w:space="0" w:color="auto"/>
                                    <w:right w:val="none" w:sz="0" w:space="0" w:color="auto"/>
                                  </w:divBdr>
                                  <w:divsChild>
                                    <w:div w:id="18308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960800">
              <w:marLeft w:val="0"/>
              <w:marRight w:val="0"/>
              <w:marTop w:val="0"/>
              <w:marBottom w:val="0"/>
              <w:divBdr>
                <w:top w:val="none" w:sz="0" w:space="0" w:color="auto"/>
                <w:left w:val="none" w:sz="0" w:space="0" w:color="auto"/>
                <w:bottom w:val="none" w:sz="0" w:space="0" w:color="auto"/>
                <w:right w:val="none" w:sz="0" w:space="0" w:color="auto"/>
              </w:divBdr>
            </w:div>
            <w:div w:id="2130202567">
              <w:marLeft w:val="0"/>
              <w:marRight w:val="0"/>
              <w:marTop w:val="0"/>
              <w:marBottom w:val="0"/>
              <w:divBdr>
                <w:top w:val="none" w:sz="0" w:space="0" w:color="auto"/>
                <w:left w:val="none" w:sz="0" w:space="0" w:color="auto"/>
                <w:bottom w:val="none" w:sz="0" w:space="0" w:color="auto"/>
                <w:right w:val="none" w:sz="0" w:space="0" w:color="auto"/>
              </w:divBdr>
            </w:div>
            <w:div w:id="1467043405">
              <w:marLeft w:val="150"/>
              <w:marRight w:val="150"/>
              <w:marTop w:val="150"/>
              <w:marBottom w:val="150"/>
              <w:divBdr>
                <w:top w:val="none" w:sz="0" w:space="0" w:color="auto"/>
                <w:left w:val="none" w:sz="0" w:space="0" w:color="auto"/>
                <w:bottom w:val="none" w:sz="0" w:space="0" w:color="auto"/>
                <w:right w:val="none" w:sz="0" w:space="0" w:color="auto"/>
              </w:divBdr>
              <w:divsChild>
                <w:div w:id="915632805">
                  <w:marLeft w:val="0"/>
                  <w:marRight w:val="0"/>
                  <w:marTop w:val="0"/>
                  <w:marBottom w:val="0"/>
                  <w:divBdr>
                    <w:top w:val="none" w:sz="0" w:space="0" w:color="auto"/>
                    <w:left w:val="none" w:sz="0" w:space="0" w:color="auto"/>
                    <w:bottom w:val="none" w:sz="0" w:space="0" w:color="auto"/>
                    <w:right w:val="none" w:sz="0" w:space="0" w:color="auto"/>
                  </w:divBdr>
                  <w:divsChild>
                    <w:div w:id="1204707846">
                      <w:marLeft w:val="0"/>
                      <w:marRight w:val="0"/>
                      <w:marTop w:val="0"/>
                      <w:marBottom w:val="0"/>
                      <w:divBdr>
                        <w:top w:val="none" w:sz="0" w:space="0" w:color="auto"/>
                        <w:left w:val="none" w:sz="0" w:space="0" w:color="auto"/>
                        <w:bottom w:val="none" w:sz="0" w:space="0" w:color="auto"/>
                        <w:right w:val="none" w:sz="0" w:space="0" w:color="auto"/>
                      </w:divBdr>
                      <w:divsChild>
                        <w:div w:id="1957561186">
                          <w:marLeft w:val="0"/>
                          <w:marRight w:val="0"/>
                          <w:marTop w:val="0"/>
                          <w:marBottom w:val="0"/>
                          <w:divBdr>
                            <w:top w:val="none" w:sz="0" w:space="0" w:color="auto"/>
                            <w:left w:val="none" w:sz="0" w:space="0" w:color="auto"/>
                            <w:bottom w:val="none" w:sz="0" w:space="0" w:color="auto"/>
                            <w:right w:val="none" w:sz="0" w:space="0" w:color="auto"/>
                          </w:divBdr>
                          <w:divsChild>
                            <w:div w:id="12364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6190">
              <w:marLeft w:val="150"/>
              <w:marRight w:val="150"/>
              <w:marTop w:val="150"/>
              <w:marBottom w:val="150"/>
              <w:divBdr>
                <w:top w:val="none" w:sz="0" w:space="0" w:color="auto"/>
                <w:left w:val="none" w:sz="0" w:space="0" w:color="auto"/>
                <w:bottom w:val="none" w:sz="0" w:space="0" w:color="auto"/>
                <w:right w:val="none" w:sz="0" w:space="0" w:color="auto"/>
              </w:divBdr>
            </w:div>
            <w:div w:id="160438148">
              <w:marLeft w:val="150"/>
              <w:marRight w:val="150"/>
              <w:marTop w:val="150"/>
              <w:marBottom w:val="150"/>
              <w:divBdr>
                <w:top w:val="none" w:sz="0" w:space="0" w:color="auto"/>
                <w:left w:val="none" w:sz="0" w:space="0" w:color="auto"/>
                <w:bottom w:val="none" w:sz="0" w:space="0" w:color="auto"/>
                <w:right w:val="none" w:sz="0" w:space="0" w:color="auto"/>
              </w:divBdr>
              <w:divsChild>
                <w:div w:id="1979217138">
                  <w:marLeft w:val="0"/>
                  <w:marRight w:val="0"/>
                  <w:marTop w:val="0"/>
                  <w:marBottom w:val="0"/>
                  <w:divBdr>
                    <w:top w:val="none" w:sz="0" w:space="0" w:color="auto"/>
                    <w:left w:val="none" w:sz="0" w:space="0" w:color="auto"/>
                    <w:bottom w:val="none" w:sz="0" w:space="0" w:color="auto"/>
                    <w:right w:val="none" w:sz="0" w:space="0" w:color="auto"/>
                  </w:divBdr>
                  <w:divsChild>
                    <w:div w:id="507450816">
                      <w:marLeft w:val="0"/>
                      <w:marRight w:val="0"/>
                      <w:marTop w:val="0"/>
                      <w:marBottom w:val="0"/>
                      <w:divBdr>
                        <w:top w:val="none" w:sz="0" w:space="0" w:color="auto"/>
                        <w:left w:val="none" w:sz="0" w:space="0" w:color="auto"/>
                        <w:bottom w:val="none" w:sz="0" w:space="0" w:color="auto"/>
                        <w:right w:val="none" w:sz="0" w:space="0" w:color="auto"/>
                      </w:divBdr>
                      <w:divsChild>
                        <w:div w:id="974946193">
                          <w:marLeft w:val="0"/>
                          <w:marRight w:val="0"/>
                          <w:marTop w:val="0"/>
                          <w:marBottom w:val="0"/>
                          <w:divBdr>
                            <w:top w:val="none" w:sz="0" w:space="0" w:color="auto"/>
                            <w:left w:val="none" w:sz="0" w:space="0" w:color="auto"/>
                            <w:bottom w:val="none" w:sz="0" w:space="0" w:color="auto"/>
                            <w:right w:val="none" w:sz="0" w:space="0" w:color="auto"/>
                          </w:divBdr>
                          <w:divsChild>
                            <w:div w:id="6700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253-01/819-7061/6n91j2vem/index.html" TargetMode="External"/><Relationship Id="rId18" Type="http://schemas.openxmlformats.org/officeDocument/2006/relationships/hyperlink" Target="https://docs.oracle.com/cd/E19253-01/819-7061/6n91j2ver/index.html"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s://docs.oracle.com/cd/E19253-01/819-7061/6n91j2veg/index.html" TargetMode="External"/><Relationship Id="rId34" Type="http://schemas.openxmlformats.org/officeDocument/2006/relationships/hyperlink" Target="https://docs.oracle.com/cd/E19253-01/819-7061/audittm-1/index.html" TargetMode="External"/><Relationship Id="rId7" Type="http://schemas.openxmlformats.org/officeDocument/2006/relationships/hyperlink" Target="http://www.oracle.com/technetwork/indexes/documentation/index.html" TargetMode="External"/><Relationship Id="rId12" Type="http://schemas.openxmlformats.org/officeDocument/2006/relationships/hyperlink" Target="https://docs.oracle.com/cd/E19253-01/819-7061/6n91j2vel/index.html" TargetMode="External"/><Relationship Id="rId17" Type="http://schemas.openxmlformats.org/officeDocument/2006/relationships/hyperlink" Target="https://docs.oracle.com/cd/E19253-01/819-7061/6n91j2veq/index.html" TargetMode="External"/><Relationship Id="rId25" Type="http://schemas.openxmlformats.org/officeDocument/2006/relationships/image" Target="media/image2.gif"/><Relationship Id="rId33" Type="http://schemas.openxmlformats.org/officeDocument/2006/relationships/hyperlink" Target="https://docs.oracle.com/cd/E19253-01/819-7061/user-7/index.html" TargetMode="External"/><Relationship Id="rId2" Type="http://schemas.openxmlformats.org/officeDocument/2006/relationships/styles" Target="styles.xml"/><Relationship Id="rId16" Type="http://schemas.openxmlformats.org/officeDocument/2006/relationships/hyperlink" Target="https://docs.oracle.com/cd/E19253-01/819-7061/6n91j2vep/index.html" TargetMode="External"/><Relationship Id="rId20" Type="http://schemas.openxmlformats.org/officeDocument/2006/relationships/hyperlink" Target="https://docs.oracle.com/cd/E19253-01/819-7061/6n91j2veu/index.html" TargetMode="External"/><Relationship Id="rId29" Type="http://schemas.openxmlformats.org/officeDocument/2006/relationships/hyperlink" Target="https://docs.oracle.com/cd/E19253-01/819-7061/6n91j2veq/index.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cd/E19253-01/819-7061/audittm-1/index.html" TargetMode="External"/><Relationship Id="rId24" Type="http://schemas.openxmlformats.org/officeDocument/2006/relationships/hyperlink" Target="https://docs.oracle.com/cd/E19253-01/819-7061/6n91j2veo/index.html" TargetMode="External"/><Relationship Id="rId32" Type="http://schemas.openxmlformats.org/officeDocument/2006/relationships/hyperlink" Target="https://docs.oracle.com/cd/E19253-01/819-7061/6n91j2vb4/index.html" TargetMode="External"/><Relationship Id="rId5" Type="http://schemas.openxmlformats.org/officeDocument/2006/relationships/hyperlink" Target="http://www.oracle.com/" TargetMode="External"/><Relationship Id="rId15" Type="http://schemas.openxmlformats.org/officeDocument/2006/relationships/hyperlink" Target="https://docs.oracle.com/cd/E19253-01/819-7061/6n91j2veo/index.html" TargetMode="External"/><Relationship Id="rId23" Type="http://schemas.openxmlformats.org/officeDocument/2006/relationships/hyperlink" Target="https://docs.oracle.com/cd/E19253-01/819-7061/6n91j2veg/index.html" TargetMode="External"/><Relationship Id="rId28" Type="http://schemas.openxmlformats.org/officeDocument/2006/relationships/image" Target="media/image4.gif"/><Relationship Id="rId36" Type="http://schemas.openxmlformats.org/officeDocument/2006/relationships/theme" Target="theme/theme1.xml"/><Relationship Id="rId10" Type="http://schemas.openxmlformats.org/officeDocument/2006/relationships/hyperlink" Target="https://docs.oracle.com/cd/E19253-01/819-7061/user-7/index.html" TargetMode="External"/><Relationship Id="rId19" Type="http://schemas.openxmlformats.org/officeDocument/2006/relationships/hyperlink" Target="https://docs.oracle.com/cd/E19253-01/819-7061/6n91j2ves/index.html" TargetMode="External"/><Relationship Id="rId3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4" Type="http://schemas.openxmlformats.org/officeDocument/2006/relationships/hyperlink" Target="https://docs.oracle.com/cd/E19253-01/819-7061/6n91j2ven/index.html" TargetMode="External"/><Relationship Id="rId22" Type="http://schemas.openxmlformats.org/officeDocument/2006/relationships/hyperlink" Target="https://docs.oracle.com/cd/E19253-01/819-7061/6n91j2veg/index.html" TargetMode="External"/><Relationship Id="rId27" Type="http://schemas.openxmlformats.org/officeDocument/2006/relationships/hyperlink" Target="https://docs.oracle.com/cd/E19253-01/819-7061/6n91j2veq/index.html" TargetMode="External"/><Relationship Id="rId30" Type="http://schemas.openxmlformats.org/officeDocument/2006/relationships/hyperlink" Target="https://docs.oracle.com/cd/E19253-01/819-7061/6n91j2veq/index.html" TargetMode="External"/><Relationship Id="rId35" Type="http://schemas.openxmlformats.org/officeDocument/2006/relationships/fontTable" Target="fontTable.xml"/><Relationship Id="rId8" Type="http://schemas.openxmlformats.org/officeDocument/2006/relationships/hyperlink" Target="https://docs.oracle.com/cd/E19253-01/819-706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2067</Words>
  <Characters>11782</Characters>
  <Application>Microsoft Office Word</Application>
  <DocSecurity>0</DocSecurity>
  <Lines>98</Lines>
  <Paragraphs>27</Paragraphs>
  <ScaleCrop>false</ScaleCrop>
  <Company>ADTEC</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3</cp:revision>
  <dcterms:created xsi:type="dcterms:W3CDTF">2017-12-05T15:45:00Z</dcterms:created>
  <dcterms:modified xsi:type="dcterms:W3CDTF">2017-12-05T15:55:00Z</dcterms:modified>
</cp:coreProperties>
</file>