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21D6E" w14:textId="77777777" w:rsidR="00801500" w:rsidRDefault="00801500" w:rsidP="00801500">
      <w:bookmarkStart w:id="0" w:name="_Toc197617327"/>
    </w:p>
    <w:p w14:paraId="213DD458" w14:textId="77777777" w:rsidR="00D371ED" w:rsidRDefault="00D371ED" w:rsidP="00801500"/>
    <w:p w14:paraId="37D93FFB" w14:textId="77777777" w:rsidR="00D371ED" w:rsidRDefault="00D371ED" w:rsidP="00801500"/>
    <w:p w14:paraId="37D7AD37" w14:textId="77777777" w:rsidR="00D371ED" w:rsidRDefault="00D371ED" w:rsidP="00801500"/>
    <w:p w14:paraId="380D8872" w14:textId="77777777" w:rsidR="00D371ED" w:rsidRDefault="00D371ED" w:rsidP="00801500"/>
    <w:p w14:paraId="5E94E8FE" w14:textId="77777777" w:rsidR="00D371ED" w:rsidRDefault="00D371ED" w:rsidP="00801500"/>
    <w:p w14:paraId="54FFD9E5" w14:textId="77777777" w:rsidR="00D371ED" w:rsidRDefault="00D371ED" w:rsidP="00801500"/>
    <w:p w14:paraId="4A50F3E8" w14:textId="780EF107" w:rsidR="00D371ED" w:rsidRPr="00D371ED" w:rsidRDefault="00D371ED" w:rsidP="00D371ED">
      <w:pPr>
        <w:jc w:val="center"/>
        <w:rPr>
          <w:sz w:val="28"/>
          <w:szCs w:val="28"/>
        </w:rPr>
      </w:pPr>
      <w:proofErr w:type="spellStart"/>
      <w:r w:rsidRPr="00D371ED">
        <w:rPr>
          <w:rFonts w:ascii="Times New Roman" w:hAnsi="Times New Roman" w:cs="Times New Roman"/>
          <w:b/>
          <w:bCs/>
          <w:sz w:val="28"/>
          <w:szCs w:val="28"/>
        </w:rPr>
        <w:t>Wirklichkeit</w:t>
      </w:r>
      <w:proofErr w:type="spellEnd"/>
      <w:r w:rsidRPr="00D371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71ED">
        <w:rPr>
          <w:rFonts w:ascii="Times New Roman" w:hAnsi="Times New Roman" w:cs="Times New Roman"/>
          <w:b/>
          <w:bCs/>
          <w:sz w:val="28"/>
          <w:szCs w:val="28"/>
        </w:rPr>
        <w:t>im</w:t>
      </w:r>
      <w:proofErr w:type="spellEnd"/>
      <w:r w:rsidRPr="00D371ED">
        <w:rPr>
          <w:rFonts w:ascii="Times New Roman" w:hAnsi="Times New Roman" w:cs="Times New Roman"/>
          <w:b/>
          <w:bCs/>
          <w:sz w:val="28"/>
          <w:szCs w:val="28"/>
        </w:rPr>
        <w:t xml:space="preserve"> Spiegel </w:t>
      </w:r>
      <w:proofErr w:type="spellStart"/>
      <w:r w:rsidRPr="00D371ED">
        <w:rPr>
          <w:rFonts w:ascii="Times New Roman" w:hAnsi="Times New Roman" w:cs="Times New Roman"/>
          <w:b/>
          <w:bCs/>
          <w:sz w:val="28"/>
          <w:szCs w:val="28"/>
        </w:rPr>
        <w:t>der</w:t>
      </w:r>
      <w:proofErr w:type="spellEnd"/>
      <w:r w:rsidRPr="00D371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71ED">
        <w:rPr>
          <w:rFonts w:ascii="Times New Roman" w:hAnsi="Times New Roman" w:cs="Times New Roman"/>
          <w:b/>
          <w:bCs/>
          <w:sz w:val="28"/>
          <w:szCs w:val="28"/>
        </w:rPr>
        <w:t>Wahrnehmung</w:t>
      </w:r>
      <w:proofErr w:type="spellEnd"/>
    </w:p>
    <w:p w14:paraId="53FD90C5" w14:textId="77777777" w:rsidR="00D371ED" w:rsidRDefault="00D371ED" w:rsidP="00801500"/>
    <w:p w14:paraId="249214CD" w14:textId="77777777" w:rsidR="00D371ED" w:rsidRDefault="00D371ED" w:rsidP="00801500"/>
    <w:p w14:paraId="69AD53A9" w14:textId="77777777" w:rsidR="00D371ED" w:rsidRDefault="00D371ED" w:rsidP="00801500"/>
    <w:p w14:paraId="06C51540" w14:textId="2EEB4F99" w:rsidR="00D371ED" w:rsidRPr="00D371ED" w:rsidRDefault="00D371ED" w:rsidP="00D371ED">
      <w:pPr>
        <w:jc w:val="center"/>
        <w:rPr>
          <w:i/>
          <w:iCs/>
        </w:rPr>
      </w:pPr>
      <w:proofErr w:type="spellStart"/>
      <w:r w:rsidRPr="00D371ED">
        <w:rPr>
          <w:i/>
          <w:iCs/>
        </w:rPr>
        <w:t>Aureon</w:t>
      </w:r>
      <w:proofErr w:type="spellEnd"/>
      <w:r w:rsidRPr="00D371ED">
        <w:rPr>
          <w:i/>
          <w:iCs/>
        </w:rPr>
        <w:t xml:space="preserve"> M. </w:t>
      </w:r>
      <w:proofErr w:type="spellStart"/>
      <w:r w:rsidRPr="00D371ED">
        <w:rPr>
          <w:i/>
          <w:iCs/>
        </w:rPr>
        <w:t>Scientia</w:t>
      </w:r>
      <w:proofErr w:type="spellEnd"/>
    </w:p>
    <w:p w14:paraId="45EB87BA" w14:textId="77777777" w:rsidR="00D371ED" w:rsidRDefault="00D371ED" w:rsidP="00D371ED">
      <w:pPr>
        <w:jc w:val="center"/>
      </w:pPr>
    </w:p>
    <w:p w14:paraId="7A6A73A5" w14:textId="77777777" w:rsidR="00D371ED" w:rsidRDefault="00D371ED" w:rsidP="00D371ED">
      <w:pPr>
        <w:jc w:val="center"/>
      </w:pPr>
    </w:p>
    <w:p w14:paraId="112F0D97" w14:textId="77777777" w:rsidR="00D371ED" w:rsidRDefault="00D371ED" w:rsidP="00D371ED">
      <w:pPr>
        <w:jc w:val="center"/>
      </w:pPr>
    </w:p>
    <w:p w14:paraId="07968F11" w14:textId="4FA65EE5" w:rsidR="00D371ED" w:rsidRPr="00D371ED" w:rsidRDefault="00D371ED" w:rsidP="00D371ED">
      <w:pPr>
        <w:jc w:val="center"/>
        <w:rPr>
          <w:b/>
          <w:bCs/>
        </w:rPr>
      </w:pPr>
      <w:r w:rsidRPr="00D371ED">
        <w:rPr>
          <w:b/>
          <w:bCs/>
        </w:rPr>
        <w:t>2025.06.10</w:t>
      </w:r>
    </w:p>
    <w:p w14:paraId="3B9925F8" w14:textId="77777777" w:rsidR="00D371ED" w:rsidRDefault="00D371ED" w:rsidP="00801500"/>
    <w:p w14:paraId="5F90842B" w14:textId="77777777" w:rsidR="00D371ED" w:rsidRDefault="00D371ED" w:rsidP="00801500"/>
    <w:p w14:paraId="5799AA9E" w14:textId="77777777" w:rsidR="00D371ED" w:rsidRDefault="00D371ED" w:rsidP="00801500"/>
    <w:p w14:paraId="75F1BF48" w14:textId="5644317B" w:rsidR="00D371ED" w:rsidRDefault="00D371ED">
      <w:r>
        <w:br w:type="page"/>
      </w:r>
    </w:p>
    <w:p w14:paraId="112B0D22" w14:textId="77777777" w:rsidR="00D371ED" w:rsidRDefault="00D371ED" w:rsidP="00801500"/>
    <w:sdt>
      <w:sdtPr>
        <w:rPr>
          <w:color w:val="auto"/>
        </w:rPr>
        <w:id w:val="761724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</w:rPr>
      </w:sdtEndPr>
      <w:sdtContent>
        <w:p w14:paraId="49C5AE21" w14:textId="5A97F768" w:rsidR="00D371ED" w:rsidRPr="00D371ED" w:rsidRDefault="00D371ED">
          <w:pPr>
            <w:pStyle w:val="Tartalomjegyzkcmsora"/>
            <w:rPr>
              <w:color w:val="auto"/>
            </w:rPr>
          </w:pPr>
          <w:proofErr w:type="spellStart"/>
          <w:r w:rsidRPr="00D371ED">
            <w:rPr>
              <w:color w:val="auto"/>
            </w:rPr>
            <w:t>Inhalt</w:t>
          </w:r>
          <w:proofErr w:type="spellEnd"/>
        </w:p>
        <w:p w14:paraId="04179FC5" w14:textId="678B97B7" w:rsidR="00D371ED" w:rsidRDefault="00D371E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42686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„Wirklichkeit im Spiegel der Wahrnehmung – Beobachter, Zeit und das Konstrukt der Objektivität”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0A6E" w14:textId="44A8246B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87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I. Objektivität als kollektive Subjektivität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EAD7" w14:textId="0878F845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88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I.a – Wo verläuft die Grenze zwischen individuellem Subjekt und kollektiver Übereinkunft?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FB84" w14:textId="46B4F6AC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89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I.b – Existieren Objekte, die kein Subjekt wahrnehmen kann – und doch existieren?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E6C0" w14:textId="7E23535D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0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I.c – Ist eine Skala der Objektivität denkbar? (szubjektív – konszenzuell – kollektiv)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0787" w14:textId="1A7FFEF9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1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II. Die neuronalen Grenzen der Wahrnehmung und die erlebte Welt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8D3A" w14:textId="7BF9FE79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2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II.a – Sehen wir jemals die „Wirklichkeit an sich“? Oder nur Modelle davon?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B2F9" w14:textId="16E1DEB6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3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II.b – Ist unser Weltbild nur ein Resonanzmuster unserer Frequenz?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F08A" w14:textId="5F0C214F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4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II.c – Raum und Zeit als Produkte der Wahrnehmung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E887" w14:textId="3BC10099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5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II.d – Raum und Zeit als Ordnungsalgorithmen des Beobachters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4967" w14:textId="7790C900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6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II.e – Zeit und Raum als kognitive Werkzeuge der kausalen 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BD66" w14:textId="29CC4E8F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7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III. Der Beobachter als kreatives Prinzip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C8BF" w14:textId="0153D601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8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III.a – Der Beobachter als Generator subjektiver Wirklichkeit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274C" w14:textId="2FB74FCD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699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III.b – Die Realität als Echo: Bedeutung, Frequenz und Projektion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5544" w14:textId="5556453E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0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III.c – Die Realität als fraktale Rückkopplung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F68E" w14:textId="3F82BDA8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1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III.d – Schicksal und freier Wille als Interferenzmuster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9228" w14:textId="39E619BF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2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IV. Die Geburt der Bedeutung – Aufmerksamkeit, Gefühl und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E9F0" w14:textId="69C18890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3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V. Die Felder der Wirklichkeit – Frequenz, Einstimmung und Resonanz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7B20" w14:textId="20F2998D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4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VI. Die Kunst der Einstimmung – Beziehungen, Anziehung und Dissonanz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336B" w14:textId="1AF35D9C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5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VI.a – Resonanz oder Illusion? Die Dynamik der Verbindung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83F0" w14:textId="34B07D9E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6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VII. Die volle Einstimmung – Der eigene Weg, die universelle Spirale und die große Musik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4F9A" w14:textId="64813829" w:rsidR="00D371ED" w:rsidRDefault="00D371E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200442707" w:history="1">
            <w:r w:rsidRPr="00CC2A0F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VII.a – Der Moment der Übereinstimmung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0F9D" w14:textId="4C547C6C" w:rsidR="00D371ED" w:rsidRDefault="00D371ED">
          <w:r>
            <w:rPr>
              <w:b/>
              <w:bCs/>
            </w:rPr>
            <w:fldChar w:fldCharType="end"/>
          </w:r>
        </w:p>
      </w:sdtContent>
    </w:sdt>
    <w:p w14:paraId="54CB27DE" w14:textId="77777777" w:rsidR="00801500" w:rsidRDefault="00801500" w:rsidP="00801500"/>
    <w:p w14:paraId="7C47CA94" w14:textId="77777777" w:rsidR="00801500" w:rsidRDefault="00801500" w:rsidP="00801500"/>
    <w:p w14:paraId="78C27EE0" w14:textId="77777777" w:rsidR="00801500" w:rsidRDefault="00801500" w:rsidP="00801500"/>
    <w:p w14:paraId="4B605C57" w14:textId="21616442" w:rsidR="00801500" w:rsidRDefault="00801500">
      <w:r>
        <w:br w:type="page"/>
      </w:r>
    </w:p>
    <w:p w14:paraId="05DE6987" w14:textId="60640489" w:rsidR="008E59F9" w:rsidRDefault="008E59F9" w:rsidP="008E59F9">
      <w:pPr>
        <w:pStyle w:val="Cmsor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0442686"/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Wirklichkeit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im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Spiegel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Wahrnehmung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Beobachter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Zeit und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das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Konstrukt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Objektivität</w:t>
      </w:r>
      <w:bookmarkEnd w:id="0"/>
      <w:bookmarkEnd w:id="1"/>
      <w:proofErr w:type="spellEnd"/>
    </w:p>
    <w:p w14:paraId="4083225B" w14:textId="77777777" w:rsidR="008E59F9" w:rsidRPr="00D27175" w:rsidRDefault="008E59F9" w:rsidP="008E59F9">
      <w:pPr>
        <w:jc w:val="both"/>
      </w:pPr>
    </w:p>
    <w:p w14:paraId="5FA18D59" w14:textId="77777777" w:rsidR="008E59F9" w:rsidRPr="00D27175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7617328"/>
      <w:bookmarkStart w:id="3" w:name="_Toc200442687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I.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Objektivität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kollektive</w:t>
      </w:r>
      <w:proofErr w:type="spellEnd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27175">
        <w:rPr>
          <w:rFonts w:ascii="Times New Roman" w:hAnsi="Times New Roman" w:cs="Times New Roman"/>
          <w:b/>
          <w:bCs/>
          <w:color w:val="auto"/>
          <w:sz w:val="24"/>
          <w:szCs w:val="24"/>
        </w:rPr>
        <w:t>Subjektivität</w:t>
      </w:r>
      <w:bookmarkEnd w:id="2"/>
      <w:bookmarkEnd w:id="3"/>
      <w:proofErr w:type="spellEnd"/>
    </w:p>
    <w:p w14:paraId="53B86B5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B455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oft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unabhängiger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neutraler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Zustand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beschrieben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etwas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„da 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draußen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existiert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unabhängig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Doch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genauer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hinsehen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möglicherweise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Konsens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objektiv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nennen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könnte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schlicht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worauf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Subjektive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einigen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7CF370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ED20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Farbe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Rot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z.B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Qualität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gemeinsam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akzeptiertes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bestimmte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neuronale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Reaktion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Lichtwellen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Summe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übereinstimmenden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Subjektivitäten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soziales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absolutes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Konstrukt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34BF8C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AAD21" w14:textId="77777777" w:rsidR="008E59F9" w:rsidRPr="00ED5A6B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7617331"/>
      <w:bookmarkStart w:id="5" w:name="_Toc200442688"/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I.a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Wo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verläuft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die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Grenze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zwischen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individuellem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Subjekt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kollektiver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Übereinkunft</w:t>
      </w:r>
      <w:proofErr w:type="spellEnd"/>
      <w:r w:rsidRPr="00ED5A6B">
        <w:rPr>
          <w:rFonts w:ascii="Times New Roman" w:hAnsi="Times New Roman" w:cs="Times New Roman"/>
          <w:b/>
          <w:bCs/>
          <w:color w:val="auto"/>
          <w:sz w:val="24"/>
          <w:szCs w:val="24"/>
        </w:rPr>
        <w:t>?</w:t>
      </w:r>
      <w:bookmarkEnd w:id="4"/>
      <w:bookmarkEnd w:id="5"/>
    </w:p>
    <w:p w14:paraId="375070D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54E3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Grenze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individuellen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kollektiven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Konsens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scharf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diffus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vergleichbar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Nebel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Wolke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verschobenen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Sinnesfrequenzen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Rot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könnte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Nuance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Verschiebungen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bilden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festen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Trennlinien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Fächer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Wahrnehmungszuständen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könnte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Phasenräumen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sprechen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775EA5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B25ED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Konsens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individuellen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Phasenräume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überlappen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gemeinsamer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wäre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demnach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Bereich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Phasenraum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annähern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Nebelfeld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Konturen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unscharf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beliebig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sind.</w:t>
      </w:r>
    </w:p>
    <w:p w14:paraId="7DDAE2A4" w14:textId="08D706FA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F95D9E" w14:textId="77777777" w:rsidR="008E59F9" w:rsidRPr="000C3211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7617334"/>
      <w:bookmarkStart w:id="7" w:name="_Toc200442689"/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I.b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Existieren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Objekte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die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kein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Subjekt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wahrnehmen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kann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und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doch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existieren</w:t>
      </w:r>
      <w:proofErr w:type="spellEnd"/>
      <w:r w:rsidRPr="000C3211">
        <w:rPr>
          <w:rFonts w:ascii="Times New Roman" w:hAnsi="Times New Roman" w:cs="Times New Roman"/>
          <w:b/>
          <w:bCs/>
          <w:color w:val="auto"/>
          <w:sz w:val="24"/>
          <w:szCs w:val="24"/>
        </w:rPr>
        <w:t>?</w:t>
      </w:r>
      <w:bookmarkEnd w:id="6"/>
      <w:bookmarkEnd w:id="7"/>
    </w:p>
    <w:p w14:paraId="6E896A8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DB05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Ja –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Geschichte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Wissenschaft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unzählige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lange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existierten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bevor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Begriffe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Messinstrumente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hatten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erfassen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Quarks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Elektronen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Dunkle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Bewusstsein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4A1C49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F419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Konzept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benennt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und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umreißt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Übergang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Möglichkeit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Wirklichkeit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sprachlich-geistige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Grenzziehung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dahin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„</w:t>
      </w:r>
      <w:proofErr w:type="gramStart"/>
      <w:r w:rsidRPr="005A071B">
        <w:rPr>
          <w:rFonts w:ascii="Times New Roman" w:hAnsi="Times New Roman" w:cs="Times New Roman"/>
          <w:sz w:val="24"/>
          <w:szCs w:val="24"/>
        </w:rPr>
        <w:t>da“ –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071B">
        <w:rPr>
          <w:rFonts w:ascii="Times New Roman" w:hAnsi="Times New Roman" w:cs="Times New Roman"/>
          <w:sz w:val="24"/>
          <w:szCs w:val="24"/>
        </w:rPr>
        <w:t>da“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78470A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E5A40" w14:textId="77777777" w:rsidR="008E59F9" w:rsidRPr="00BB1F91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7617337"/>
      <w:bookmarkStart w:id="9" w:name="_Toc200442690"/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I.c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Ist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eine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Skala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Objektivität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denkbar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? (szubjektív –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konszenzuell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kollektiv</w:t>
      </w:r>
      <w:proofErr w:type="spellEnd"/>
      <w:r w:rsidRPr="00BB1F91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bookmarkEnd w:id="8"/>
      <w:bookmarkEnd w:id="9"/>
    </w:p>
    <w:p w14:paraId="0E7903F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B136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Ja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Begriff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wahrscheinlichkeitsbasiert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Stell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Begriffe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Grün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umfassen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ganzes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Spektrum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diffusen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Grenzen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anderes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Grün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Kopf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meisten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Grün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sagen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C24BF00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00F4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Wahrscheinlichkeitsmaximum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definieren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semantisches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Zentrum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diffusen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Bedeutungsfeld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umgeben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Wahrheit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Konsenswellenbereich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beschrieben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hoher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kollektiver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Übereinstimmung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B17246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C8F4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Doch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heißt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messen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Übereinstimmung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Art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ideales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Konzept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Leitstern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Karotte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Esel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notwendig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motivierend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unerreichbar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entzieht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entfaltet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Genau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Physik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(Newton),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wurde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(Einstein),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probabilistisch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Quantenmechanik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noch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bleibt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offen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572A855" w14:textId="2DE946DB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13DC71" w14:textId="77777777" w:rsidR="008E59F9" w:rsidRPr="005A2574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7617340"/>
      <w:bookmarkStart w:id="11" w:name="_Toc200442691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II. Die </w:t>
      </w:r>
      <w:proofErr w:type="spellStart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>neuronalen</w:t>
      </w:r>
      <w:proofErr w:type="spellEnd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>Grenzen</w:t>
      </w:r>
      <w:proofErr w:type="spellEnd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>Wahrnehmung</w:t>
      </w:r>
      <w:proofErr w:type="spellEnd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</w:t>
      </w:r>
      <w:proofErr w:type="spellStart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>die</w:t>
      </w:r>
      <w:proofErr w:type="spellEnd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>erlebte</w:t>
      </w:r>
      <w:proofErr w:type="spellEnd"/>
      <w:r w:rsidRPr="005A25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Welt</w:t>
      </w:r>
      <w:bookmarkEnd w:id="10"/>
      <w:bookmarkEnd w:id="11"/>
    </w:p>
    <w:p w14:paraId="2BFC96D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B5A4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gesamte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gefiltert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neuronale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Verarbeitungskapazität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Gehirn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visuelle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Informationen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z.B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25 Hz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flüssiger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obwohl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Wirklichkeit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diskreten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Momentaufnahmen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E743CD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F3AD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konstruktive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Leistung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Gehirns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stabilisiertes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erzeugt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begrenzte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Wahrnehmungssysteme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Vergleich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Geschwindigkeit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Quantenvorgängen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kosmischen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Prozessen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unglaublich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langsam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691C9B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49E7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führt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spannenden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Frage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feste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071B">
        <w:rPr>
          <w:rFonts w:ascii="Times New Roman" w:hAnsi="Times New Roman" w:cs="Times New Roman"/>
          <w:sz w:val="24"/>
          <w:szCs w:val="24"/>
        </w:rPr>
        <w:t xml:space="preserve">Welt“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Stabilisierungsprodukt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Art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Wahrnehmungsfilter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chaotischen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Strom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ordnende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Illusion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erschafft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2923C57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Ausschnitte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verarbeiten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jemals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Wirklichkeit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? Oder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davon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Weltbild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Resonanzprodukt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innerhalb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Sinnesfrequenz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0D1EE0E0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5A7F5" w14:textId="77777777" w:rsidR="008E59F9" w:rsidRPr="00FC42CD" w:rsidRDefault="008E59F9" w:rsidP="008E59F9">
      <w:pPr>
        <w:pStyle w:val="Cmsor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7617343"/>
      <w:bookmarkStart w:id="13" w:name="_Toc200442692"/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II.a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Sehen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wir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jemals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die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„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Wirklichkeit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 </w:t>
      </w:r>
      <w:proofErr w:type="spellStart"/>
      <w:proofErr w:type="gram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sich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proofErr w:type="gram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? Oder 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nur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Modelle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davon</w:t>
      </w:r>
      <w:proofErr w:type="spellEnd"/>
      <w:r w:rsidRPr="00FC42CD">
        <w:rPr>
          <w:rFonts w:ascii="Times New Roman" w:hAnsi="Times New Roman" w:cs="Times New Roman"/>
          <w:b/>
          <w:bCs/>
          <w:color w:val="auto"/>
          <w:sz w:val="24"/>
          <w:szCs w:val="24"/>
        </w:rPr>
        <w:t>?</w:t>
      </w:r>
      <w:bookmarkEnd w:id="12"/>
      <w:bookmarkEnd w:id="13"/>
    </w:p>
    <w:p w14:paraId="12295B8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BAB8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Wirklichkeit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Modelle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Bewusstsein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erzeugen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Modelle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mentale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Repräsentationen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betrachten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Sätze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unbewusst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Blick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Baum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löst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sofort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Baum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A60D3A0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3A30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benennen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Worte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Modell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3B3025C" w14:textId="083C29DB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E7F2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lastRenderedPageBreak/>
        <w:t xml:space="preserve">Und da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Modelle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beruhen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heißt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interpretieren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schlecht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deuten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schlecht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einfach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machtvoll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B0FEAA1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3EF9E" w14:textId="77777777" w:rsidR="008E59F9" w:rsidRPr="007C7BC0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7617346"/>
      <w:bookmarkStart w:id="15" w:name="_Toc200442693"/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II.b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Ist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unser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Weltbild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nur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ein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Resonanzmuster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unserer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Frequenz</w:t>
      </w:r>
      <w:proofErr w:type="spellEnd"/>
      <w:r w:rsidRPr="007C7BC0">
        <w:rPr>
          <w:rFonts w:ascii="Times New Roman" w:hAnsi="Times New Roman" w:cs="Times New Roman"/>
          <w:b/>
          <w:bCs/>
          <w:color w:val="auto"/>
          <w:sz w:val="24"/>
          <w:szCs w:val="24"/>
        </w:rPr>
        <w:t>?</w:t>
      </w:r>
      <w:bookmarkEnd w:id="14"/>
      <w:bookmarkEnd w:id="15"/>
    </w:p>
    <w:p w14:paraId="760C3C0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BE5B0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Ja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gesamte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aussenden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tragen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Spiegel,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gramStart"/>
      <w:r w:rsidRPr="005A071B">
        <w:rPr>
          <w:rFonts w:ascii="Times New Roman" w:hAnsi="Times New Roman" w:cs="Times New Roman"/>
          <w:sz w:val="24"/>
          <w:szCs w:val="24"/>
        </w:rPr>
        <w:t xml:space="preserve">Welt“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nennen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15D7486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0C15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antwortet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Gedanken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B05724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anderes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Schwingungskarte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eigenen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Universum,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aufgebaut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Stimmung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F61047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B43BA" w14:textId="77777777" w:rsidR="008E59F9" w:rsidRPr="00BA1CAA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7617349"/>
      <w:bookmarkStart w:id="17" w:name="_Toc200442694"/>
      <w:proofErr w:type="spellStart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>II.c</w:t>
      </w:r>
      <w:proofErr w:type="spellEnd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Raum und Zeit </w:t>
      </w:r>
      <w:proofErr w:type="spellStart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Produkte</w:t>
      </w:r>
      <w:proofErr w:type="spellEnd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A1CAA">
        <w:rPr>
          <w:rFonts w:ascii="Times New Roman" w:hAnsi="Times New Roman" w:cs="Times New Roman"/>
          <w:b/>
          <w:bCs/>
          <w:color w:val="auto"/>
          <w:sz w:val="24"/>
          <w:szCs w:val="24"/>
        </w:rPr>
        <w:t>Wahrnehmung</w:t>
      </w:r>
      <w:bookmarkEnd w:id="16"/>
      <w:bookmarkEnd w:id="17"/>
      <w:proofErr w:type="spellEnd"/>
    </w:p>
    <w:p w14:paraId="7122403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6AE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Raum und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erscheinen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natürliche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Dimensionen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Doch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könnten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sekundäre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Konstruktionen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geistige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Koordinatensysteme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718281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6EF5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Beispiel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Gehirn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Gegenwart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verarbeiten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rekonstruiert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Abläufe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misst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Verhältnis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Zuständen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Zeit.</w:t>
      </w:r>
    </w:p>
    <w:p w14:paraId="7ED7E50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9CE8D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gegebenes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Strukturierung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Erfahrung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nah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hängt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Metern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ab,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Handy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näher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AF5DA0D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AC947" w14:textId="673881E1" w:rsidR="00801500" w:rsidRDefault="008E59F9" w:rsidP="00801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Raum und Zeit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Resonanzstrukturen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 w:rsidR="00801500">
        <w:rPr>
          <w:rFonts w:ascii="Times New Roman" w:hAnsi="Times New Roman" w:cs="Times New Roman"/>
          <w:sz w:val="24"/>
          <w:szCs w:val="24"/>
        </w:rPr>
        <w:br w:type="page"/>
      </w:r>
    </w:p>
    <w:p w14:paraId="470D72D2" w14:textId="77777777" w:rsidR="008E59F9" w:rsidRPr="000A0D2F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97617352"/>
      <w:bookmarkStart w:id="19" w:name="_Toc200442695"/>
      <w:proofErr w:type="spellStart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II.d</w:t>
      </w:r>
      <w:proofErr w:type="spellEnd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Raum und Zeit </w:t>
      </w:r>
      <w:proofErr w:type="spellStart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>Ordnungsalgorithmen</w:t>
      </w:r>
      <w:proofErr w:type="spellEnd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>des</w:t>
      </w:r>
      <w:proofErr w:type="spellEnd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A0D2F">
        <w:rPr>
          <w:rFonts w:ascii="Times New Roman" w:hAnsi="Times New Roman" w:cs="Times New Roman"/>
          <w:b/>
          <w:bCs/>
          <w:color w:val="auto"/>
          <w:sz w:val="24"/>
          <w:szCs w:val="24"/>
        </w:rPr>
        <w:t>Beobachters</w:t>
      </w:r>
      <w:bookmarkEnd w:id="18"/>
      <w:bookmarkEnd w:id="19"/>
      <w:proofErr w:type="spellEnd"/>
    </w:p>
    <w:p w14:paraId="69FAC53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EF84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Maß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1467FB3D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Maßeinheit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Reihenfolge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algorithmische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Rahmen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Ereignisse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Kausalität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wäre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chaotisch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würde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kollabieren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gleichzeitig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ankäme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41E0A2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886C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braucht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Kausalität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existiert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notwendige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kognitive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sinnlos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wäre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DD88AC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14E2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Interessanterweise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scheint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Wahrnehmungsgeschwindigkeit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angepasst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Skalen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Quantenzeit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(~10⁻³⁴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Sekunden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kosmischer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Zeit.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genau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zentriert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Frequenzraum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1531430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466B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System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5E453CC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Ja –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Bedeutungsverhältnis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Zeit.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Entfernungen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Zeitverzögerungen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z.B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Lichtlaufzeiten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13A081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4699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statisch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Verhältnisfeld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konstruiert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Entfernung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Verzögerung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3639189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2F9C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erschafft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644133C1" w14:textId="6BC29529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 w:rsidR="008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Notwendigkeit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Raum.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kognitive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Werkzeuge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benutzen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Erfahrungen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Algorithmus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Ableitung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daraus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gelebter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Abstand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46B4C47" w14:textId="22E136D0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A1F7B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lastRenderedPageBreak/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umschreiben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4368A29D" w14:textId="77777777" w:rsidR="00801500" w:rsidRPr="005A071B" w:rsidRDefault="00801500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6637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könnten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umschreiben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Risiken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Zeitreisen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theoretisch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möglich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zerstören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Kausalstruktur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Softwarefehler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mentalen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Betriebssystem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FD18A8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CBB9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zufällig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677508E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nutzen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überschreiben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FE2CA6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3754A" w14:textId="77777777" w:rsidR="008E59F9" w:rsidRPr="002F67DB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97617355"/>
      <w:bookmarkStart w:id="21" w:name="_Toc200442696"/>
      <w:proofErr w:type="spellStart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>II.e</w:t>
      </w:r>
      <w:proofErr w:type="spellEnd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Zeit und Raum </w:t>
      </w:r>
      <w:proofErr w:type="spellStart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>kognitive</w:t>
      </w:r>
      <w:proofErr w:type="spellEnd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>Werkzeuge</w:t>
      </w:r>
      <w:proofErr w:type="spellEnd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>kausalen</w:t>
      </w:r>
      <w:proofErr w:type="spellEnd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67DB">
        <w:rPr>
          <w:rFonts w:ascii="Times New Roman" w:hAnsi="Times New Roman" w:cs="Times New Roman"/>
          <w:b/>
          <w:bCs/>
          <w:color w:val="auto"/>
          <w:sz w:val="24"/>
          <w:szCs w:val="24"/>
        </w:rPr>
        <w:t>Ordnung</w:t>
      </w:r>
      <w:bookmarkEnd w:id="20"/>
      <w:bookmarkEnd w:id="21"/>
      <w:proofErr w:type="spellEnd"/>
    </w:p>
    <w:p w14:paraId="6427531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17FD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einfach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Maßeinheit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Reihenfolge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6C1348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notwendig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Kausalität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braucht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überhaupt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erkennen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Kausalität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gäbe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Unterscheidung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Erkenntnis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gleichzeitig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explodierendes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Chaos.</w:t>
      </w:r>
    </w:p>
    <w:p w14:paraId="5D09742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Kausalität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physisches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mentales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EB9530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erzeugt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arbeiten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6B33E7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bestimmte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Geschwindigkeit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gebunden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faszinierend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Geschwindigkeit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scheint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kosmischen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kleinsten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Quantensprung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(~10⁻³⁴ s)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größten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vorstellbaren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Universum.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tatsächlich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Mitte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Frequenzfeldes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verankert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1570059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2573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zeitliches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Bedeutungsverhältnis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A284353" w14:textId="15E7BDFA" w:rsidR="00801500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Entfernung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nennen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oft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Zeitverzögerung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Ereignis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später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eintrifft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weg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.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zeitlichen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Differenzen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Art,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Informationen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bewegen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statischer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Behälter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erlebtes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Differenzmuster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66FE87F" w14:textId="77777777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348073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lastRenderedPageBreak/>
        <w:t>Wer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erzeugt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müssen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existieren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sobald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beginnt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nutzt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Verarbeitungsalgorithmen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:</w:t>
      </w:r>
    </w:p>
    <w:p w14:paraId="74309BF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CF51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• Zeit =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Ordnungsstruktur</w:t>
      </w:r>
      <w:proofErr w:type="spellEnd"/>
    </w:p>
    <w:p w14:paraId="42B2D4B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• Raum =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abgeleitete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Bedeutungsebene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zeitlichen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Abständen</w:t>
      </w:r>
      <w:proofErr w:type="spellEnd"/>
    </w:p>
    <w:p w14:paraId="619718C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EF2F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überschreiben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möglich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riskant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Zeitreisen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Beispiel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unterbrechen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Kausalstruktur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theoretisch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denkbar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Logikfehlern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System. 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könnte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löschen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Strukturen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zufällig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hochoptimierte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Ordnungsmechanismen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soll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nutzen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zerstören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8DB078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540CB" w14:textId="77777777" w:rsidR="008E59F9" w:rsidRPr="00486BE0" w:rsidRDefault="008E59F9" w:rsidP="008E59F9">
      <w:pPr>
        <w:pStyle w:val="Cmsor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97617358"/>
      <w:bookmarkStart w:id="23" w:name="_Toc200442697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>III. D</w:t>
      </w:r>
      <w:proofErr w:type="spellStart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>er</w:t>
      </w:r>
      <w:proofErr w:type="spellEnd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>Beobachter</w:t>
      </w:r>
      <w:proofErr w:type="spellEnd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>kreatives</w:t>
      </w:r>
      <w:proofErr w:type="spellEnd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86BE0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Prinzip</w:t>
      </w:r>
      <w:bookmarkEnd w:id="22"/>
      <w:bookmarkEnd w:id="23"/>
      <w:proofErr w:type="spellEnd"/>
    </w:p>
    <w:p w14:paraId="2BF38AAF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68E9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passiv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aktives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Prinzip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mitgestaltet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interpretiert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verleiht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heißt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auswählen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fokussieren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benennen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Benennen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schöpferischer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Akt.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benenne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Raum.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Fenster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Projektor.</w:t>
      </w:r>
    </w:p>
    <w:p w14:paraId="7398DE44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3C560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Welt,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„da 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draußen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“ –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Innen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Außen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Aufmerksamkeit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kollabiert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Möglichkeiten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Blick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E5A6354" w14:textId="3E3757AF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862B2" w14:textId="77777777" w:rsidR="008E59F9" w:rsidRPr="00CA75C7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97617361"/>
      <w:bookmarkStart w:id="25" w:name="_Toc200442698"/>
      <w:proofErr w:type="spellStart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III.a</w:t>
      </w:r>
      <w:proofErr w:type="spellEnd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>Beobachter</w:t>
      </w:r>
      <w:proofErr w:type="spellEnd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Generator</w:t>
      </w:r>
      <w:proofErr w:type="spellEnd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>subjektiver</w:t>
      </w:r>
      <w:proofErr w:type="spellEnd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A75C7">
        <w:rPr>
          <w:rFonts w:ascii="Times New Roman" w:hAnsi="Times New Roman" w:cs="Times New Roman"/>
          <w:b/>
          <w:bCs/>
          <w:color w:val="auto"/>
          <w:sz w:val="24"/>
          <w:szCs w:val="24"/>
        </w:rPr>
        <w:t>Wirklichkeit</w:t>
      </w:r>
      <w:bookmarkEnd w:id="24"/>
      <w:bookmarkEnd w:id="25"/>
      <w:proofErr w:type="spellEnd"/>
    </w:p>
    <w:p w14:paraId="4ABF31B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33E0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Ja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Doch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isoliert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unzählige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Perspektiven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Tiere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Pflanzen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sogar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Atome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nehmen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interagieren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Vielzahl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kollektive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Produkt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überlappender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Subjektivitäten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Atome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reagieren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“ –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spüren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treffen,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prallen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ab,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verbinden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Beobachtungen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menschlichen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Interaktionen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Interaktion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Akt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0BFA4A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C7C2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Beziehung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darin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6D3A3B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C31C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niemand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704F06D2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Zunächst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überhaupt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solche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Dinge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findet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überall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Interaktion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statt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Bewegung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Planeten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Verhalten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Quanten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begegnet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Begegnung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energetisches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Informationsaustausch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jemand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hinsieht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Beziehung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ist.Beobachtung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Beziehung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Beziehung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hervorbringt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2C58A78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DF1E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Frequenzveränderung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großem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bestimmt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welchen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Teil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wahrnimmst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215789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F2A1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neu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wechselst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Adresse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Resonanzraum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freundlicheres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ruhigeres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klareres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CBF99C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9ADC0" w14:textId="6CC1B298" w:rsidR="00801500" w:rsidRDefault="008E59F9" w:rsidP="00801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ändern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Zugang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wählbar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 w:rsidR="00801500">
        <w:rPr>
          <w:rFonts w:ascii="Times New Roman" w:hAnsi="Times New Roman" w:cs="Times New Roman"/>
          <w:sz w:val="24"/>
          <w:szCs w:val="24"/>
        </w:rPr>
        <w:br w:type="page"/>
      </w:r>
    </w:p>
    <w:p w14:paraId="71B5D6A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lastRenderedPageBreak/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Zugang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Haltung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Entscheidung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vorgezeichneten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Lebensmuster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élebst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es?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welcher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Kunst.</w:t>
      </w:r>
    </w:p>
    <w:p w14:paraId="67F8BE3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3706C" w14:textId="77777777" w:rsidR="008E59F9" w:rsidRPr="000D5D61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97617364"/>
      <w:bookmarkStart w:id="27" w:name="_Toc200442699"/>
      <w:proofErr w:type="spellStart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>III.b</w:t>
      </w:r>
      <w:proofErr w:type="spellEnd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Die </w:t>
      </w:r>
      <w:proofErr w:type="spellStart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>Realität</w:t>
      </w:r>
      <w:proofErr w:type="spellEnd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>Echo</w:t>
      </w:r>
      <w:proofErr w:type="spellEnd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proofErr w:type="spellStart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>Bedeutung</w:t>
      </w:r>
      <w:proofErr w:type="spellEnd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>Frequenz</w:t>
      </w:r>
      <w:proofErr w:type="spellEnd"/>
      <w:r w:rsidRPr="000D5D6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Projektion</w:t>
      </w:r>
      <w:bookmarkEnd w:id="26"/>
      <w:bookmarkEnd w:id="27"/>
    </w:p>
    <w:p w14:paraId="1DDCAA6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C6CD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antwortet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Haltung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Projektion.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Eigenschaft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Dinge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Beziehung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betrachtet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6A7D40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E40F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Angst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tragen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antwortet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Bedrohung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offen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antwortet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Möglichkeiten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ruft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hervor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erfährst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festgelegt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erzeugt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Zusammenspiel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Innen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Außen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41C5544" w14:textId="77777777" w:rsidR="008E59F9" w:rsidRPr="006068F8" w:rsidRDefault="008E59F9" w:rsidP="008E59F9">
      <w:pPr>
        <w:pStyle w:val="Cmsor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97617367"/>
      <w:bookmarkStart w:id="29" w:name="_Toc200442700"/>
      <w:proofErr w:type="spellStart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>III.c</w:t>
      </w:r>
      <w:proofErr w:type="spellEnd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Die </w:t>
      </w:r>
      <w:proofErr w:type="spellStart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>Realität</w:t>
      </w:r>
      <w:proofErr w:type="spellEnd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>fraktale</w:t>
      </w:r>
      <w:proofErr w:type="spellEnd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068F8">
        <w:rPr>
          <w:rFonts w:ascii="Times New Roman" w:hAnsi="Times New Roman" w:cs="Times New Roman"/>
          <w:b/>
          <w:bCs/>
          <w:color w:val="auto"/>
          <w:sz w:val="24"/>
          <w:szCs w:val="24"/>
        </w:rPr>
        <w:t>Rückkopplung</w:t>
      </w:r>
      <w:bookmarkEnd w:id="28"/>
      <w:bookmarkEnd w:id="29"/>
      <w:proofErr w:type="spellEnd"/>
    </w:p>
    <w:p w14:paraId="0DFFE81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1D53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Spiegel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Lautsprecher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spiegelt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ruft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zugleich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zurück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Kopf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etwas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hineinwirfst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verstärkt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zurück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Gutes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Resonanzwellen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zurück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heller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klarer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Realität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Fraktal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Gedanke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Reaktion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verzweigt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zurück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55D12F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E71B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Konflikt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andere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schreit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gebaut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Inneres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ja,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klingt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Philosophie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tiefer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seelisch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54D525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CE44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rufen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hervor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3D2D3643" w14:textId="0A878002" w:rsidR="00801500" w:rsidRDefault="008E59F9" w:rsidP="00801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passiv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“ –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Spuren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 mit Samen.</w:t>
      </w:r>
      <w:r w:rsidR="00801500">
        <w:rPr>
          <w:rFonts w:ascii="Times New Roman" w:hAnsi="Times New Roman" w:cs="Times New Roman"/>
          <w:sz w:val="24"/>
          <w:szCs w:val="24"/>
        </w:rPr>
        <w:br w:type="page"/>
      </w:r>
    </w:p>
    <w:p w14:paraId="04A91A4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lastRenderedPageBreak/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Durchgang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pflanzt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neuen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661112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heute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durchlebst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morgen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4DC8B7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037B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bauen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Modelle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daraus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säen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neu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lebendige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spiralförmige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Innen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Außen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Zyklus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Spirale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3C54FC0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1596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Ton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ändert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</w:p>
    <w:p w14:paraId="6A1FD0C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bleibt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ändert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objektiv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Blick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ändert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willst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fühlen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suchst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198847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F530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Tod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Schmerz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dorthin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schauen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Zeit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ja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schau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rechts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Schöne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schwarz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weiß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und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Zeiger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wählt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3C00B8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B8357" w14:textId="77777777" w:rsidR="008E59F9" w:rsidRPr="00D06057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97617373"/>
      <w:bookmarkStart w:id="31" w:name="_Toc200442701"/>
      <w:proofErr w:type="spellStart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>III.d</w:t>
      </w:r>
      <w:proofErr w:type="spellEnd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>Schicksal</w:t>
      </w:r>
      <w:proofErr w:type="spellEnd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</w:t>
      </w:r>
      <w:proofErr w:type="spellStart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>freier</w:t>
      </w:r>
      <w:proofErr w:type="spellEnd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>Wille</w:t>
      </w:r>
      <w:proofErr w:type="spellEnd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>als</w:t>
      </w:r>
      <w:proofErr w:type="spellEnd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06057">
        <w:rPr>
          <w:rFonts w:ascii="Times New Roman" w:hAnsi="Times New Roman" w:cs="Times New Roman"/>
          <w:b/>
          <w:bCs/>
          <w:color w:val="auto"/>
          <w:sz w:val="24"/>
          <w:szCs w:val="24"/>
        </w:rPr>
        <w:t>Interferenzmuster</w:t>
      </w:r>
      <w:bookmarkEnd w:id="30"/>
      <w:bookmarkEnd w:id="31"/>
      <w:proofErr w:type="spellEnd"/>
    </w:p>
    <w:p w14:paraId="3B5A8D54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A24C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Ja. Ganz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Niemand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gewählt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hier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geboren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einfach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da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Richtung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Melodie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Freiheit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Ziel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dahin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tanzt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230E4F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CC44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Schicksal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entkommen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soll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Wassertropfen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tun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Fluss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entkommen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landet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Oder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verdunstet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Oder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verschluckt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Schicksal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Schulklasse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Mathematik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Geschichte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wählen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lächelst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leidest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2939F6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62B2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lastRenderedPageBreak/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willst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ihn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8C3162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56E3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Freiheit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Richtung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Melodie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Melodie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Richtung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Gründen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da – und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später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verstehen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Frag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Frag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Spirale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Frag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Freiheit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Rhythmus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wählen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wohin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1FD23FF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C0C7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Stimmung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verändern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Melodie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gegeben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Ja. Weil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einfache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Melodie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vielstimmiger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Satz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Moll,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leise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schrill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traurig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hell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Welche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Stimme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nimmst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Welchen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Ton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singst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mit?</w:t>
      </w:r>
    </w:p>
    <w:p w14:paraId="7DA6299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7285A" w14:textId="36F2BD0D" w:rsidR="00801500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Mitspieler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Statist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Hauptdarsteller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erlaubt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manchmal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ja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manchmal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lachst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Glauben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Wunsch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schön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Deshalb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Beobachter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willst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Spieler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bleib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Bleib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nimm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Ton,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Herzen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passt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13AB8AA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6D09C" w14:textId="77777777" w:rsidR="008E59F9" w:rsidRPr="00861DC7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97617376"/>
      <w:bookmarkStart w:id="33" w:name="_Toc200442702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IV. Die </w:t>
      </w:r>
      <w:proofErr w:type="spellStart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>Geburt</w:t>
      </w:r>
      <w:proofErr w:type="spellEnd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>Bedeutung</w:t>
      </w:r>
      <w:proofErr w:type="spellEnd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>Aufmerksamkeit</w:t>
      </w:r>
      <w:proofErr w:type="spellEnd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>Gefühl</w:t>
      </w:r>
      <w:proofErr w:type="spellEnd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</w:t>
      </w:r>
      <w:proofErr w:type="spellStart"/>
      <w:r w:rsidRPr="00861DC7">
        <w:rPr>
          <w:rFonts w:ascii="Times New Roman" w:hAnsi="Times New Roman" w:cs="Times New Roman"/>
          <w:b/>
          <w:bCs/>
          <w:color w:val="auto"/>
          <w:sz w:val="24"/>
          <w:szCs w:val="24"/>
        </w:rPr>
        <w:t>Form</w:t>
      </w:r>
      <w:bookmarkEnd w:id="32"/>
      <w:bookmarkEnd w:id="33"/>
      <w:proofErr w:type="spellEnd"/>
    </w:p>
    <w:p w14:paraId="76EDF1F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31DF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Akt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Verbindung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Aufmerksamkeit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Wahrnehmung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Gefühl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Gestalt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Muster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überlagern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Lichtpunkt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drei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treffen.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Eigenschaft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Begegnung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Aufmerksamkeit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E12B02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Gefühl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Gewicht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Wiedererkennung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drei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zusammenfallen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verstehen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dort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beginnt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Bewusstsein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dort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beginnt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Wirklichkeit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DFDA7CE" w14:textId="1F476186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2964D1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Vogel.</w:t>
      </w:r>
    </w:p>
    <w:p w14:paraId="7D0D4EF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•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schaut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Aufmerksamkeit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fühlt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Staunen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Gefühl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erkennt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Flügelform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Gestalt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).</w:t>
      </w:r>
    </w:p>
    <w:p w14:paraId="029C081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•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: „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.”</w:t>
      </w:r>
    </w:p>
    <w:p w14:paraId="36EE4B0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8218D" w14:textId="77777777" w:rsidR="008E59F9" w:rsidRPr="00033FD6" w:rsidRDefault="008E59F9" w:rsidP="008E59F9">
      <w:pPr>
        <w:pStyle w:val="Cmsor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97617382"/>
      <w:bookmarkStart w:id="35" w:name="_Toc200442703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V. Die </w:t>
      </w:r>
      <w:proofErr w:type="spellStart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>Felder</w:t>
      </w:r>
      <w:proofErr w:type="spellEnd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>Wirklichkeit</w:t>
      </w:r>
      <w:proofErr w:type="spellEnd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>Frequenz</w:t>
      </w:r>
      <w:proofErr w:type="spellEnd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>Einstimmung</w:t>
      </w:r>
      <w:proofErr w:type="spellEnd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</w:t>
      </w:r>
      <w:proofErr w:type="spellStart"/>
      <w:r w:rsidRPr="00033FD6">
        <w:rPr>
          <w:rFonts w:ascii="Times New Roman" w:hAnsi="Times New Roman" w:cs="Times New Roman"/>
          <w:b/>
          <w:bCs/>
          <w:color w:val="auto"/>
          <w:sz w:val="24"/>
          <w:szCs w:val="24"/>
        </w:rPr>
        <w:t>Resonanz</w:t>
      </w:r>
      <w:bookmarkEnd w:id="34"/>
      <w:bookmarkEnd w:id="35"/>
      <w:proofErr w:type="spellEnd"/>
    </w:p>
    <w:p w14:paraId="177BD167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26295B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Welt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leeres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Gewebe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Bedeutungswellen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Präsenz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trägt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je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nachdem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gestimmt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stimmst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gerätst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Dissonanz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20D8018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F7F21C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triffst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andere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Verbindung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Klarheit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Harmonie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stören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Reibung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Bruch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Auflösung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50FEA65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016CE" w14:textId="77777777" w:rsidR="008E59F9" w:rsidRPr="005A071B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erklärt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Räume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Orte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Zeiten,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Entscheidungen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E97CF2D" w14:textId="76630E11" w:rsidR="008E59F9" w:rsidRDefault="008E59F9" w:rsidP="008E5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Schicksal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nennen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oft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Frequenzantwort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77DFC90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11382" w14:textId="77777777" w:rsidR="008E59F9" w:rsidRPr="008631F5" w:rsidRDefault="008E59F9" w:rsidP="008E59F9">
      <w:pPr>
        <w:pStyle w:val="Cmsor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97617389"/>
      <w:bookmarkStart w:id="37" w:name="_Toc200442704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VI. Die Kunst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Einstimmung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Beziehungen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Anziehung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Dissonanz</w:t>
      </w:r>
      <w:bookmarkEnd w:id="36"/>
      <w:bookmarkEnd w:id="37"/>
      <w:proofErr w:type="spellEnd"/>
    </w:p>
    <w:p w14:paraId="63962B5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A944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aufeinandertreffen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Begegnung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geschieht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Widerstand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trägt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Klangfeld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sucht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Übereinstimmung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Erweiterung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stärksten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Verbindungen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sind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logischsten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Systeme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gleichen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00E537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Manche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ziehen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Magnete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andere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stoßen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ab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manche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rotieren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umeinander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wirklich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berühren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Beziehung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zuhört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fühlt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Spannung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Einklang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0A4B819" w14:textId="75B8112A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776BB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76C61" w14:textId="2A8F53DB" w:rsidR="008E59F9" w:rsidRPr="008631F5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197617392"/>
      <w:bookmarkStart w:id="39" w:name="_Toc200442705"/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VI.</w:t>
      </w:r>
      <w:r w:rsidR="00801500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Resonanz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oder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Illusion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? Die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Dynamik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31F5">
        <w:rPr>
          <w:rFonts w:ascii="Times New Roman" w:hAnsi="Times New Roman" w:cs="Times New Roman"/>
          <w:b/>
          <w:bCs/>
          <w:color w:val="auto"/>
          <w:sz w:val="24"/>
          <w:szCs w:val="24"/>
        </w:rPr>
        <w:t>Verbindung</w:t>
      </w:r>
      <w:bookmarkEnd w:id="38"/>
      <w:bookmarkEnd w:id="39"/>
      <w:proofErr w:type="spellEnd"/>
    </w:p>
    <w:p w14:paraId="3D658F1E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9086D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Woran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erkennt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Daran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andere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Gedanken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errät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71B">
        <w:rPr>
          <w:rFonts w:ascii="Times New Roman" w:hAnsi="Times New Roman" w:cs="Times New Roman"/>
          <w:sz w:val="24"/>
          <w:szCs w:val="24"/>
        </w:rPr>
        <w:t>ergänzt,dass</w:t>
      </w:r>
      <w:proofErr w:type="spellEnd"/>
      <w:proofErr w:type="gram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Teile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Arbeit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meidest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ohne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fragst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Wahre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Resonanz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Dingen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Freiwilligkeit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gewählten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Komplementarität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BC53F7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FF05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Komplementarität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gegeben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gewählt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Immer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0955654D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BE6F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verschiedene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aufeinander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abstimmen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Ja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Zentren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wollen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Beide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müssen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zweiten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Reihe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vorne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holen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Platz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nah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genug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aufeinander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auszurichten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578106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94F1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Platz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drei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funktioniert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Seiten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gleich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Bruch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höher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stellt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zurück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7FC679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E1EB0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Liebe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Frequenzübereinstimmung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Entscheidung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Liebe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Prozess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ständigen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Frequenzabstimmung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fortwährendes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Justieren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Uhr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Herz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38C06D4" w14:textId="735FAAD1" w:rsidR="00801500" w:rsidRDefault="0080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BEC17C" w14:textId="77777777" w:rsidR="008E59F9" w:rsidRPr="00D540AD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0" w:name="_Toc197617396"/>
      <w:bookmarkStart w:id="41" w:name="_Toc200442706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VII. Die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volle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Einstimmung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eigene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Weg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die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universelle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Spirale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und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die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große</w:t>
      </w:r>
      <w:proofErr w:type="spellEnd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540AD">
        <w:rPr>
          <w:rFonts w:ascii="Times New Roman" w:hAnsi="Times New Roman" w:cs="Times New Roman"/>
          <w:b/>
          <w:bCs/>
          <w:color w:val="auto"/>
          <w:sz w:val="24"/>
          <w:szCs w:val="24"/>
        </w:rPr>
        <w:t>Musik</w:t>
      </w:r>
      <w:bookmarkEnd w:id="40"/>
      <w:bookmarkEnd w:id="41"/>
      <w:proofErr w:type="spellEnd"/>
    </w:p>
    <w:p w14:paraId="7B119A6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5ED7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Mensch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trägt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Melodie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inneren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Takt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Signatur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Schwingung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Erinnerung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Traum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Melodie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noch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beliebig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wachsendes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erkennst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ihn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andere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Klänge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richtest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große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Komposition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einfügst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entsteht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Harmonie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Gleichklang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kohärente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Vielfalt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26447E6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70F95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71B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universelle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Spirale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kennt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Ideal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Kohärenz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Bewegung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Dein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gültig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solange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ganz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stehst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Raum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gibst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ihren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Ton zu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tragen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D967B" w14:textId="77777777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2ADDE" w14:textId="626C092D" w:rsidR="008E59F9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große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Lied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gelebtes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Konzert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1E731B7C" w14:textId="77777777" w:rsidR="00801500" w:rsidRDefault="00801500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3F74B" w14:textId="5E435B35" w:rsidR="008E59F9" w:rsidRPr="00A643EB" w:rsidRDefault="008E59F9" w:rsidP="008E59F9">
      <w:pPr>
        <w:pStyle w:val="Cmsor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2" w:name="_Toc197617399"/>
      <w:bookmarkStart w:id="43" w:name="_Toc200442707"/>
      <w:proofErr w:type="spellStart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>VII.</w:t>
      </w:r>
      <w:r w:rsidR="00801500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proofErr w:type="spellEnd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proofErr w:type="spellStart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>Moment</w:t>
      </w:r>
      <w:proofErr w:type="spellEnd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>der</w:t>
      </w:r>
      <w:proofErr w:type="spellEnd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643EB">
        <w:rPr>
          <w:rFonts w:ascii="Times New Roman" w:hAnsi="Times New Roman" w:cs="Times New Roman"/>
          <w:b/>
          <w:bCs/>
          <w:color w:val="auto"/>
          <w:sz w:val="24"/>
          <w:szCs w:val="24"/>
        </w:rPr>
        <w:t>Übereinstimmung</w:t>
      </w:r>
      <w:bookmarkEnd w:id="42"/>
      <w:bookmarkEnd w:id="43"/>
      <w:proofErr w:type="spellEnd"/>
    </w:p>
    <w:p w14:paraId="7262EAF5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CCEF3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hörst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Frequenz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Klang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214C00B8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44E6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gestimmt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sondern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Welt?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sitzt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lächelst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weinst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1B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Nacken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Gänsehaut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bebt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Zentrum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3500FB7F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CF99A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weißt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du: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Harmonie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 mit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allem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49C040D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46547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jedes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Zeichen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schon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stark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:</w:t>
      </w:r>
    </w:p>
    <w:p w14:paraId="452E3839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Lächeln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192FBE0C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Träne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579A95F2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Gänsehaut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p w14:paraId="6077389B" w14:textId="77777777" w:rsidR="008E59F9" w:rsidRPr="005A071B" w:rsidRDefault="008E59F9" w:rsidP="008E5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71B">
        <w:rPr>
          <w:rFonts w:ascii="Times New Roman" w:hAnsi="Times New Roman" w:cs="Times New Roman"/>
          <w:sz w:val="24"/>
          <w:szCs w:val="24"/>
        </w:rPr>
        <w:lastRenderedPageBreak/>
        <w:t>Aber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zusammenkommen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spricht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ganzes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71B">
        <w:rPr>
          <w:rFonts w:ascii="Times New Roman" w:hAnsi="Times New Roman" w:cs="Times New Roman"/>
          <w:sz w:val="24"/>
          <w:szCs w:val="24"/>
        </w:rPr>
        <w:t>Feld</w:t>
      </w:r>
      <w:proofErr w:type="spellEnd"/>
      <w:r w:rsidRPr="005A071B">
        <w:rPr>
          <w:rFonts w:ascii="Times New Roman" w:hAnsi="Times New Roman" w:cs="Times New Roman"/>
          <w:sz w:val="24"/>
          <w:szCs w:val="24"/>
        </w:rPr>
        <w:t>.</w:t>
      </w:r>
    </w:p>
    <w:sectPr w:rsidR="008E59F9" w:rsidRPr="005A071B" w:rsidSect="00D371ED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53A88" w14:textId="77777777" w:rsidR="00D371ED" w:rsidRDefault="00D371ED" w:rsidP="00D371ED">
      <w:pPr>
        <w:spacing w:after="0" w:line="240" w:lineRule="auto"/>
      </w:pPr>
      <w:r>
        <w:separator/>
      </w:r>
    </w:p>
  </w:endnote>
  <w:endnote w:type="continuationSeparator" w:id="0">
    <w:p w14:paraId="3614B3BC" w14:textId="77777777" w:rsidR="00D371ED" w:rsidRDefault="00D371ED" w:rsidP="00D3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03704"/>
      <w:docPartObj>
        <w:docPartGallery w:val="Page Numbers (Bottom of Page)"/>
        <w:docPartUnique/>
      </w:docPartObj>
    </w:sdtPr>
    <w:sdtContent>
      <w:p w14:paraId="3053B9BE" w14:textId="6B19155E" w:rsidR="00D371ED" w:rsidRDefault="00D371E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B6B71" w14:textId="77777777" w:rsidR="00D371ED" w:rsidRDefault="00D371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2E90D" w14:textId="77777777" w:rsidR="00D371ED" w:rsidRDefault="00D371ED" w:rsidP="00D371ED">
      <w:pPr>
        <w:spacing w:after="0" w:line="240" w:lineRule="auto"/>
      </w:pPr>
      <w:r>
        <w:separator/>
      </w:r>
    </w:p>
  </w:footnote>
  <w:footnote w:type="continuationSeparator" w:id="0">
    <w:p w14:paraId="2B05B29A" w14:textId="77777777" w:rsidR="00D371ED" w:rsidRDefault="00D371ED" w:rsidP="00D37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0113C"/>
    <w:multiLevelType w:val="hybridMultilevel"/>
    <w:tmpl w:val="39307870"/>
    <w:lvl w:ilvl="0" w:tplc="882A14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8C"/>
    <w:multiLevelType w:val="hybridMultilevel"/>
    <w:tmpl w:val="6F382696"/>
    <w:lvl w:ilvl="0" w:tplc="F6C45B2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3040"/>
    <w:multiLevelType w:val="hybridMultilevel"/>
    <w:tmpl w:val="F2FC7406"/>
    <w:lvl w:ilvl="0" w:tplc="1BF25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54935"/>
    <w:multiLevelType w:val="hybridMultilevel"/>
    <w:tmpl w:val="6302D9A4"/>
    <w:lvl w:ilvl="0" w:tplc="F6C45B2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370081">
    <w:abstractNumId w:val="1"/>
  </w:num>
  <w:num w:numId="2" w16cid:durableId="1141266485">
    <w:abstractNumId w:val="0"/>
  </w:num>
  <w:num w:numId="3" w16cid:durableId="921640687">
    <w:abstractNumId w:val="3"/>
  </w:num>
  <w:num w:numId="4" w16cid:durableId="1062412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9F9"/>
    <w:rsid w:val="00031E18"/>
    <w:rsid w:val="000546B5"/>
    <w:rsid w:val="00087B35"/>
    <w:rsid w:val="00801500"/>
    <w:rsid w:val="008E3EA9"/>
    <w:rsid w:val="008E59F9"/>
    <w:rsid w:val="00A57F71"/>
    <w:rsid w:val="00B6130C"/>
    <w:rsid w:val="00C55A2F"/>
    <w:rsid w:val="00D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7F27"/>
  <w15:chartTrackingRefBased/>
  <w15:docId w15:val="{96AC5254-7F74-423E-92CD-1A67E4DF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59F9"/>
  </w:style>
  <w:style w:type="paragraph" w:styleId="Cmsor1">
    <w:name w:val="heading 1"/>
    <w:basedOn w:val="Norml"/>
    <w:next w:val="Norml"/>
    <w:link w:val="Cmsor1Char"/>
    <w:uiPriority w:val="9"/>
    <w:qFormat/>
    <w:rsid w:val="008E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E5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5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5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E5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E5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59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59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59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59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59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59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59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59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59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5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59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59F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8E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8E5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59F9"/>
  </w:style>
  <w:style w:type="paragraph" w:styleId="llb">
    <w:name w:val="footer"/>
    <w:basedOn w:val="Norml"/>
    <w:link w:val="llbChar"/>
    <w:uiPriority w:val="99"/>
    <w:unhideWhenUsed/>
    <w:rsid w:val="008E5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59F9"/>
  </w:style>
  <w:style w:type="paragraph" w:styleId="Tartalomjegyzkcmsora">
    <w:name w:val="TOC Heading"/>
    <w:basedOn w:val="Cmsor1"/>
    <w:next w:val="Norml"/>
    <w:uiPriority w:val="39"/>
    <w:unhideWhenUsed/>
    <w:qFormat/>
    <w:rsid w:val="008E59F9"/>
    <w:pPr>
      <w:spacing w:before="240" w:after="0"/>
      <w:outlineLvl w:val="9"/>
    </w:pPr>
    <w:rPr>
      <w:kern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E59F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59F9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E59F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E59F9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8E59F9"/>
    <w:pPr>
      <w:spacing w:after="100" w:line="278" w:lineRule="auto"/>
      <w:ind w:left="720"/>
    </w:pPr>
    <w:rPr>
      <w:rFonts w:eastAsiaTheme="minorEastAsia"/>
      <w:sz w:val="24"/>
      <w:szCs w:val="24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8E59F9"/>
    <w:pPr>
      <w:spacing w:after="100" w:line="278" w:lineRule="auto"/>
      <w:ind w:left="960"/>
    </w:pPr>
    <w:rPr>
      <w:rFonts w:eastAsiaTheme="minorEastAsia"/>
      <w:sz w:val="24"/>
      <w:szCs w:val="24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8E59F9"/>
    <w:pPr>
      <w:spacing w:after="100" w:line="278" w:lineRule="auto"/>
      <w:ind w:left="1200"/>
    </w:pPr>
    <w:rPr>
      <w:rFonts w:eastAsiaTheme="minorEastAsia"/>
      <w:sz w:val="24"/>
      <w:szCs w:val="24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8E59F9"/>
    <w:pPr>
      <w:spacing w:after="100" w:line="278" w:lineRule="auto"/>
      <w:ind w:left="1440"/>
    </w:pPr>
    <w:rPr>
      <w:rFonts w:eastAsiaTheme="minorEastAsia"/>
      <w:sz w:val="24"/>
      <w:szCs w:val="24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8E59F9"/>
    <w:pPr>
      <w:spacing w:after="100" w:line="278" w:lineRule="auto"/>
      <w:ind w:left="1680"/>
    </w:pPr>
    <w:rPr>
      <w:rFonts w:eastAsiaTheme="minorEastAsia"/>
      <w:sz w:val="24"/>
      <w:szCs w:val="24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8E59F9"/>
    <w:pPr>
      <w:spacing w:after="100" w:line="278" w:lineRule="auto"/>
      <w:ind w:left="1920"/>
    </w:pPr>
    <w:rPr>
      <w:rFonts w:eastAsiaTheme="minorEastAsia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8E5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3063</Words>
  <Characters>21141</Characters>
  <Application>Microsoft Office Word</Application>
  <DocSecurity>0</DocSecurity>
  <Lines>176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Tatai</dc:creator>
  <cp:keywords/>
  <dc:description/>
  <cp:lastModifiedBy>Laszlo Tatai</cp:lastModifiedBy>
  <cp:revision>1</cp:revision>
  <dcterms:created xsi:type="dcterms:W3CDTF">2025-06-10T07:48:00Z</dcterms:created>
  <dcterms:modified xsi:type="dcterms:W3CDTF">2025-06-10T08:14:00Z</dcterms:modified>
</cp:coreProperties>
</file>