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2411" w:val="left"/>
        </w:tabs>
        <w:ind w:hanging="0" w:left="851" w:right="-144"/>
      </w:pPr>
      <w:r>
        <w:rPr/>
        <w:drawing>
          <wp:inline distB="0" distL="0" distR="0" distT="0">
            <wp:extent cx="722630" cy="7092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ind w:hanging="568" w:left="426" w:right="0"/>
      </w:pPr>
      <w:r>
        <w:rPr>
          <w:rFonts w:ascii="Comic Sans MS" w:hAnsi="Comic Sans MS"/>
          <w:b/>
          <w:sz w:val="40"/>
          <w:szCs w:val="40"/>
          <w:u w:val="single"/>
        </w:rPr>
        <w:t>ЛесТрансСервис</w:t>
      </w:r>
    </w:p>
    <w:p>
      <w:pPr>
        <w:pStyle w:val="style26"/>
        <w:spacing w:after="120" w:before="0"/>
        <w:ind w:hanging="0" w:left="-142" w:right="0"/>
      </w:pPr>
      <w:r>
        <w:rPr>
          <w:rFonts w:ascii="Cambria" w:hAnsi="Cambria"/>
          <w:b/>
          <w:i/>
          <w:sz w:val="14"/>
          <w:szCs w:val="14"/>
        </w:rPr>
        <w:t>Общество с ограниченной ответственностью</w:t>
      </w:r>
    </w:p>
    <w:tbl>
      <w:tblPr>
        <w:jc w:val="left"/>
        <w:tblInd w:type="dxa" w:w="-108"/>
        <w:tblBorders>
          <w:right w:color="FFFFFF" w:space="0" w:sz="4" w:val="single"/>
        </w:tblBorders>
      </w:tblPr>
      <w:tblGrid>
        <w:gridCol w:w="4643"/>
        <w:gridCol w:w="4536"/>
      </w:tblGrid>
      <w:tr>
        <w:trPr>
          <w:trHeight w:hRule="atLeast" w:val="521"/>
          <w:cantSplit w:val="false"/>
        </w:trPr>
        <w:tc>
          <w:tcPr>
            <w:tcW w:type="dxa" w:w="4643"/>
            <w:tcBorders>
              <w:right w:color="FFFFFF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i/>
                <w:color w:val="000000"/>
                <w:sz w:val="20"/>
                <w:szCs w:val="20"/>
              </w:rPr>
              <w:t xml:space="preserve">ООО «ЛесТрансСервис»   </w:t>
            </w:r>
          </w:p>
          <w:p>
            <w:pPr>
              <w:pStyle w:val="style0"/>
            </w:pPr>
            <w:r>
              <w:rPr>
                <w:rFonts w:ascii="Arial" w:cs="Arial" w:hAnsi="Arial"/>
                <w:i/>
                <w:color w:val="000000"/>
                <w:sz w:val="16"/>
                <w:szCs w:val="16"/>
              </w:rPr>
              <w:t xml:space="preserve">Республика Беларусь   </w:t>
            </w:r>
          </w:p>
          <w:p>
            <w:pPr>
              <w:pStyle w:val="style0"/>
            </w:pPr>
            <w:bookmarkStart w:id="0" w:name="__DdeLink__4001_2100843790"/>
            <w:r>
              <w:rPr>
                <w:rFonts w:ascii="Arial" w:cs="Arial" w:hAnsi="Arial"/>
                <w:i/>
                <w:color w:val="000000"/>
                <w:sz w:val="16"/>
                <w:szCs w:val="16"/>
              </w:rPr>
              <w:t>223053 Минский р-н, р-н деревниБоровая 1, к.304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</w:rPr>
              <w:t xml:space="preserve">УНП  191453533    ОКПО 379540885000      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</w:rPr>
              <w:t xml:space="preserve">р/с  3012088590016 в ЗАО «МТБанк»,  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</w:rPr>
              <w:t xml:space="preserve">ЦБУ №3,  код 117 </w:t>
            </w:r>
          </w:p>
          <w:p>
            <w:pPr>
              <w:pStyle w:val="style0"/>
            </w:pPr>
            <w:bookmarkStart w:id="1" w:name="__DdeLink__4001_2100843790"/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</w:rPr>
              <w:t xml:space="preserve">Адрес  </w:t>
            </w: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</w:rPr>
              <w:t xml:space="preserve">код 117 </w:t>
            </w:r>
            <w:bookmarkEnd w:id="1"/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</w:rPr>
              <w:t>банка:  г.Минскул.Короля, 51</w:t>
            </w:r>
          </w:p>
          <w:p>
            <w:pPr>
              <w:pStyle w:val="style0"/>
            </w:pPr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  <w:lang w:val="de-DE"/>
              </w:rPr>
              <w:t xml:space="preserve">e-mail: ltsbel@mail.ru   </w:t>
            </w:r>
          </w:p>
          <w:p>
            <w:pPr>
              <w:pStyle w:val="style0"/>
            </w:pPr>
            <w:hyperlink r:id="rId3">
              <w:r>
                <w:rPr>
                  <w:rStyle w:val="style16"/>
                  <w:rFonts w:ascii="Arial" w:cs="Arial" w:hAnsi="Arial"/>
                  <w:bCs/>
                  <w:i/>
                  <w:color w:val="000000"/>
                  <w:sz w:val="16"/>
                  <w:szCs w:val="16"/>
                  <w:lang w:val="de-DE"/>
                </w:rPr>
                <w:t>lesovoz.by</w:t>
              </w:r>
            </w:hyperlink>
          </w:p>
        </w:tc>
        <w:tc>
          <w:tcPr>
            <w:tcW w:type="dxa" w:w="4536"/>
            <w:tcBorders>
              <w:left w:color="FFFFFF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i/>
                <w:color w:val="000000"/>
                <w:sz w:val="20"/>
                <w:szCs w:val="20"/>
                <w:lang w:val="en-US"/>
              </w:rPr>
              <w:t>LesTransServiceCo.Ltd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  <w:lang w:val="en-US"/>
              </w:rPr>
              <w:t xml:space="preserve">Republic of Belarus  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i/>
                <w:color w:val="000000"/>
                <w:sz w:val="16"/>
                <w:szCs w:val="16"/>
                <w:lang w:val="en-US"/>
              </w:rPr>
              <w:t xml:space="preserve">223053 Minski raion, d.Borovaya 1-304 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  <w:lang w:val="en-US"/>
              </w:rPr>
              <w:t xml:space="preserve">EUR 3012088590016  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  <w:lang w:val="en-US"/>
              </w:rPr>
              <w:t>JSC "MTBank"  SWIFT: MTBKBY22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/>
                <w:bCs/>
                <w:i/>
                <w:color w:val="000000"/>
                <w:sz w:val="16"/>
                <w:szCs w:val="16"/>
                <w:lang w:val="en-US"/>
              </w:rPr>
              <w:t xml:space="preserve">Correspondent Account:  </w:t>
            </w:r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  <w:lang w:val="en-US"/>
              </w:rPr>
              <w:t>40  0886848100EUR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  <w:lang w:val="de-DE"/>
              </w:rPr>
              <w:t xml:space="preserve">Commerzbank AG60261 Frankfurt, Kaizerplatz, 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  <w:lang w:val="de-DE"/>
              </w:rPr>
              <w:t>Frankfurt am Main, Germany, BLZ: 50040000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bCs/>
                <w:i/>
                <w:color w:val="000000"/>
                <w:sz w:val="16"/>
                <w:szCs w:val="16"/>
                <w:lang w:val="en-US"/>
              </w:rPr>
              <w:t>SWIFTCOBADEFF</w:t>
            </w:r>
          </w:p>
          <w:p>
            <w:pPr>
              <w:pStyle w:val="style0"/>
              <w:jc w:val="right"/>
            </w:pPr>
            <w:r>
              <w:rPr>
                <w:rFonts w:ascii="Arial" w:cs="Arial" w:hAnsi="Arial"/>
                <w:i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b/>
          <w:bCs/>
          <w:i/>
          <w:color w:val="000000"/>
          <w:sz w:val="18"/>
          <w:szCs w:val="18"/>
          <w:lang w:val="en-US"/>
        </w:rPr>
        <w:t>Tel</w:t>
      </w:r>
      <w:r>
        <w:rPr>
          <w:rFonts w:ascii="Arial" w:cs="Arial" w:hAnsi="Arial"/>
          <w:b/>
          <w:bCs/>
          <w:i/>
          <w:color w:val="000000"/>
          <w:sz w:val="18"/>
          <w:szCs w:val="18"/>
        </w:rPr>
        <w:t>/</w:t>
      </w:r>
      <w:r>
        <w:rPr>
          <w:rFonts w:ascii="Arial" w:cs="Arial" w:hAnsi="Arial"/>
          <w:b/>
          <w:bCs/>
          <w:i/>
          <w:color w:val="000000"/>
          <w:sz w:val="18"/>
          <w:szCs w:val="18"/>
          <w:lang w:val="en-US"/>
        </w:rPr>
        <w:t>Fax</w:t>
      </w:r>
      <w:r>
        <w:rPr>
          <w:rFonts w:ascii="Arial" w:cs="Arial" w:hAnsi="Arial"/>
          <w:b/>
          <w:bCs/>
          <w:i/>
          <w:color w:val="000000"/>
          <w:sz w:val="18"/>
          <w:szCs w:val="18"/>
        </w:rPr>
        <w:t>:   +375 17 </w:t>
      </w:r>
      <w:r>
        <w:rPr>
          <w:rFonts w:ascii="Arial" w:cs="Arial" w:hAnsi="Arial"/>
          <w:b/>
          <w:bCs/>
          <w:i/>
          <w:color w:val="000000"/>
          <w:sz w:val="18"/>
          <w:szCs w:val="18"/>
          <w:lang w:val="en-US"/>
        </w:rPr>
        <w:t xml:space="preserve">237-93-04  </w:t>
      </w:r>
    </w:p>
    <w:p>
      <w:pPr>
        <w:pStyle w:val="style0"/>
        <w:pBdr>
          <w:bottom w:color="00000A" w:space="0" w:sz="12" w:val="single"/>
        </w:pBdr>
      </w:pPr>
      <w:r>
        <w:rPr>
          <w:rFonts w:ascii="Arial" w:cs="Arial" w:hAnsi="Arial"/>
          <w:b/>
          <w:bCs/>
          <w:color w:val="333300"/>
          <w:sz w:val="8"/>
          <w:szCs w:val="8"/>
        </w:rPr>
      </w:r>
    </w:p>
    <w:p>
      <w:pPr>
        <w:pStyle w:val="style0"/>
        <w:ind w:hanging="0" w:left="0" w:right="535"/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jc w:val="center"/>
      </w:pPr>
      <w:r>
        <w:rPr>
          <w:rFonts w:ascii="Arial" w:cs="Arial" w:hAnsi="Arial"/>
          <w:b/>
          <w:bCs/>
          <w:sz w:val="20"/>
          <w:szCs w:val="20"/>
          <w:lang w:val="en-US"/>
        </w:rPr>
      </w:r>
    </w:p>
    <w:p>
      <w:pPr>
        <w:pStyle w:val="style0"/>
        <w:jc w:val="center"/>
      </w:pPr>
      <w:r>
        <w:rPr>
          <w:rFonts w:ascii="Arial" w:cs="Arial" w:hAnsi="Arial"/>
          <w:b/>
          <w:bCs/>
          <w:sz w:val="20"/>
          <w:szCs w:val="20"/>
          <w:lang w:val="en-US"/>
        </w:rPr>
      </w:r>
    </w:p>
    <w:p>
      <w:pPr>
        <w:pStyle w:val="style0"/>
        <w:ind w:hanging="0" w:left="0" w:right="535"/>
        <w:jc w:val="center"/>
      </w:pPr>
      <w:r>
        <w:rPr>
          <w:rFonts w:ascii="Arial" w:cs="Arial" w:hAnsi="Arial"/>
          <w:b/>
          <w:bCs/>
        </w:rPr>
        <w:t xml:space="preserve">Прайс-лист на услуги сортиментовоза                                     </w:t>
      </w:r>
      <w:r>
        <w:rPr>
          <w:rFonts w:ascii="Arial" w:cs="Arial" w:hAnsi="Arial"/>
          <w:bCs/>
          <w:color w:val="000000"/>
          <w:sz w:val="32"/>
          <w:szCs w:val="32"/>
          <w:u w:val="single"/>
        </w:rPr>
        <w:t>01.09.2013г</w:t>
      </w:r>
      <w:r>
        <w:rPr>
          <w:rFonts w:ascii="Arial" w:cs="Arial" w:hAnsi="Arial"/>
          <w:b/>
          <w:bCs/>
          <w:color w:val="000000"/>
        </w:rPr>
        <w:t>.</w:t>
      </w:r>
    </w:p>
    <w:p>
      <w:pPr>
        <w:pStyle w:val="style0"/>
        <w:ind w:hanging="0" w:left="0" w:right="535"/>
      </w:pPr>
      <w:r>
        <w:rPr>
          <w:rFonts w:ascii="Arial" w:cs="Arial" w:hAnsi="Arial"/>
          <w:b/>
          <w:bCs/>
          <w:sz w:val="20"/>
          <w:szCs w:val="20"/>
        </w:rPr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3368"/>
        <w:gridCol w:w="2292"/>
        <w:gridCol w:w="2204"/>
        <w:gridCol w:w="2305"/>
      </w:tblGrid>
      <w:tr>
        <w:trPr>
          <w:trHeight w:hRule="atLeast" w:val="1393"/>
          <w:cantSplit w:val="false"/>
        </w:trPr>
        <w:tc>
          <w:tcPr>
            <w:tcW w:type="dxa" w:w="3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</w:r>
          </w:p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  <w:t>Марка автомобиля</w:t>
            </w:r>
          </w:p>
        </w:tc>
        <w:tc>
          <w:tcPr>
            <w:tcW w:type="dxa" w:w="22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60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</w:r>
          </w:p>
          <w:p>
            <w:pPr>
              <w:pStyle w:val="style0"/>
              <w:ind w:hanging="0" w:left="0" w:right="60"/>
            </w:pPr>
            <w:r>
              <w:rPr>
                <w:rFonts w:ascii="Arial" w:cs="Arial" w:hAnsi="Arial"/>
                <w:b/>
                <w:bCs/>
                <w:lang w:eastAsia="en-US"/>
              </w:rPr>
              <w:t xml:space="preserve">    </w:t>
            </w:r>
            <w:r>
              <w:rPr>
                <w:rFonts w:ascii="Arial" w:cs="Arial" w:hAnsi="Arial"/>
                <w:b/>
                <w:bCs/>
                <w:lang w:eastAsia="en-US"/>
              </w:rPr>
              <w:t>1 час работы</w:t>
            </w:r>
          </w:p>
          <w:p>
            <w:pPr>
              <w:pStyle w:val="style0"/>
              <w:ind w:hanging="0" w:left="0" w:right="60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  <w:t>(мин  5 часов)</w:t>
            </w:r>
          </w:p>
          <w:p>
            <w:pPr>
              <w:pStyle w:val="style0"/>
              <w:ind w:hanging="0" w:left="0" w:right="60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  <w:t>(до 200 км по кругу)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</w:r>
          </w:p>
          <w:p>
            <w:pPr>
              <w:pStyle w:val="style0"/>
              <w:ind w:hanging="0" w:left="0" w:right="-3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  <w:t xml:space="preserve">Расстояние </w:t>
              <w:br/>
              <w:t>200 – 600 км</w:t>
            </w:r>
          </w:p>
        </w:tc>
        <w:tc>
          <w:tcPr>
            <w:tcW w:type="dxa" w:w="23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bCs/>
                <w:lang w:eastAsia="en-US"/>
              </w:rPr>
              <w:t>Расстояние</w:t>
              <w:br/>
              <w:t>свыше 600 км</w:t>
            </w:r>
          </w:p>
        </w:tc>
      </w:tr>
      <w:tr>
        <w:trPr>
          <w:trHeight w:hRule="atLeast" w:val="2760"/>
          <w:cantSplit w:val="false"/>
        </w:trPr>
        <w:tc>
          <w:tcPr>
            <w:tcW w:type="dxa" w:w="3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lang w:eastAsia="en-US"/>
              </w:rPr>
            </w:r>
          </w:p>
          <w:p>
            <w:pPr>
              <w:pStyle w:val="style0"/>
              <w:ind w:hanging="0" w:left="0" w:right="34"/>
            </w:pPr>
            <w:r>
              <w:rPr>
                <w:rFonts w:ascii="Arial" w:cs="Arial" w:hAnsi="Arial"/>
                <w:bCs/>
                <w:lang w:eastAsia="en-US"/>
              </w:rPr>
              <w:t xml:space="preserve">Лесовоз:                                          </w:t>
            </w:r>
            <w:r>
              <w:rPr>
                <w:rFonts w:ascii="Arial" w:cs="Arial" w:hAnsi="Arial"/>
                <w:b/>
                <w:bCs/>
                <w:lang w:eastAsia="en-US"/>
              </w:rPr>
              <w:t>- Sсania R420</w:t>
            </w:r>
            <w:r>
              <w:rPr>
                <w:rFonts w:ascii="Arial" w:cs="Arial" w:hAnsi="Arial"/>
                <w:bCs/>
                <w:lang w:eastAsia="en-US"/>
              </w:rPr>
              <w:t xml:space="preserve"> 2008 г.в., 6х4, гидроманипулятор Loglift. + 3-х осный прицеп,                     </w:t>
            </w:r>
          </w:p>
          <w:p>
            <w:pPr>
              <w:pStyle w:val="style0"/>
              <w:ind w:hanging="0" w:left="0" w:right="34"/>
            </w:pPr>
            <w:r>
              <w:rPr/>
            </w:r>
          </w:p>
          <w:p>
            <w:pPr>
              <w:pStyle w:val="style0"/>
              <w:ind w:hanging="0" w:left="0" w:right="34"/>
            </w:pPr>
            <w:r>
              <w:rPr>
                <w:rFonts w:ascii="Arial" w:cs="Arial" w:hAnsi="Arial"/>
                <w:b/>
                <w:bCs/>
                <w:lang w:eastAsia="en-US"/>
              </w:rPr>
              <w:t>- MAN TGA 33.480</w:t>
            </w:r>
            <w:r>
              <w:rPr>
                <w:rFonts w:ascii="Arial" w:cs="Arial" w:hAnsi="Arial"/>
                <w:bCs/>
                <w:lang w:eastAsia="en-US"/>
              </w:rPr>
              <w:t xml:space="preserve"> 2007 г.в., 6х4 гидроманипулятор Loglift. +  3-х осный прицеп</w:t>
            </w:r>
          </w:p>
        </w:tc>
        <w:tc>
          <w:tcPr>
            <w:tcW w:type="dxa" w:w="22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60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  <w:br/>
            </w:r>
          </w:p>
          <w:p>
            <w:pPr>
              <w:pStyle w:val="style0"/>
              <w:ind w:hanging="0" w:left="0" w:right="60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</w:r>
          </w:p>
          <w:p>
            <w:pPr>
              <w:pStyle w:val="style0"/>
              <w:ind w:hanging="0" w:left="0" w:right="60"/>
              <w:jc w:val="center"/>
            </w:pPr>
            <w:bookmarkStart w:id="2" w:name="_GoBack"/>
            <w:bookmarkEnd w:id="2"/>
            <w:r>
              <w:rPr>
                <w:rFonts w:ascii="Arial" w:cs="Arial" w:hAnsi="Arial"/>
                <w:bCs/>
                <w:lang w:eastAsia="en-US"/>
              </w:rPr>
              <w:t>60 $ / час  /  655.200  бел.руб. в т.ч. НДС 20%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  <w:br/>
            </w:r>
          </w:p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</w:r>
          </w:p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  <w:t>1.5 $ / км /  16.380  бел.руб. в т.ч. НДС 20%  *</w:t>
            </w:r>
          </w:p>
        </w:tc>
        <w:tc>
          <w:tcPr>
            <w:tcW w:type="dxa" w:w="230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  <w:br/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Cs/>
                <w:lang w:eastAsia="en-US"/>
              </w:rPr>
              <w:t>по договорённости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535"/>
              <w:jc w:val="center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 xml:space="preserve">1. 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  <w:t>Минимальный заказ – 5 часов.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2. Расчет оплаты за автотранспортные услуги осуществляется по следующим критериям: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А) стандартная оплата производится по  часовому тарифу.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Б) при пробеге автомобиля по одному путевому листу (за одну рабочую смену) 200 км и более – оплата производится по тарифу за километраж, включая нулевой пробег (от момента выезда автомобиля с базы до момента возвращения его на базу).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Работа манипулятора входит в указанные цены.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 xml:space="preserve">*  В стоимость входит работа манипулятора по норме:   погрузка 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  <w:t xml:space="preserve">1,5 </w:t>
            </w: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 xml:space="preserve">часа,  разгрузка 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  <w:t xml:space="preserve">1 </w:t>
            </w: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час.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>Время, потраченное на погрузочно – разгрузочные работы выше нормы, связанное с сортировкой, плохими подъездными путями или другими обстоятельствами или иными причинами, не зависящими от перевозчика, оплачивается дополнительно по часовому тарифу.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  <w:t>Место стоянки автомобиля - Минский район, п. Боровляны</w:t>
            </w:r>
          </w:p>
          <w:p>
            <w:pPr>
              <w:pStyle w:val="style0"/>
              <w:ind w:hanging="0" w:left="0" w:right="535"/>
            </w:pPr>
            <w:r>
              <w:rPr>
                <w:rFonts w:ascii="Arial" w:cs="Arial" w:hAnsi="Arial"/>
                <w:bCs/>
                <w:sz w:val="20"/>
                <w:szCs w:val="20"/>
                <w:lang w:eastAsia="en-US"/>
              </w:rPr>
              <w:t xml:space="preserve">Оплата производится в  белорусских рублях, путем перечисления на расчетный счет перевозчика. 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  <w:t>Предоплата 100%.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10169"/>
            <w:gridSpan w:val="4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eastAsia="en-US"/>
              </w:rPr>
            </w:r>
          </w:p>
        </w:tc>
      </w:tr>
    </w:tbl>
    <w:p>
      <w:pPr>
        <w:pStyle w:val="style0"/>
        <w:ind w:hanging="0" w:left="0" w:right="535"/>
      </w:pPr>
      <w:r>
        <w:rPr>
          <w:rFonts w:ascii="Arial" w:cs="Arial" w:hAnsi="Arial"/>
          <w:b/>
          <w:bCs/>
          <w:sz w:val="20"/>
          <w:szCs w:val="20"/>
          <w:lang w:val="en-US"/>
        </w:rPr>
      </w:r>
    </w:p>
    <w:p>
      <w:pPr>
        <w:pStyle w:val="style0"/>
        <w:ind w:hanging="0" w:left="0" w:right="535"/>
      </w:pPr>
      <w:r>
        <w:rPr>
          <w:rFonts w:ascii="Arial" w:cs="Arial" w:hAnsi="Arial"/>
          <w:b/>
          <w:bCs/>
          <w:sz w:val="20"/>
          <w:szCs w:val="20"/>
          <w:lang w:val="en-US"/>
        </w:rPr>
      </w:r>
    </w:p>
    <w:p>
      <w:pPr>
        <w:pStyle w:val="style0"/>
        <w:ind w:hanging="0" w:left="0" w:right="535"/>
      </w:pPr>
      <w:r>
        <w:rPr>
          <w:rFonts w:ascii="Arial" w:cs="Arial" w:hAnsi="Arial"/>
          <w:b/>
          <w:bCs/>
          <w:sz w:val="20"/>
          <w:szCs w:val="20"/>
          <w:lang w:val="en-U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1274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Текст выноски Знак"/>
    <w:basedOn w:val="style15"/>
    <w:next w:val="style17"/>
    <w:rPr>
      <w:rFonts w:ascii="Tahoma" w:cs="Tahoma" w:eastAsia="Times New Roman" w:hAnsi="Tahoma"/>
      <w:sz w:val="16"/>
      <w:szCs w:val="16"/>
      <w:lang w:eastAsia="ru-RU"/>
    </w:rPr>
  </w:style>
  <w:style w:styleId="style18" w:type="character">
    <w:name w:val="Subtle Emphasis"/>
    <w:basedOn w:val="style15"/>
    <w:next w:val="style18"/>
    <w:rPr>
      <w:i/>
      <w:iCs/>
      <w:color w:val="808080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Balloon Text"/>
    <w:basedOn w:val="style0"/>
    <w:next w:val="style24"/>
    <w:pPr/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Frame contents"/>
    <w:basedOn w:val="style2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://lesovoz.by/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2013-09-20T11:48:00.00Z</dcterms:created>
  <dc:creator>ILYA</dc:creator>
  <cp:lastModifiedBy>ILYA</cp:lastModifiedBy>
  <cp:lastPrinted>2013-01-17T09:33:00.00Z</cp:lastPrinted>
  <dcterms:modified xsi:type="dcterms:W3CDTF">2013-09-20T11:48:00.00Z</dcterms:modified>
  <cp:revision>3</cp:revision>
</cp:coreProperties>
</file>