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hd w:fill="24425E" w:val="clear"/>
        <w:spacing w:after="100" w:before="100"/>
        <w:jc w:val="center"/>
      </w:pPr>
      <w:r>
        <w:rPr>
          <w:rFonts w:ascii="Calibri" w:cs="Calibri" w:eastAsia="Calibri" w:hAnsi="Calibri"/>
          <w:b/>
          <w:bCs/>
          <w:color w:val="FFFFFF"/>
          <w:spacing w:val="20"/>
          <w:sz w:val="22"/>
          <w:szCs w:val="22"/>
        </w:rPr>
        <w:t xml:space="preserve">INFORME DE PRUEBAS FUNCIONALES</w:t>
      </w:r>
    </w:p>
    <w:p>
      <w:pPr>
        <w:spacing w:before="600"/>
      </w:pPr>
    </w:p>
    <w:p>
      <w:pPr>
        <w:jc w:val="center"/>
      </w:pPr>
      <w:r>
        <w:rPr>
          <w:rFonts w:ascii="Calibri" w:cs="Calibri" w:eastAsia="Calibri" w:hAnsi="Calibri"/>
          <w:b/>
          <w:bCs/>
          <w:color w:val="24425E"/>
          <w:sz w:val="56"/>
          <w:szCs w:val="56"/>
        </w:rPr>
        <w:t xml:space="preserve">Validación del Middleware Ada</w:t>
      </w:r>
    </w:p>
    <w:p>
      <w:pPr>
        <w:spacing w:after="200" w:before="300"/>
        <w:jc w:val="center"/>
      </w:pPr>
      <w:r>
        <w:rPr>
          <w:rFonts w:ascii="Calibri" w:cs="Calibri" w:eastAsia="Calibri" w:hAnsi="Calibri"/>
          <w:b w:val="false"/>
          <w:bCs w:val="false"/>
          <w:i/>
          <w:iCs/>
          <w:color w:val="4E95C2"/>
          <w:sz w:val="30"/>
          <w:szCs w:val="30"/>
        </w:rPr>
        <w:t xml:space="preserve">Comparativa de rendimiento y verificación de comportamiento conversacional</w:t>
      </w:r>
    </w:p>
    <w:p>
      <w:pPr>
        <w:pBdr>
          <w:top w:val="single" w:color="D98E3A" w:sz="12" w:space="12"/>
        </w:pBdr>
        <w:spacing w:before="900"/>
        <w:jc w:val="center"/>
      </w:pPr>
      <w:r>
        <w:rPr>
          <w:sz w:val="2"/>
          <w:szCs w:val="2"/>
        </w:rPr>
        <w:t xml:space="preserve"> </w:t>
      </w:r>
    </w:p>
    <w:p>
      <w:pPr>
        <w:spacing w:before="300"/>
        <w:jc w:val="center"/>
      </w:pPr>
      <w:r>
        <w:rPr>
          <w:rFonts w:ascii="Calibri" w:cs="Calibri" w:eastAsia="Calibri" w:hAnsi="Calibri"/>
          <w:color w:val="6B7A82"/>
          <w:sz w:val="22"/>
          <w:szCs w:val="22"/>
        </w:rPr>
        <w:t xml:space="preserve">Proyecto: Fortalecimiento Empresarial — SS&amp;C</w:t>
      </w:r>
    </w:p>
    <w:p>
      <w:pPr>
        <w:spacing w:before="60"/>
        <w:jc w:val="center"/>
      </w:pPr>
      <w:r>
        <w:rPr>
          <w:rFonts w:ascii="Calibri" w:cs="Calibri" w:eastAsia="Calibri" w:hAnsi="Calibri"/>
          <w:color w:val="6B7A82"/>
          <w:sz w:val="22"/>
          <w:szCs w:val="22"/>
        </w:rPr>
        <w:t xml:space="preserve">Piloto de validación: Plataforma Escuela Rural</w:t>
      </w:r>
    </w:p>
    <w:p>
      <w:pPr>
        <w:spacing w:before="60"/>
        <w:jc w:val="center"/>
      </w:pPr>
      <w:r>
        <w:rPr>
          <w:rFonts w:ascii="Calibri" w:cs="Calibri" w:eastAsia="Calibri" w:hAnsi="Calibri"/>
          <w:color w:val="6B7A82"/>
          <w:sz w:val="22"/>
          <w:szCs w:val="22"/>
        </w:rPr>
        <w:t xml:space="preserve">Autora: Lessly Andrea Barba Cruz</w:t>
      </w:r>
    </w:p>
    <w:p>
      <w:pPr>
        <w:spacing w:before="60"/>
        <w:jc w:val="center"/>
      </w:pPr>
      <w:r>
        <w:rPr>
          <w:rFonts w:ascii="Calibri" w:cs="Calibri" w:eastAsia="Calibri" w:hAnsi="Calibri"/>
          <w:color w:val="6B7A82"/>
          <w:sz w:val="22"/>
          <w:szCs w:val="22"/>
        </w:rPr>
        <w:t xml:space="preserve">Versión 1.0</w:t>
      </w:r>
    </w:p>
    <w:p>
      <w:pPr>
        <w:pageBreakBefore/>
      </w:pPr>
    </w:p>
    <w:p>
      <w:pPr>
        <w:pStyle w:val="Heading1"/>
        <w:pBdr>
          <w:bottom w:val="single" w:color="D98E3A" w:sz="6" w:space="4"/>
        </w:pBdr>
        <w:spacing w:after="200" w:before="480"/>
      </w:pPr>
      <w:r>
        <w:rPr>
          <w:rFonts w:ascii="Calibri" w:cs="Calibri" w:eastAsia="Calibri" w:hAnsi="Calibri"/>
          <w:b/>
          <w:bCs/>
          <w:color w:val="D98E3A"/>
          <w:sz w:val="30"/>
          <w:szCs w:val="30"/>
        </w:rPr>
        <w:t xml:space="preserve">1.  </w:t>
      </w:r>
      <w:r>
        <w:rPr>
          <w:rFonts w:ascii="Calibri" w:cs="Calibri" w:eastAsia="Calibri" w:hAnsi="Calibri"/>
          <w:b/>
          <w:bCs/>
          <w:color w:val="24425E"/>
          <w:sz w:val="30"/>
          <w:szCs w:val="30"/>
        </w:rPr>
        <w:t xml:space="preserve">Objetivo y alcance de las pruebas</w:t>
      </w:r>
    </w:p>
    <w:p>
      <w:pPr>
        <w:spacing w:after="160" w:line="288"/>
        <w:jc w:val="both"/>
      </w:pPr>
      <w:r>
        <w:rPr>
          <w:rFonts w:ascii="Calibri" w:cs="Calibri" w:eastAsia="Calibri" w:hAnsi="Calibri"/>
          <w:b w:val="false"/>
          <w:bCs w:val="false"/>
          <w:i w:val="false"/>
          <w:iCs w:val="false"/>
          <w:color w:val="222222"/>
          <w:sz w:val="22"/>
          <w:szCs w:val="22"/>
        </w:rPr>
        <w:t xml:space="preserve">Este informe documenta las pruebas funcionales realizadas sobre el middleware Ada, correspondientes al Objetivo 3 del proyecto (validación del sistema). Se evalúan dos dimensiones: el tiempo de respuesta frente al procedimiento manual y frente a configuraciones intermedias del propio sistema, y el cumplimiento de las reglas de comportamiento conversacional definidas para el asistente.</w:t>
      </w:r>
    </w:p>
    <w:p>
      <w:pPr>
        <w:pStyle w:val="Heading1"/>
        <w:pBdr>
          <w:bottom w:val="single" w:color="D98E3A" w:sz="6" w:space="4"/>
        </w:pBdr>
        <w:spacing w:after="200" w:before="480"/>
      </w:pPr>
      <w:r>
        <w:rPr>
          <w:rFonts w:ascii="Calibri" w:cs="Calibri" w:eastAsia="Calibri" w:hAnsi="Calibri"/>
          <w:b/>
          <w:bCs/>
          <w:color w:val="D98E3A"/>
          <w:sz w:val="30"/>
          <w:szCs w:val="30"/>
        </w:rPr>
        <w:t xml:space="preserve">2.  </w:t>
      </w:r>
      <w:r>
        <w:rPr>
          <w:rFonts w:ascii="Calibri" w:cs="Calibri" w:eastAsia="Calibri" w:hAnsi="Calibri"/>
          <w:b/>
          <w:bCs/>
          <w:color w:val="24425E"/>
          <w:sz w:val="30"/>
          <w:szCs w:val="30"/>
        </w:rPr>
        <w:t xml:space="preserve">Metodología</w:t>
      </w:r>
    </w:p>
    <w:p>
      <w:pPr>
        <w:spacing w:after="160" w:line="288"/>
        <w:jc w:val="both"/>
      </w:pPr>
      <w:r>
        <w:rPr>
          <w:rFonts w:ascii="Calibri" w:cs="Calibri" w:eastAsia="Calibri" w:hAnsi="Calibri"/>
          <w:b w:val="false"/>
          <w:bCs w:val="false"/>
          <w:i w:val="false"/>
          <w:iCs w:val="false"/>
          <w:color w:val="222222"/>
          <w:sz w:val="22"/>
          <w:szCs w:val="22"/>
        </w:rPr>
        <w:t xml:space="preserve">Las pruebas de rendimiento se realizaron mediante solicitudes directas al webhook de n8n, midiendo el tiempo total de respuesta de extremo a extremo (desde el envío de la consulta hasta la recepción del texto de respuesta), bajo tres configuraciones sucesivas del sistema. Las pruebas de comportamiento conversacional se realizaron interactuando con el widget dentro de la Plataforma Escuela Rural, verificando el cumplimiento de cada regla de la persona de Ada frente a distintos tipos de consulta.</w:t>
      </w:r>
    </w:p>
    <w:p>
      <w:pPr>
        <w:pStyle w:val="Heading1"/>
        <w:pBdr>
          <w:bottom w:val="single" w:color="D98E3A" w:sz="6" w:space="4"/>
        </w:pBdr>
        <w:spacing w:after="200" w:before="480"/>
      </w:pPr>
      <w:r>
        <w:rPr>
          <w:rFonts w:ascii="Calibri" w:cs="Calibri" w:eastAsia="Calibri" w:hAnsi="Calibri"/>
          <w:b/>
          <w:bCs/>
          <w:color w:val="D98E3A"/>
          <w:sz w:val="30"/>
          <w:szCs w:val="30"/>
        </w:rPr>
        <w:t xml:space="preserve">3.  </w:t>
      </w:r>
      <w:r>
        <w:rPr>
          <w:rFonts w:ascii="Calibri" w:cs="Calibri" w:eastAsia="Calibri" w:hAnsi="Calibri"/>
          <w:b/>
          <w:bCs/>
          <w:color w:val="24425E"/>
          <w:sz w:val="30"/>
          <w:szCs w:val="30"/>
        </w:rPr>
        <w:t xml:space="preserve">Resultados de rendimiento</w:t>
      </w:r>
    </w:p>
    <w:p>
      <w:pPr>
        <w:pStyle w:val="Heading2"/>
        <w:spacing w:after="140" w:before="320"/>
      </w:pPr>
      <w:r>
        <w:rPr>
          <w:rFonts w:ascii="Calibri" w:cs="Calibri" w:eastAsia="Calibri" w:hAnsi="Calibri"/>
          <w:b/>
          <w:bCs/>
          <w:color w:val="4E95C2"/>
          <w:sz w:val="24"/>
          <w:szCs w:val="24"/>
        </w:rPr>
        <w:t xml:space="preserve">Hallazgo inicial: configuración incompleta</w:t>
      </w:r>
    </w:p>
    <w:p>
      <w:pPr>
        <w:spacing w:after="160" w:line="288"/>
        <w:jc w:val="both"/>
      </w:pPr>
      <w:r>
        <w:rPr>
          <w:rFonts w:ascii="Calibri" w:cs="Calibri" w:eastAsia="Calibri" w:hAnsi="Calibri"/>
          <w:b w:val="false"/>
          <w:bCs w:val="false"/>
          <w:i w:val="false"/>
          <w:iCs w:val="false"/>
          <w:color w:val="222222"/>
          <w:sz w:val="22"/>
          <w:szCs w:val="22"/>
        </w:rPr>
        <w:t xml:space="preserve">La primera verificación del sistema desplegado reveló que el nodo de invocación a Ollama no incluía los parámetros keep_alive y num_predict documentados en la propuesta del proyecto. Esto generaba dos problemas medibles: un tiempo de recarga del modelo en memoria de hasta 156 segundos tras cada período de inactividad, y una longitud de respuesta sin límite superior.</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2300"/>
        <w:gridCol w:w="35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Escenario</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Observación</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con modelo descargado de memoria (configuración original)</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453 s (7 min 33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Incluye recarga completa del modelo en memoria</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simple con modelo ya cargado (configuración original)</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76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Dentro del rango documentado en la propuesta (60–120 s)</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detallada, sin límite de longitud de respuesta (defecto)</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500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Generación de longitud excesiva por ausencia de num_predict</w:t>
            </w:r>
          </w:p>
        </w:tc>
      </w:tr>
    </w:tbl>
    <w:p>
      <w:pPr>
        <w:pStyle w:val="Heading2"/>
        <w:spacing w:after="140" w:before="320"/>
      </w:pPr>
      <w:r>
        <w:rPr>
          <w:rFonts w:ascii="Calibri" w:cs="Calibri" w:eastAsia="Calibri" w:hAnsi="Calibri"/>
          <w:b/>
          <w:bCs/>
          <w:color w:val="4E95C2"/>
          <w:sz w:val="24"/>
          <w:szCs w:val="24"/>
        </w:rPr>
        <w:t xml:space="preserve">Corrección aplicada</w:t>
      </w:r>
    </w:p>
    <w:p>
      <w:pPr>
        <w:spacing w:after="160" w:line="288"/>
        <w:jc w:val="both"/>
      </w:pPr>
      <w:r>
        <w:rPr>
          <w:rFonts w:ascii="Calibri" w:cs="Calibri" w:eastAsia="Calibri" w:hAnsi="Calibri"/>
          <w:b w:val="false"/>
          <w:bCs w:val="false"/>
          <w:i w:val="false"/>
          <w:iCs w:val="false"/>
          <w:color w:val="222222"/>
          <w:sz w:val="22"/>
          <w:szCs w:val="22"/>
        </w:rPr>
        <w:t xml:space="preserve">Se incorporó keep_alive con valor permanente (-1) como parámetro de nivel superior en la solicitud a Ollama, y se calibró num_predict para acotar la longitud de las respuestas. Tras la corrección, se verificó mediante el comando ollama ps que el modelo permanece cargado de forma indefinida ("Forever"), eliminando por completo el tiempo de recarga en solicitudes sucesivas.</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2300"/>
        <w:gridCol w:w="35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Escenario (tras la corrección)</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num_predict</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Saludo simple</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0.5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resuelto sin invocar a Ollama</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breve, modelo ya cargado</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24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220</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factual (cuántas unidades / qué contenidos)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&lt; 1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resuelto sin invocar a Ollama</w:t>
            </w:r>
          </w:p>
        </w:tc>
      </w:tr>
    </w:tbl>
    <w:p>
      <w:pPr>
        <w:pStyle w:val="Heading2"/>
        <w:spacing w:after="140" w:before="320"/>
      </w:pPr>
      <w:r>
        <w:rPr>
          <w:rFonts w:ascii="Calibri" w:cs="Calibri" w:eastAsia="Calibri" w:hAnsi="Calibri"/>
          <w:b/>
          <w:bCs/>
          <w:color w:val="4E95C2"/>
          <w:sz w:val="24"/>
          <w:szCs w:val="24"/>
        </w:rPr>
        <w:t xml:space="preserve">Caso puntual: el límite de longitud sí importa</w:t>
      </w:r>
    </w:p>
    <w:p>
      <w:pPr>
        <w:spacing w:after="160" w:line="288"/>
        <w:jc w:val="both"/>
      </w:pPr>
      <w:r>
        <w:rPr>
          <w:rFonts w:ascii="Calibri" w:cs="Calibri" w:eastAsia="Calibri" w:hAnsi="Calibri"/>
          <w:b w:val="false"/>
          <w:bCs w:val="false"/>
          <w:i w:val="false"/>
          <w:iCs w:val="false"/>
          <w:color w:val="222222"/>
          <w:sz w:val="22"/>
          <w:szCs w:val="22"/>
        </w:rPr>
        <w:t xml:space="preserve">Se repitió exactamente la misma consulta detallada (“descríbeme el curso de Ciencias Naturales, cuántas unidades tiene y cuáles son sus contenidos”) bajo dos valores de num_predict, para medir el costo real de evitar respuestas cortadas a mitad de frase.</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2600"/>
        <w:gridCol w:w="47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num_predict</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Resultado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220</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153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Respuesta cortada a mitad de palabra (“tectónica…”) antes de terminar la 4.ª unidad</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400</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223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Respuesta completa: las 4 unidades del curso, sin cortes, terminando con una pregunta abierta</w:t>
            </w:r>
          </w:p>
        </w:tc>
      </w:tr>
    </w:tbl>
    <w:tbl>
      <w:tblPr>
        <w:tblW w:type="pct" w:w="100%"/>
        <w:tblBorders>
          <w:top w:val="single" w:color="3F8C5F" w:sz="4"/>
          <w:left w:val="single" w:color="3F8C5F" w:sz="24"/>
          <w:bottom w:val="single" w:color="3F8C5F" w:sz="4"/>
          <w:right w:val="single" w:color="3F8C5F" w:sz="4"/>
          <w:insideH w:val="single" w:color="auto" w:sz="4"/>
          <w:insideV w:val="single" w:color="auto" w:sz="4"/>
        </w:tblBorders>
      </w:tblPr>
      <w:tblGrid>
        <w:gridCol w:w="100"/>
      </w:tblGrid>
      <w:tr>
        <w:tc>
          <w:tcPr>
            <w:shd w:fill="EAF6EE"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Lectura de los resultados</w:t>
            </w:r>
          </w:p>
          <w:p>
            <w:pPr>
              <w:spacing w:after="40" w:line="264"/>
              <w:jc w:val="both"/>
            </w:pPr>
            <w:r>
              <w:rPr>
                <w:rFonts w:ascii="Calibri" w:cs="Calibri" w:eastAsia="Calibri" w:hAnsi="Calibri"/>
                <w:color w:val="333333"/>
                <w:sz w:val="21"/>
                <w:szCs w:val="21"/>
              </w:rPr>
              <w:t xml:space="preserve">•  El tiempo de recarga en frío (hasta 156 s) se elimina por completo en solicitudes sucesivas gracias a keep_alive; solo se paga una vez, tras cada reinicio del contenedor de Ollama.</w:t>
            </w:r>
          </w:p>
          <w:p>
            <w:pPr>
              <w:spacing w:after="40" w:line="264"/>
              <w:jc w:val="both"/>
            </w:pPr>
            <w:r>
              <w:rPr>
                <w:rFonts w:ascii="Calibri" w:cs="Calibri" w:eastAsia="Calibri" w:hAnsi="Calibri"/>
                <w:color w:val="333333"/>
                <w:sz w:val="21"/>
                <w:szCs w:val="21"/>
              </w:rPr>
              <w:t xml:space="preserve">•  El mecanismo de respuestas factuales reduce el tiempo de respuesta de un rango de 2 a 8 minutos a menos de un segundo, para las preguntas que puede resolver sin el modelo de lenguaje.</w:t>
            </w:r>
          </w:p>
          <w:p>
            <w:pPr>
              <w:spacing w:after="40" w:line="264"/>
              <w:jc w:val="both"/>
            </w:pPr>
            <w:r>
              <w:rPr>
                <w:rFonts w:ascii="Calibri" w:cs="Calibri" w:eastAsia="Calibri" w:hAnsi="Calibri"/>
                <w:color w:val="333333"/>
                <w:sz w:val="21"/>
                <w:szCs w:val="21"/>
              </w:rPr>
              <w:t xml:space="preserve">•  Subir num_predict de 220 a 400 añadió 70 segundos a esta consulta puntual, pero evitó una respuesta incompleta; se prioriza una respuesta completa sobre una más rápida pero cortada.</w:t>
            </w:r>
          </w:p>
          <w:p>
            <w:pPr>
              <w:spacing w:after="40" w:line="264"/>
              <w:jc w:val="both"/>
            </w:pPr>
            <w:r>
              <w:rPr>
                <w:rFonts w:ascii="Calibri" w:cs="Calibri" w:eastAsia="Calibri" w:hAnsi="Calibri"/>
                <w:color w:val="333333"/>
                <w:sz w:val="21"/>
                <w:szCs w:val="21"/>
              </w:rPr>
              <w:t xml:space="preserve">•  El techo de rendimiento restante corresponde a la velocidad de generación de texto del modelo sobre CPU, no a la orquestación: no puede reducirse más sin acelerar por hardware o reducir el tamaño del modelo.</w:t>
            </w:r>
          </w:p>
        </w:tc>
      </w:tr>
    </w:tbl>
    <w:p>
      <w:r>
        <w:br w:type="page"/>
      </w:r>
    </w:p>
    <w:p>
      <w:pPr>
        <w:pStyle w:val="Heading1"/>
        <w:pBdr>
          <w:bottom w:val="single" w:color="D98E3A" w:sz="6" w:space="4"/>
        </w:pBdr>
        <w:spacing w:after="200" w:before="480"/>
      </w:pPr>
      <w:r>
        <w:rPr>
          <w:rFonts w:ascii="Calibri" w:cs="Calibri" w:eastAsia="Calibri" w:hAnsi="Calibri"/>
          <w:b/>
          <w:bCs/>
          <w:color w:val="D98E3A"/>
          <w:sz w:val="30"/>
          <w:szCs w:val="30"/>
        </w:rPr>
        <w:t xml:space="preserve">4.  </w:t>
      </w:r>
      <w:r>
        <w:rPr>
          <w:rFonts w:ascii="Calibri" w:cs="Calibri" w:eastAsia="Calibri" w:hAnsi="Calibri"/>
          <w:b/>
          <w:bCs/>
          <w:color w:val="24425E"/>
          <w:sz w:val="30"/>
          <w:szCs w:val="30"/>
        </w:rPr>
        <w:t xml:space="preserve">Validación de comportamiento conversacional</w:t>
      </w:r>
    </w:p>
    <w:p>
      <w:pPr>
        <w:spacing w:after="160" w:line="288"/>
        <w:jc w:val="both"/>
      </w:pPr>
      <w:r>
        <w:rPr>
          <w:rFonts w:ascii="Calibri" w:cs="Calibri" w:eastAsia="Calibri" w:hAnsi="Calibri"/>
          <w:b w:val="false"/>
          <w:bCs w:val="false"/>
          <w:i w:val="false"/>
          <w:iCs w:val="false"/>
          <w:color w:val="222222"/>
          <w:sz w:val="22"/>
          <w:szCs w:val="22"/>
        </w:rPr>
        <w:t xml:space="preserve">Se verificó el cumplimiento de las reglas de comportamiento definidas para Ada frente a distintos tipos de consulta, interactuando directamente con el widget dentro de la Plataforma Escuela Rural.</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3600"/>
        <w:gridCol w:w="38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Caso de prueba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Consulta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Resultado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Presentación única</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Primer mensaje de la conversación</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Se presenta como Ada solo en el primer turno</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No repetir presentación</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Segundo mensaje tras un saludo ya respondido</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No vuelve a presentarse, responde directo a la consulta</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Rechazo de tema ajeno</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 podrías dar una receta de pizza?”</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Rechaza cordialmente y redirige a los cursos disponibles</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Mención de todos los cursos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“¿Cuáles son los cursos disponibles?”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Menciona la totalidad de los cursos, no solo uno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Datos exactos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“¿Qué porcentaje pesa la unidad 1?”</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Reporta el porcentaje exacto según los datos de Moodle</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Persistencia de la conversación</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Recarga de página / cierre del panel</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La conversación visible se mantiene hasta cerrar sesión</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5.  </w:t>
      </w:r>
      <w:r>
        <w:rPr>
          <w:rFonts w:ascii="Calibri" w:cs="Calibri" w:eastAsia="Calibri" w:hAnsi="Calibri"/>
          <w:b/>
          <w:bCs/>
          <w:color w:val="24425E"/>
          <w:sz w:val="30"/>
          <w:szCs w:val="30"/>
        </w:rPr>
        <w:t xml:space="preserve">Hallazgos técnicos relevantes</w:t>
      </w:r>
    </w:p>
    <w:tbl>
      <w:tblPr>
        <w:tblW w:type="pct" w:w="100%"/>
        <w:tblBorders>
          <w:top w:val="single" w:color="D98E3A" w:sz="4"/>
          <w:left w:val="single" w:color="D98E3A" w:sz="24"/>
          <w:bottom w:val="single" w:color="D98E3A" w:sz="4"/>
          <w:right w:val="single" w:color="D98E3A" w:sz="4"/>
          <w:insideH w:val="single" w:color="auto" w:sz="4"/>
          <w:insideV w:val="single" w:color="auto" w:sz="4"/>
        </w:tblBorders>
      </w:tblPr>
      <w:tblGrid>
        <w:gridCol w:w="100"/>
      </w:tblGrid>
      <w:tr>
        <w:tc>
          <w:tcPr>
            <w:shd w:fill="FDF3E7"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Comportamientos de Moodle no documentados oficialmente</w:t>
            </w:r>
          </w:p>
          <w:p>
            <w:pPr>
              <w:spacing w:after="40" w:line="264"/>
              <w:jc w:val="both"/>
            </w:pPr>
            <w:r>
              <w:rPr>
                <w:rFonts w:ascii="Calibri" w:cs="Calibri" w:eastAsia="Calibri" w:hAnsi="Calibri"/>
                <w:color w:val="333333"/>
                <w:sz w:val="21"/>
                <w:szCs w:val="21"/>
              </w:rPr>
              <w:t xml:space="preserve">•  Moodle 4.5 oculta con JavaScript el contenido inyectado mediante additionalhtmlfooter dentro de un contenedor colapsable de pie de página, en plantillas con cajones de navegación.</w:t>
            </w:r>
          </w:p>
          <w:p>
            <w:pPr>
              <w:spacing w:after="40" w:line="264"/>
              <w:jc w:val="both"/>
            </w:pPr>
            <w:r>
              <w:rPr>
                <w:rFonts w:ascii="Calibri" w:cs="Calibri" w:eastAsia="Calibri" w:hAnsi="Calibri"/>
                <w:color w:val="333333"/>
                <w:sz w:val="21"/>
                <w:szCs w:val="21"/>
              </w:rPr>
              <w:t xml:space="preserve">•  Moodle 4.5 ya no expone el identificador del usuario autenticado (M.cfg.userid) en la configuración de JavaScript del cliente, por razones de seguridad.</w:t>
            </w:r>
          </w:p>
          <w:p>
            <w:pPr>
              <w:spacing w:after="40" w:line="264"/>
              <w:jc w:val="both"/>
            </w:pPr>
            <w:r>
              <w:rPr>
                <w:rFonts w:ascii="Calibri" w:cs="Calibri" w:eastAsia="Calibri" w:hAnsi="Calibri"/>
                <w:color w:val="333333"/>
                <w:sz w:val="21"/>
                <w:szCs w:val="21"/>
              </w:rPr>
              <w:t xml:space="preserve">•  Ambos comportamientos se identificaron mediante inspección directa del código fuente de Moodle, dado que no están documentados en la documentación oficial disponible.</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6.  </w:t>
      </w:r>
      <w:r>
        <w:rPr>
          <w:rFonts w:ascii="Calibri" w:cs="Calibri" w:eastAsia="Calibri" w:hAnsi="Calibri"/>
          <w:b/>
          <w:bCs/>
          <w:color w:val="24425E"/>
          <w:sz w:val="30"/>
          <w:szCs w:val="30"/>
        </w:rPr>
        <w:t xml:space="preserve">Conclusiones de la validación</w:t>
      </w:r>
    </w:p>
    <w:p>
      <w:pPr>
        <w:spacing w:after="160" w:line="288"/>
        <w:jc w:val="both"/>
      </w:pPr>
      <w:r>
        <w:rPr>
          <w:rFonts w:ascii="Calibri" w:cs="Calibri" w:eastAsia="Calibri" w:hAnsi="Calibri"/>
          <w:b w:val="false"/>
          <w:bCs w:val="false"/>
          <w:i w:val="false"/>
          <w:iCs w:val="false"/>
          <w:color w:val="222222"/>
          <w:sz w:val="22"/>
          <w:szCs w:val="22"/>
        </w:rPr>
        <w:t xml:space="preserve">El middleware cumple con el Objetivo 3 del proyecto: se validó su funcionamiento mediante pruebas comparativas de tiempo de respuesta y de comportamiento conversacional. Se concluye que el sistema, tras las correcciones documentadas, entrega tiempos de respuesta consistentes con lo esperado para preguntas que requieren interpretación del modelo de lenguaje, y tiempos prácticamente instantáneos para las consultas estructuradas resueltas directamente contra los datos de Moodle. El principal factor limitante identificado para una eventual escala mayor corresponde a la capacidad de cómputo disponible para la inferencia, no al diseño de la integración.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2026-09-17T20:57:21.109Z</dcterms:created>
  <dcterms:modified xsi:type="dcterms:W3CDTF">2026-09-17T20:57:21.113Z</dcterms:modified>
</cp:coreProperties>
</file>

<file path=docProps/custom.xml><?xml version="1.0" encoding="utf-8"?>
<Properties xmlns="http://schemas.openxmlformats.org/officeDocument/2006/custom-properties" xmlns:vt="http://schemas.openxmlformats.org/officeDocument/2006/docPropsVTypes"/>
</file>