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6B2F" w14:textId="1C6D45A8" w:rsidR="0097709A" w:rsidRDefault="0097709A">
      <w:pPr>
        <w:rPr>
          <w:b/>
          <w:bCs/>
        </w:rPr>
      </w:pPr>
      <w:r w:rsidRPr="0097709A">
        <w:rPr>
          <w:b/>
          <w:bCs/>
        </w:rPr>
        <w:t>DSA302 Group Project</w:t>
      </w:r>
      <w:r>
        <w:rPr>
          <w:b/>
          <w:bCs/>
        </w:rPr>
        <w:t>, 2021/22 T1</w:t>
      </w:r>
    </w:p>
    <w:p w14:paraId="69333CF4" w14:textId="4BB5927F" w:rsidR="008A4FCD" w:rsidRPr="00FB298E" w:rsidRDefault="00FB298E">
      <w:pPr>
        <w:rPr>
          <w:b/>
          <w:bCs/>
        </w:rPr>
      </w:pPr>
      <w:r>
        <w:rPr>
          <w:b/>
          <w:bCs/>
        </w:rPr>
        <w:t>Guidelines</w:t>
      </w:r>
    </w:p>
    <w:p w14:paraId="10BA5607" w14:textId="1BE828D8" w:rsidR="0078595E" w:rsidRDefault="0005755D">
      <w:r>
        <w:t xml:space="preserve">A fund manager has been given </w:t>
      </w:r>
      <w:r w:rsidR="00346855">
        <w:t>a mandate</w:t>
      </w:r>
      <w:r w:rsidR="0007615F">
        <w:t xml:space="preserve"> by a national pension fund</w:t>
      </w:r>
      <w:r w:rsidR="00346855">
        <w:t xml:space="preserve"> to invest </w:t>
      </w:r>
      <w:r w:rsidR="001A1113">
        <w:t>USD</w:t>
      </w:r>
      <w:r w:rsidR="009A4480">
        <w:t>10</w:t>
      </w:r>
      <w:r w:rsidR="007450B3">
        <w:t xml:space="preserve"> million</w:t>
      </w:r>
      <w:r w:rsidR="00B93EB2">
        <w:t xml:space="preserve"> in a </w:t>
      </w:r>
      <w:r w:rsidR="00346855">
        <w:t>portfolio of international assets.</w:t>
      </w:r>
      <w:r w:rsidR="00B93EB2">
        <w:t xml:space="preserve"> </w:t>
      </w:r>
      <w:r w:rsidR="008D506B">
        <w:t xml:space="preserve">The possible asset classes and subclasses (by geographical </w:t>
      </w:r>
      <w:r w:rsidR="00484174">
        <w:t>denomination) are as follows: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686"/>
        <w:gridCol w:w="2551"/>
      </w:tblGrid>
      <w:tr w:rsidR="00923862" w14:paraId="61F936AA" w14:textId="77777777" w:rsidTr="00ED2EC6">
        <w:tc>
          <w:tcPr>
            <w:tcW w:w="3686" w:type="dxa"/>
          </w:tcPr>
          <w:p w14:paraId="254FA53C" w14:textId="3990B32B" w:rsidR="00923862" w:rsidRPr="00C22CB9" w:rsidRDefault="00923862">
            <w:pPr>
              <w:rPr>
                <w:b/>
                <w:bCs/>
              </w:rPr>
            </w:pPr>
            <w:r w:rsidRPr="00C22CB9">
              <w:rPr>
                <w:b/>
                <w:bCs/>
              </w:rPr>
              <w:t>Asset class</w:t>
            </w:r>
          </w:p>
        </w:tc>
        <w:tc>
          <w:tcPr>
            <w:tcW w:w="2551" w:type="dxa"/>
          </w:tcPr>
          <w:p w14:paraId="7B82BF7E" w14:textId="4AB1498F" w:rsidR="00923862" w:rsidRPr="00C22CB9" w:rsidRDefault="00923862">
            <w:pPr>
              <w:rPr>
                <w:b/>
                <w:bCs/>
              </w:rPr>
            </w:pPr>
            <w:r w:rsidRPr="00C22CB9">
              <w:rPr>
                <w:b/>
                <w:bCs/>
              </w:rPr>
              <w:t xml:space="preserve">Possible </w:t>
            </w:r>
            <w:r w:rsidR="005A0F63" w:rsidRPr="00C22CB9">
              <w:rPr>
                <w:b/>
                <w:bCs/>
              </w:rPr>
              <w:t>subclass</w:t>
            </w:r>
          </w:p>
        </w:tc>
      </w:tr>
      <w:tr w:rsidR="00923862" w14:paraId="1A0D0DC2" w14:textId="77777777" w:rsidTr="00ED2EC6">
        <w:tc>
          <w:tcPr>
            <w:tcW w:w="3686" w:type="dxa"/>
          </w:tcPr>
          <w:p w14:paraId="30B2F532" w14:textId="04DD5AC3" w:rsidR="00923862" w:rsidRDefault="00923862">
            <w:r>
              <w:t>Equity</w:t>
            </w:r>
          </w:p>
        </w:tc>
        <w:tc>
          <w:tcPr>
            <w:tcW w:w="2551" w:type="dxa"/>
          </w:tcPr>
          <w:p w14:paraId="5C75460B" w14:textId="7EDAADD7" w:rsidR="00923862" w:rsidRDefault="005A0F63">
            <w:r>
              <w:t>US, Europe, Asia</w:t>
            </w:r>
          </w:p>
        </w:tc>
      </w:tr>
      <w:tr w:rsidR="00923862" w14:paraId="7E9C8728" w14:textId="77777777" w:rsidTr="00ED2EC6">
        <w:tc>
          <w:tcPr>
            <w:tcW w:w="3686" w:type="dxa"/>
          </w:tcPr>
          <w:p w14:paraId="01D58553" w14:textId="339CD566" w:rsidR="00923862" w:rsidRDefault="00923862">
            <w:r>
              <w:t>Bond</w:t>
            </w:r>
            <w:r w:rsidR="00ED2EC6">
              <w:t xml:space="preserve"> (government and/or corporate)</w:t>
            </w:r>
          </w:p>
        </w:tc>
        <w:tc>
          <w:tcPr>
            <w:tcW w:w="2551" w:type="dxa"/>
          </w:tcPr>
          <w:p w14:paraId="77687D51" w14:textId="0305D123" w:rsidR="00923862" w:rsidRDefault="005A0F63">
            <w:r>
              <w:t>US, Eur</w:t>
            </w:r>
            <w:r w:rsidR="00E976D5">
              <w:t>ope</w:t>
            </w:r>
            <w:r w:rsidR="003C6B22">
              <w:t xml:space="preserve"> </w:t>
            </w:r>
          </w:p>
        </w:tc>
      </w:tr>
      <w:tr w:rsidR="00923862" w14:paraId="4A64AF3F" w14:textId="77777777" w:rsidTr="00ED2EC6">
        <w:tc>
          <w:tcPr>
            <w:tcW w:w="3686" w:type="dxa"/>
          </w:tcPr>
          <w:p w14:paraId="2B4AA1A7" w14:textId="52B3F4E5" w:rsidR="00923862" w:rsidRDefault="00923862">
            <w:r>
              <w:t>Real estate</w:t>
            </w:r>
          </w:p>
        </w:tc>
        <w:tc>
          <w:tcPr>
            <w:tcW w:w="2551" w:type="dxa"/>
          </w:tcPr>
          <w:p w14:paraId="69284ED2" w14:textId="09A24350" w:rsidR="00923862" w:rsidRDefault="00E976D5">
            <w:r>
              <w:t>US, Europe</w:t>
            </w:r>
          </w:p>
        </w:tc>
      </w:tr>
      <w:tr w:rsidR="00923862" w14:paraId="4DC42A23" w14:textId="77777777" w:rsidTr="00ED2EC6">
        <w:tc>
          <w:tcPr>
            <w:tcW w:w="3686" w:type="dxa"/>
          </w:tcPr>
          <w:p w14:paraId="55FA0EAE" w14:textId="135726B8" w:rsidR="00923862" w:rsidRDefault="00923862">
            <w:r>
              <w:t>Currency</w:t>
            </w:r>
          </w:p>
        </w:tc>
        <w:tc>
          <w:tcPr>
            <w:tcW w:w="2551" w:type="dxa"/>
          </w:tcPr>
          <w:p w14:paraId="7511FA81" w14:textId="60BF61D0" w:rsidR="00923862" w:rsidRDefault="00E976D5">
            <w:r>
              <w:t>USD, Euro,</w:t>
            </w:r>
            <w:r w:rsidR="00C22CB9">
              <w:t xml:space="preserve"> Yen</w:t>
            </w:r>
          </w:p>
        </w:tc>
      </w:tr>
    </w:tbl>
    <w:p w14:paraId="38C416F6" w14:textId="77777777" w:rsidR="002153B7" w:rsidRDefault="002153B7"/>
    <w:p w14:paraId="0D7B075D" w14:textId="217E2F58" w:rsidR="002153B7" w:rsidRDefault="008C1812">
      <w:r>
        <w:t xml:space="preserve">The fund is US </w:t>
      </w:r>
      <w:r w:rsidR="004B2CA3">
        <w:t>based and returns are</w:t>
      </w:r>
      <w:r w:rsidR="00C273A3">
        <w:t xml:space="preserve"> </w:t>
      </w:r>
      <w:r w:rsidR="001D5425">
        <w:t>measured in USD. There are</w:t>
      </w:r>
      <w:r w:rsidR="00367771">
        <w:t xml:space="preserve"> certain restrictions imposed by the sponsor</w:t>
      </w:r>
      <w:r w:rsidR="001D5425">
        <w:t xml:space="preserve"> that the fund manager must follow</w:t>
      </w:r>
      <w:r w:rsidR="00DD5AB8">
        <w:t>:</w:t>
      </w:r>
    </w:p>
    <w:p w14:paraId="06FAB891" w14:textId="0D899D5B" w:rsidR="00DD5AB8" w:rsidRDefault="00975D77" w:rsidP="00AB364E">
      <w:pPr>
        <w:pStyle w:val="ListParagraph"/>
        <w:numPr>
          <w:ilvl w:val="0"/>
          <w:numId w:val="3"/>
        </w:numPr>
      </w:pPr>
      <w:r>
        <w:t xml:space="preserve">There should be </w:t>
      </w:r>
      <w:r w:rsidR="00571EC8">
        <w:t>no</w:t>
      </w:r>
      <w:r>
        <w:t xml:space="preserve"> short</w:t>
      </w:r>
      <w:r w:rsidR="00FE7D62">
        <w:t xml:space="preserve"> </w:t>
      </w:r>
      <w:r>
        <w:t>selling</w:t>
      </w:r>
      <w:r w:rsidR="009B39B3">
        <w:t xml:space="preserve"> </w:t>
      </w:r>
      <w:r w:rsidR="009F02CE">
        <w:t>of</w:t>
      </w:r>
      <w:r w:rsidR="009B39B3">
        <w:t xml:space="preserve"> any </w:t>
      </w:r>
      <w:r w:rsidR="00907BB9">
        <w:t>as</w:t>
      </w:r>
      <w:r w:rsidR="004C089F">
        <w:t>set subclass</w:t>
      </w:r>
      <w:r>
        <w:t>.</w:t>
      </w:r>
    </w:p>
    <w:p w14:paraId="49F0D02E" w14:textId="69C3607A" w:rsidR="00975D77" w:rsidRDefault="00014E42" w:rsidP="00AB364E">
      <w:pPr>
        <w:pStyle w:val="ListParagraph"/>
        <w:numPr>
          <w:ilvl w:val="0"/>
          <w:numId w:val="3"/>
        </w:numPr>
      </w:pPr>
      <w:r>
        <w:t xml:space="preserve">Certain subclasses </w:t>
      </w:r>
      <w:r w:rsidR="008C1812">
        <w:t>should not exceed given percentages</w:t>
      </w:r>
      <w:r w:rsidR="00F269B8">
        <w:t xml:space="preserve"> (e.g., Asian equities must be less than 5%)</w:t>
      </w:r>
    </w:p>
    <w:p w14:paraId="13A62122" w14:textId="1AA44C07" w:rsidR="008C1812" w:rsidRDefault="007A4058" w:rsidP="00AB364E">
      <w:pPr>
        <w:pStyle w:val="ListParagraph"/>
        <w:numPr>
          <w:ilvl w:val="0"/>
          <w:numId w:val="3"/>
        </w:numPr>
      </w:pPr>
      <w:r>
        <w:t>There must be at least 1</w:t>
      </w:r>
      <w:r w:rsidR="0019336C">
        <w:t>5</w:t>
      </w:r>
      <w:r>
        <w:t>% US equit</w:t>
      </w:r>
      <w:r w:rsidR="006E0035">
        <w:t>ies</w:t>
      </w:r>
      <w:r>
        <w:t xml:space="preserve"> and 1</w:t>
      </w:r>
      <w:r w:rsidR="0019336C">
        <w:t>0</w:t>
      </w:r>
      <w:r>
        <w:t xml:space="preserve">% US </w:t>
      </w:r>
      <w:r w:rsidR="006E0035">
        <w:t>government bonds.</w:t>
      </w:r>
    </w:p>
    <w:p w14:paraId="2A9355FE" w14:textId="5862D433" w:rsidR="006E0035" w:rsidRDefault="00CF6F8E" w:rsidP="00EB5060">
      <w:r>
        <w:t>Choose 6 to 1</w:t>
      </w:r>
      <w:r w:rsidR="005E3DFA">
        <w:t>2</w:t>
      </w:r>
      <w:r>
        <w:t xml:space="preserve"> asset subclasses</w:t>
      </w:r>
      <w:r w:rsidR="00FC40E6">
        <w:t xml:space="preserve">. For each asset subclass, choose a </w:t>
      </w:r>
      <w:r w:rsidR="00E42293">
        <w:t>suitable</w:t>
      </w:r>
      <w:r w:rsidR="00FC40E6">
        <w:t xml:space="preserve"> index</w:t>
      </w:r>
      <w:r w:rsidR="000F308E">
        <w:t xml:space="preserve"> </w:t>
      </w:r>
      <w:r w:rsidR="007F438F">
        <w:t xml:space="preserve">to </w:t>
      </w:r>
      <w:r w:rsidR="00E42293">
        <w:t xml:space="preserve">represent the </w:t>
      </w:r>
      <w:r w:rsidR="00F653AE">
        <w:t>subclass</w:t>
      </w:r>
      <w:r w:rsidR="007C5940">
        <w:t>.</w:t>
      </w:r>
      <w:r w:rsidR="00F52792">
        <w:t xml:space="preserve"> Collect historical data</w:t>
      </w:r>
      <w:r w:rsidR="002D0C25">
        <w:t xml:space="preserve"> for the indices</w:t>
      </w:r>
      <w:r w:rsidR="00B60F58">
        <w:t>.</w:t>
      </w:r>
    </w:p>
    <w:p w14:paraId="7FAEA63B" w14:textId="71497F3D" w:rsidR="00B60F58" w:rsidRDefault="00B60F58" w:rsidP="00FA53C2">
      <w:r>
        <w:t xml:space="preserve">Use </w:t>
      </w:r>
      <w:r w:rsidR="00B97049">
        <w:t xml:space="preserve">the </w:t>
      </w:r>
      <w:r>
        <w:t xml:space="preserve">mean-variance portfolio management </w:t>
      </w:r>
      <w:r w:rsidR="007B6445">
        <w:t>approach to analyze the data and present your analysis to the sponsor.</w:t>
      </w:r>
      <w:r w:rsidR="00814EAD">
        <w:t xml:space="preserve"> Your analysis should include fund performance </w:t>
      </w:r>
      <w:r w:rsidR="003D60BF">
        <w:t>based on different measures.</w:t>
      </w:r>
      <w:r w:rsidR="00B97049">
        <w:t xml:space="preserve"> You may </w:t>
      </w:r>
      <w:r w:rsidR="00023C35">
        <w:t>incorporate in</w:t>
      </w:r>
      <w:r w:rsidR="00C522ED">
        <w:t>to</w:t>
      </w:r>
      <w:r w:rsidR="00023C35">
        <w:t xml:space="preserve"> your report </w:t>
      </w:r>
      <w:r w:rsidR="00C522ED">
        <w:t xml:space="preserve">scenarios of </w:t>
      </w:r>
      <w:r w:rsidR="00023C35">
        <w:t xml:space="preserve">additional assumptions such as </w:t>
      </w:r>
      <w:r w:rsidR="00C522ED">
        <w:t xml:space="preserve">minimum </w:t>
      </w:r>
      <w:r w:rsidR="00957CFA">
        <w:t xml:space="preserve">targeted portfolio </w:t>
      </w:r>
      <w:r w:rsidR="00EB5060">
        <w:t>return</w:t>
      </w:r>
      <w:r w:rsidR="00051314">
        <w:t xml:space="preserve"> and</w:t>
      </w:r>
      <w:r w:rsidR="00CD13CA">
        <w:t xml:space="preserve"> inflation rate</w:t>
      </w:r>
      <w:r w:rsidR="00EB5060">
        <w:t>.</w:t>
      </w:r>
    </w:p>
    <w:p w14:paraId="7423E212" w14:textId="08512AA3" w:rsidR="002153B7" w:rsidRDefault="00DE5F52" w:rsidP="00FA53C2">
      <w:r>
        <w:t xml:space="preserve">You may vary the restrictions in (2) and (3) </w:t>
      </w:r>
      <w:r w:rsidR="008A4FCD">
        <w:t>and</w:t>
      </w:r>
      <w:r>
        <w:t xml:space="preserve"> </w:t>
      </w:r>
      <w:r w:rsidR="001A0A2F">
        <w:t>study the outcomes under different scenarios.</w:t>
      </w:r>
    </w:p>
    <w:p w14:paraId="5ED6E59C" w14:textId="77777777" w:rsidR="00C24C41" w:rsidRPr="00FB298E" w:rsidRDefault="00C24C41" w:rsidP="00FA53C2">
      <w:pPr>
        <w:rPr>
          <w:b/>
          <w:bCs/>
        </w:rPr>
      </w:pPr>
      <w:r w:rsidRPr="00FB298E">
        <w:rPr>
          <w:b/>
          <w:bCs/>
        </w:rPr>
        <w:t>Report and Evaluation</w:t>
      </w:r>
    </w:p>
    <w:p w14:paraId="1DDC3000" w14:textId="4115413B" w:rsidR="00C24C41" w:rsidRDefault="00C24C41" w:rsidP="00FA53C2">
      <w:r>
        <w:t>This project constitutes 2</w:t>
      </w:r>
      <w:r w:rsidR="00823813">
        <w:t>0</w:t>
      </w:r>
      <w:r>
        <w:t>% of course assessment</w:t>
      </w:r>
      <w:r w:rsidR="001B1A2D">
        <w:t>.</w:t>
      </w:r>
      <w:r w:rsidR="00C1170B">
        <w:t xml:space="preserve"> </w:t>
      </w:r>
      <w:r>
        <w:t>Each group will submit a report of no more than 10 pages (A4 single line spacing)</w:t>
      </w:r>
      <w:r w:rsidR="00C1170B">
        <w:t xml:space="preserve"> </w:t>
      </w:r>
      <w:r>
        <w:t xml:space="preserve">and deliver a presentation of no more than </w:t>
      </w:r>
      <w:r w:rsidR="001B1A2D">
        <w:t>3</w:t>
      </w:r>
      <w:r>
        <w:t>0 min, inclusive of 5 min of Q&amp;A.</w:t>
      </w:r>
      <w:r w:rsidR="00C1170B">
        <w:t xml:space="preserve"> </w:t>
      </w:r>
      <w:r>
        <w:t>R</w:t>
      </w:r>
      <w:r w:rsidR="001B1A2D">
        <w:t xml:space="preserve"> </w:t>
      </w:r>
      <w:r>
        <w:t>codes will be submitted separately (not inclusive in the 10-page report). The</w:t>
      </w:r>
      <w:r w:rsidR="00A22D7A">
        <w:t xml:space="preserve"> </w:t>
      </w:r>
      <w:r>
        <w:t>presentation will be in Week 13 (Week 8 is recess).</w:t>
      </w:r>
    </w:p>
    <w:p w14:paraId="232A1FE2" w14:textId="44624014" w:rsidR="00C24C41" w:rsidRDefault="00C24C41" w:rsidP="00FA53C2">
      <w:r>
        <w:t>The report must have the following declaration, signed by all group members:</w:t>
      </w:r>
    </w:p>
    <w:p w14:paraId="3AED9EE9" w14:textId="4B4B1997" w:rsidR="00C24C41" w:rsidRDefault="00FA53C2" w:rsidP="00A22D7A">
      <w:pPr>
        <w:spacing w:after="120"/>
        <w:jc w:val="center"/>
      </w:pPr>
      <w:r>
        <w:t>“</w:t>
      </w:r>
      <w:r w:rsidR="00C24C41">
        <w:t>Each member of this group contributes honestly and fairly to the completion of</w:t>
      </w:r>
      <w:r w:rsidR="00A22D7A">
        <w:t xml:space="preserve"> </w:t>
      </w:r>
      <w:r w:rsidR="00C24C41">
        <w:t>this report</w:t>
      </w:r>
      <w:r w:rsidR="00D57DCD">
        <w:t>.”</w:t>
      </w:r>
    </w:p>
    <w:p w14:paraId="74C4F64B" w14:textId="5A718736" w:rsidR="009F7D99" w:rsidRPr="007E20F6" w:rsidRDefault="007E20F6" w:rsidP="009F7D99">
      <w:pPr>
        <w:spacing w:after="120"/>
        <w:rPr>
          <w:b/>
          <w:bCs/>
        </w:rPr>
      </w:pPr>
      <w:r>
        <w:rPr>
          <w:b/>
          <w:bCs/>
        </w:rPr>
        <w:t>References</w:t>
      </w:r>
    </w:p>
    <w:p w14:paraId="748A9CA7" w14:textId="4919ED80" w:rsidR="009F0976" w:rsidRDefault="009F0976">
      <w:pPr>
        <w:rPr>
          <w:rStyle w:val="Hyperlink"/>
        </w:rPr>
      </w:pPr>
      <w:r>
        <w:t xml:space="preserve">Investopedia: </w:t>
      </w:r>
      <w:hyperlink r:id="rId7" w:history="1">
        <w:r w:rsidRPr="001D01D6">
          <w:rPr>
            <w:rStyle w:val="Hyperlink"/>
          </w:rPr>
          <w:t>https://www.investopedia.com/articles/credit-loans-mortgages/090116/what-do-pension-funds-typically-invest.asp</w:t>
        </w:r>
      </w:hyperlink>
      <w:r w:rsidR="00253039">
        <w:rPr>
          <w:rStyle w:val="Hyperlink"/>
        </w:rPr>
        <w:t xml:space="preserve"> </w:t>
      </w:r>
    </w:p>
    <w:p w14:paraId="53273AA0" w14:textId="4DB5DB9D" w:rsidR="00AC5C3F" w:rsidRDefault="00253039">
      <w:r>
        <w:t xml:space="preserve">OECD Report: </w:t>
      </w:r>
      <w:hyperlink r:id="rId8" w:history="1">
        <w:r w:rsidRPr="00B31100">
          <w:rPr>
            <w:rStyle w:val="Hyperlink"/>
          </w:rPr>
          <w:t>https://smu-my.sharepoint.com/:b:/g/personal/yktse_smu_edu_sg/EYRXtzYRieZKuzmczGNe5R4BZb9LnDTyrM3Q0fipz3KotQ?e=7byLvg</w:t>
        </w:r>
      </w:hyperlink>
    </w:p>
    <w:p w14:paraId="33D078B7" w14:textId="77777777" w:rsidR="00253039" w:rsidRDefault="00253039"/>
    <w:p w14:paraId="1DD19DB3" w14:textId="77777777" w:rsidR="007E20F6" w:rsidRDefault="007E20F6"/>
    <w:sectPr w:rsidR="007E20F6" w:rsidSect="00253039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467A" w14:textId="77777777" w:rsidR="00980372" w:rsidRDefault="00980372" w:rsidP="0078595E">
      <w:pPr>
        <w:spacing w:after="0" w:line="240" w:lineRule="auto"/>
      </w:pPr>
      <w:r>
        <w:separator/>
      </w:r>
    </w:p>
  </w:endnote>
  <w:endnote w:type="continuationSeparator" w:id="0">
    <w:p w14:paraId="7AD435E5" w14:textId="77777777" w:rsidR="00980372" w:rsidRDefault="00980372" w:rsidP="0078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9CF6" w14:textId="77777777" w:rsidR="00980372" w:rsidRDefault="00980372" w:rsidP="0078595E">
      <w:pPr>
        <w:spacing w:after="0" w:line="240" w:lineRule="auto"/>
      </w:pPr>
      <w:r>
        <w:separator/>
      </w:r>
    </w:p>
  </w:footnote>
  <w:footnote w:type="continuationSeparator" w:id="0">
    <w:p w14:paraId="3A681956" w14:textId="77777777" w:rsidR="00980372" w:rsidRDefault="00980372" w:rsidP="0078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E71F" w14:textId="1004DBE3" w:rsidR="0078595E" w:rsidRDefault="007859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74521B" wp14:editId="2FAD309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253a4104bca85b3e53384805" descr="{&quot;HashCode&quot;:106824514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104A2C" w14:textId="65C54E72" w:rsidR="0078595E" w:rsidRPr="0078595E" w:rsidRDefault="0078595E" w:rsidP="0078595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78595E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4521B" id="_x0000_t202" coordsize="21600,21600" o:spt="202" path="m,l,21600r21600,l21600,xe">
              <v:stroke joinstyle="miter"/>
              <v:path gradientshapeok="t" o:connecttype="rect"/>
            </v:shapetype>
            <v:shape id="MSIPCM253a4104bca85b3e53384805" o:spid="_x0000_s1026" type="#_x0000_t202" alt="{&quot;HashCode&quot;:1068245140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" o:allowincell="f" filled="f" stroked="f" strokeweight=".5pt">
              <v:textbox inset=",0,,0">
                <w:txbxContent>
                  <w:p w14:paraId="47104A2C" w14:textId="65C54E72" w:rsidR="0078595E" w:rsidRPr="0078595E" w:rsidRDefault="0078595E" w:rsidP="0078595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78595E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0C4"/>
    <w:multiLevelType w:val="hybridMultilevel"/>
    <w:tmpl w:val="C632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2D43"/>
    <w:multiLevelType w:val="hybridMultilevel"/>
    <w:tmpl w:val="4226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8589D"/>
    <w:multiLevelType w:val="hybridMultilevel"/>
    <w:tmpl w:val="9616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5E"/>
    <w:rsid w:val="00014E42"/>
    <w:rsid w:val="00023C35"/>
    <w:rsid w:val="00051314"/>
    <w:rsid w:val="0005755D"/>
    <w:rsid w:val="0007615F"/>
    <w:rsid w:val="000F308E"/>
    <w:rsid w:val="000F77DB"/>
    <w:rsid w:val="0019336C"/>
    <w:rsid w:val="001A0A2F"/>
    <w:rsid w:val="001A1113"/>
    <w:rsid w:val="001B1A2D"/>
    <w:rsid w:val="001D5425"/>
    <w:rsid w:val="002153B7"/>
    <w:rsid w:val="00253039"/>
    <w:rsid w:val="002D0C25"/>
    <w:rsid w:val="002D6122"/>
    <w:rsid w:val="00341EDD"/>
    <w:rsid w:val="00346855"/>
    <w:rsid w:val="00367771"/>
    <w:rsid w:val="003C6B22"/>
    <w:rsid w:val="003D321A"/>
    <w:rsid w:val="003D60BF"/>
    <w:rsid w:val="00484174"/>
    <w:rsid w:val="004B2CA3"/>
    <w:rsid w:val="004C089F"/>
    <w:rsid w:val="0050339F"/>
    <w:rsid w:val="00571EC8"/>
    <w:rsid w:val="005A0F63"/>
    <w:rsid w:val="005E3DFA"/>
    <w:rsid w:val="006B7AAE"/>
    <w:rsid w:val="006E0035"/>
    <w:rsid w:val="007450B3"/>
    <w:rsid w:val="0078595E"/>
    <w:rsid w:val="007A4058"/>
    <w:rsid w:val="007B6445"/>
    <w:rsid w:val="007C5940"/>
    <w:rsid w:val="007E02C1"/>
    <w:rsid w:val="007E20F6"/>
    <w:rsid w:val="007F438F"/>
    <w:rsid w:val="00814EAD"/>
    <w:rsid w:val="00823813"/>
    <w:rsid w:val="008A4FCD"/>
    <w:rsid w:val="008C1812"/>
    <w:rsid w:val="008D506B"/>
    <w:rsid w:val="00907BB9"/>
    <w:rsid w:val="00923862"/>
    <w:rsid w:val="00957CFA"/>
    <w:rsid w:val="00975D77"/>
    <w:rsid w:val="0097709A"/>
    <w:rsid w:val="00980372"/>
    <w:rsid w:val="009A4480"/>
    <w:rsid w:val="009B39B3"/>
    <w:rsid w:val="009F02CE"/>
    <w:rsid w:val="009F0976"/>
    <w:rsid w:val="009F7D99"/>
    <w:rsid w:val="00A22D7A"/>
    <w:rsid w:val="00AB364E"/>
    <w:rsid w:val="00AC5C3F"/>
    <w:rsid w:val="00B56222"/>
    <w:rsid w:val="00B60F58"/>
    <w:rsid w:val="00B93EB2"/>
    <w:rsid w:val="00B97049"/>
    <w:rsid w:val="00C1170B"/>
    <w:rsid w:val="00C22CB9"/>
    <w:rsid w:val="00C24C41"/>
    <w:rsid w:val="00C273A3"/>
    <w:rsid w:val="00C522ED"/>
    <w:rsid w:val="00CD13CA"/>
    <w:rsid w:val="00CF6F8E"/>
    <w:rsid w:val="00D57DCD"/>
    <w:rsid w:val="00DD5AB8"/>
    <w:rsid w:val="00DE5F52"/>
    <w:rsid w:val="00E42293"/>
    <w:rsid w:val="00E976D5"/>
    <w:rsid w:val="00EB5060"/>
    <w:rsid w:val="00ED2EC6"/>
    <w:rsid w:val="00F269B8"/>
    <w:rsid w:val="00F52792"/>
    <w:rsid w:val="00F636A7"/>
    <w:rsid w:val="00F653AE"/>
    <w:rsid w:val="00FA53C2"/>
    <w:rsid w:val="00FB298E"/>
    <w:rsid w:val="00FC40E6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43FEB"/>
  <w15:chartTrackingRefBased/>
  <w15:docId w15:val="{5E7C4EB6-E3A9-4C06-94A7-1A4E24DE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5E"/>
  </w:style>
  <w:style w:type="paragraph" w:styleId="Footer">
    <w:name w:val="footer"/>
    <w:basedOn w:val="Normal"/>
    <w:link w:val="FooterChar"/>
    <w:uiPriority w:val="99"/>
    <w:unhideWhenUsed/>
    <w:rsid w:val="0078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5E"/>
  </w:style>
  <w:style w:type="table" w:styleId="TableGrid">
    <w:name w:val="Table Grid"/>
    <w:basedOn w:val="TableNormal"/>
    <w:uiPriority w:val="39"/>
    <w:rsid w:val="0092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u-my.sharepoint.com/:b:/g/personal/yktse_smu_edu_sg/EYRXtzYRieZKuzmczGNe5R4BZb9LnDTyrM3Q0fipz3KotQ?e=7byL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credit-loans-mortgages/090116/what-do-pension-funds-typically-inves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Yiu Kuen</dc:creator>
  <cp:keywords/>
  <dc:description/>
  <cp:lastModifiedBy>TSE Yiu Kuen</cp:lastModifiedBy>
  <cp:revision>80</cp:revision>
  <dcterms:created xsi:type="dcterms:W3CDTF">2021-09-04T06:31:00Z</dcterms:created>
  <dcterms:modified xsi:type="dcterms:W3CDTF">2021-09-10T02:20:00Z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yktse@smu.edu.sg</vt:lpwstr>
  </property>
  <property fmtid="{D5CDD505-2E9C-101B-9397-08002B2CF9AE}" pid="5" name="MSIP_Label_6951d41b-6b8e-4636-984f-012bff14ba18_SetDate">
    <vt:lpwstr>2021-09-04T06:32:52.1085789Z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ActionId">
    <vt:lpwstr>f97b7845-c1d6-499b-86cc-f9302ea7af92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