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C1A45" w14:textId="77777777" w:rsidR="006D3B2B" w:rsidRPr="006D3B2B" w:rsidRDefault="006D3B2B" w:rsidP="006D3B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11449572"/>
      <w:bookmarkStart w:id="1" w:name="_Toc211458564"/>
      <w:bookmarkStart w:id="2" w:name="_Toc211627107"/>
      <w:bookmarkStart w:id="3" w:name="_Toc211627191"/>
      <w:r w:rsidRPr="006D3B2B">
        <w:rPr>
          <w:rFonts w:ascii="Times New Roman" w:hAnsi="Times New Roman" w:cs="Times New Roman"/>
          <w:caps/>
          <w:sz w:val="28"/>
          <w:szCs w:val="28"/>
        </w:rPr>
        <w:t>уМинистерство образования Российской Федерации</w:t>
      </w:r>
      <w:r w:rsidRPr="006D3B2B">
        <w:rPr>
          <w:rFonts w:ascii="Times New Roman" w:hAnsi="Times New Roman" w:cs="Times New Roman"/>
          <w:caps/>
          <w:sz w:val="28"/>
          <w:szCs w:val="28"/>
        </w:rPr>
        <w:br/>
      </w:r>
      <w:r w:rsidRPr="006D3B2B">
        <w:rPr>
          <w:rFonts w:ascii="Times New Roman" w:hAnsi="Times New Roman" w:cs="Times New Roman"/>
          <w:sz w:val="28"/>
          <w:szCs w:val="28"/>
        </w:rPr>
        <w:t>НИЖНЕВАРТОВСКИЙ ГОСУДАРСТВЕННЫЙ УНИВЕРСИТЕТ</w:t>
      </w:r>
      <w:r w:rsidRPr="006D3B2B">
        <w:rPr>
          <w:rFonts w:ascii="Times New Roman" w:hAnsi="Times New Roman" w:cs="Times New Roman"/>
          <w:sz w:val="28"/>
          <w:szCs w:val="28"/>
        </w:rPr>
        <w:br/>
        <w:t>ФАКУЛЬТЕТ ИНФОРМАЦИОННЫХ ТЕХНОЛОГИЙ И МАТЕМАТИКИ</w:t>
      </w:r>
    </w:p>
    <w:p w14:paraId="4CA8914C" w14:textId="3F1DE512" w:rsidR="006D3B2B" w:rsidRPr="006D3B2B" w:rsidRDefault="006D3B2B" w:rsidP="006D3B2B">
      <w:pPr>
        <w:pStyle w:val="a8"/>
        <w:jc w:val="center"/>
        <w:rPr>
          <w:rFonts w:ascii="Times New Roman" w:hAnsi="Times New Roman" w:cs="Times New Roman"/>
          <w:szCs w:val="24"/>
        </w:rPr>
      </w:pPr>
      <w:r w:rsidRPr="006D3B2B">
        <w:rPr>
          <w:rFonts w:ascii="Times New Roman" w:hAnsi="Times New Roman" w:cs="Times New Roman"/>
          <w:szCs w:val="24"/>
        </w:rPr>
        <w:br/>
      </w:r>
      <w:r w:rsidRPr="006D3B2B">
        <w:rPr>
          <w:rFonts w:ascii="Times New Roman" w:hAnsi="Times New Roman" w:cs="Times New Roman"/>
          <w:szCs w:val="24"/>
        </w:rPr>
        <w:br/>
      </w:r>
      <w:bookmarkStart w:id="4" w:name="_Toc212533169"/>
      <w:bookmarkStart w:id="5" w:name="_Toc212535377"/>
      <w:bookmarkStart w:id="6" w:name="_Toc212536723"/>
      <w:bookmarkStart w:id="7" w:name="_Toc212537436"/>
      <w:bookmarkStart w:id="8" w:name="_Toc212538810"/>
      <w:bookmarkStart w:id="9" w:name="_Toc212541978"/>
      <w:bookmarkStart w:id="10" w:name="_Toc212542600"/>
      <w:bookmarkStart w:id="11" w:name="_Toc212542631"/>
      <w:r w:rsidRPr="006D3B2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bookmarkStart w:id="12" w:name="_Toc211449573"/>
      <w:bookmarkStart w:id="13" w:name="_Toc211458565"/>
      <w:bookmarkStart w:id="14" w:name="_Toc211627108"/>
      <w:bookmarkStart w:id="15" w:name="_Toc2116271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6D3B2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9DAEE57" w14:textId="77777777" w:rsidR="006D3B2B" w:rsidRPr="006D3B2B" w:rsidRDefault="006D3B2B" w:rsidP="006D3B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688B9" w14:textId="77777777" w:rsidR="006D3B2B" w:rsidRPr="006D3B2B" w:rsidRDefault="006D3B2B" w:rsidP="006D3B2B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12533170"/>
      <w:bookmarkStart w:id="17" w:name="_Toc212536724"/>
      <w:bookmarkStart w:id="18" w:name="_Toc212537437"/>
      <w:bookmarkStart w:id="19" w:name="_Toc212538811"/>
      <w:bookmarkStart w:id="20" w:name="_Toc212541979"/>
      <w:bookmarkStart w:id="21" w:name="_Toc212542601"/>
      <w:bookmarkStart w:id="22" w:name="_Toc212542632"/>
      <w:bookmarkStart w:id="23" w:name="_Toc212535378"/>
      <w:r w:rsidRPr="006D3B2B">
        <w:rPr>
          <w:rFonts w:ascii="Times New Roman" w:hAnsi="Times New Roman" w:cs="Times New Roman"/>
          <w:b/>
          <w:bCs/>
          <w:sz w:val="28"/>
          <w:szCs w:val="28"/>
        </w:rPr>
        <w:t xml:space="preserve">По предмету </w:t>
      </w:r>
      <w:r w:rsidRPr="006D3B2B">
        <w:rPr>
          <w:rFonts w:ascii="Times New Roman" w:hAnsi="Times New Roman" w:cs="Times New Roman"/>
          <w:b/>
          <w:bCs/>
          <w:sz w:val="28"/>
          <w:szCs w:val="28"/>
        </w:rPr>
        <w:br/>
        <w:t>Основы научно-исследовательской деятельности</w:t>
      </w:r>
      <w:bookmarkEnd w:id="16"/>
      <w:bookmarkEnd w:id="17"/>
      <w:bookmarkEnd w:id="18"/>
      <w:bookmarkEnd w:id="19"/>
      <w:bookmarkEnd w:id="20"/>
      <w:bookmarkEnd w:id="21"/>
      <w:bookmarkEnd w:id="22"/>
      <w:r w:rsidRPr="006D3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2"/>
      <w:bookmarkEnd w:id="13"/>
      <w:bookmarkEnd w:id="14"/>
      <w:bookmarkEnd w:id="15"/>
      <w:r w:rsidRPr="006D3B2B">
        <w:rPr>
          <w:rFonts w:ascii="Times New Roman" w:hAnsi="Times New Roman" w:cs="Times New Roman"/>
          <w:b/>
          <w:bCs/>
          <w:sz w:val="28"/>
          <w:szCs w:val="28"/>
        </w:rPr>
        <w:br/>
      </w:r>
      <w:bookmarkEnd w:id="23"/>
    </w:p>
    <w:p w14:paraId="32E80AA2" w14:textId="77777777" w:rsidR="006D3B2B" w:rsidRPr="006D3B2B" w:rsidRDefault="006D3B2B" w:rsidP="006D3B2B">
      <w:pPr>
        <w:jc w:val="center"/>
        <w:rPr>
          <w:rFonts w:ascii="Times New Roman" w:hAnsi="Times New Roman" w:cs="Times New Roman"/>
          <w:lang w:eastAsia="x-none"/>
        </w:rPr>
      </w:pPr>
    </w:p>
    <w:p w14:paraId="0AECB223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357A8E8E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39BBAD03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6FE9143E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5BBA8BA7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1E8C6CB2" w14:textId="77777777" w:rsidR="006D3B2B" w:rsidRPr="006D3B2B" w:rsidRDefault="006D3B2B" w:rsidP="006D3B2B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</w:rPr>
        <w:br/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Валентюкевич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 xml:space="preserve"> Олеся </w:t>
      </w:r>
      <w:r w:rsidRPr="006D3B2B">
        <w:rPr>
          <w:rFonts w:ascii="Times New Roman" w:hAnsi="Times New Roman" w:cs="Times New Roman"/>
          <w:sz w:val="28"/>
          <w:szCs w:val="28"/>
        </w:rPr>
        <w:br/>
        <w:t>группа 3312</w:t>
      </w:r>
    </w:p>
    <w:p w14:paraId="0C32B924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10F550B4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2E25CCD4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7B2FA6C5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6E1DD7E3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09F01747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5AB9C35A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23883541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3B6FC51F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49EA0D2E" w14:textId="77777777" w:rsidR="006D3B2B" w:rsidRPr="006D3B2B" w:rsidRDefault="006D3B2B" w:rsidP="006D3B2B">
      <w:pPr>
        <w:jc w:val="center"/>
        <w:rPr>
          <w:rFonts w:ascii="Times New Roman" w:hAnsi="Times New Roman" w:cs="Times New Roman"/>
        </w:rPr>
      </w:pPr>
    </w:p>
    <w:p w14:paraId="2698DE91" w14:textId="54947A02" w:rsidR="005C4FC7" w:rsidRPr="006D3B2B" w:rsidRDefault="006D3B2B" w:rsidP="006D3B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Нижневартовск – 2025</w:t>
      </w:r>
      <w:r w:rsidR="005C4FC7" w:rsidRPr="006D3B2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14853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1B16A" w14:textId="77777777" w:rsidR="00B643B5" w:rsidRPr="006D3B2B" w:rsidRDefault="00B643B5">
          <w:pPr>
            <w:pStyle w:val="a6"/>
            <w:rPr>
              <w:rFonts w:ascii="Times New Roman" w:hAnsi="Times New Roman" w:cs="Times New Roman"/>
              <w:sz w:val="36"/>
              <w:szCs w:val="36"/>
            </w:rPr>
          </w:pPr>
        </w:p>
        <w:p w14:paraId="610925E6" w14:textId="71A974C6" w:rsidR="005C4FC7" w:rsidRPr="006D3B2B" w:rsidRDefault="005C4FC7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6D3B2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C456674" w14:textId="26F91805" w:rsidR="005C4FC7" w:rsidRPr="006D3B2B" w:rsidRDefault="005C4FC7" w:rsidP="003723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D3B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3B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3B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D782C02" w14:textId="09A04951" w:rsidR="005C4FC7" w:rsidRPr="006D3B2B" w:rsidRDefault="005C4F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2533171" w:history="1">
            <w:r w:rsidRPr="006D3B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1.</w: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_Toc212533171 \h </w:instrTex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D2795" w14:textId="00B447B4" w:rsidR="005C4FC7" w:rsidRPr="006D3B2B" w:rsidRDefault="005C4FC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2533172" w:history="1">
            <w:r w:rsidRPr="006D3B2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2.</w: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_Toc212533172 \h </w:instrTex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3B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DB5" w14:textId="1F2F76E5" w:rsidR="005C4FC7" w:rsidRPr="006D3B2B" w:rsidRDefault="005C4FC7">
          <w:pPr>
            <w:rPr>
              <w:rFonts w:ascii="Times New Roman" w:hAnsi="Times New Roman" w:cs="Times New Roman"/>
            </w:rPr>
          </w:pPr>
          <w:r w:rsidRPr="006D3B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8445F3" w14:textId="77777777" w:rsidR="005C4FC7" w:rsidRPr="006D3B2B" w:rsidRDefault="005C4FC7" w:rsidP="00246DB6">
      <w:pPr>
        <w:jc w:val="center"/>
        <w:rPr>
          <w:rFonts w:ascii="Times New Roman" w:hAnsi="Times New Roman" w:cs="Times New Roman"/>
        </w:rPr>
      </w:pPr>
    </w:p>
    <w:p w14:paraId="5DC18AF2" w14:textId="77777777" w:rsidR="00B643B5" w:rsidRPr="006D3B2B" w:rsidRDefault="00B643B5" w:rsidP="00246DB6">
      <w:pPr>
        <w:jc w:val="center"/>
        <w:rPr>
          <w:rFonts w:ascii="Times New Roman" w:hAnsi="Times New Roman" w:cs="Times New Roman"/>
        </w:rPr>
      </w:pPr>
    </w:p>
    <w:p w14:paraId="3DB34EF0" w14:textId="77777777" w:rsidR="00B643B5" w:rsidRPr="006D3B2B" w:rsidRDefault="00B643B5" w:rsidP="00246DB6">
      <w:pPr>
        <w:jc w:val="center"/>
        <w:rPr>
          <w:rFonts w:ascii="Times New Roman" w:hAnsi="Times New Roman" w:cs="Times New Roman"/>
        </w:rPr>
      </w:pPr>
    </w:p>
    <w:p w14:paraId="401F7E5A" w14:textId="77777777" w:rsidR="00B643B5" w:rsidRPr="006D3B2B" w:rsidRDefault="00B643B5" w:rsidP="00246DB6">
      <w:pPr>
        <w:jc w:val="center"/>
        <w:rPr>
          <w:rFonts w:ascii="Times New Roman" w:hAnsi="Times New Roman" w:cs="Times New Roman"/>
        </w:rPr>
      </w:pPr>
    </w:p>
    <w:p w14:paraId="7702C7C4" w14:textId="77777777" w:rsidR="00B643B5" w:rsidRPr="006D3B2B" w:rsidRDefault="00B643B5" w:rsidP="00246DB6">
      <w:pPr>
        <w:jc w:val="center"/>
        <w:rPr>
          <w:rFonts w:ascii="Times New Roman" w:hAnsi="Times New Roman" w:cs="Times New Roman"/>
        </w:rPr>
      </w:pPr>
    </w:p>
    <w:p w14:paraId="3A412EB4" w14:textId="77777777" w:rsidR="00B643B5" w:rsidRPr="006D3B2B" w:rsidRDefault="00B643B5" w:rsidP="00246DB6">
      <w:pPr>
        <w:jc w:val="center"/>
        <w:rPr>
          <w:rFonts w:ascii="Times New Roman" w:hAnsi="Times New Roman" w:cs="Times New Roman"/>
        </w:rPr>
      </w:pPr>
    </w:p>
    <w:p w14:paraId="6AFB47D4" w14:textId="77777777" w:rsidR="00E844C0" w:rsidRPr="006D3B2B" w:rsidRDefault="00E84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5E0EFF" w14:textId="34ACA3B1" w:rsidR="00E844C0" w:rsidRPr="006D3B2B" w:rsidRDefault="008A3BF0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24" w:name="_Toc212533171"/>
      <w:r w:rsidRPr="006D3B2B">
        <w:rPr>
          <w:rStyle w:val="10"/>
          <w:rFonts w:eastAsiaTheme="minorHAnsi"/>
        </w:rPr>
        <w:lastRenderedPageBreak/>
        <w:t>Задание 1.</w:t>
      </w:r>
      <w:bookmarkEnd w:id="24"/>
      <w:r w:rsidRPr="006D3B2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6D3B2B">
        <w:rPr>
          <w:rFonts w:ascii="Times New Roman" w:hAnsi="Times New Roman" w:cs="Times New Roman"/>
          <w:b/>
          <w:bCs/>
          <w:sz w:val="28"/>
          <w:szCs w:val="28"/>
        </w:rPr>
        <w:t>Составьте кроссворд из 10-15 терминов на тему «Методология научного исследования»</w:t>
      </w:r>
    </w:p>
    <w:p w14:paraId="3FE3A5EC" w14:textId="77777777" w:rsidR="00671F49" w:rsidRPr="006D3B2B" w:rsidRDefault="00671F49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C7CEDB7" w14:textId="77777777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t>Вопросы к кроссворду</w:t>
      </w:r>
    </w:p>
    <w:p w14:paraId="3A55965A" w14:textId="77777777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9458D" w14:textId="77777777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t>По вертикали:</w:t>
      </w:r>
    </w:p>
    <w:p w14:paraId="40EE1979" w14:textId="77777777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(1) Логический метод, при котором общий вывод делается на основе обобщения частных наблюдений и фактов.</w:t>
      </w:r>
      <w:r w:rsidRPr="006D3B2B">
        <w:rPr>
          <w:rFonts w:ascii="Times New Roman" w:hAnsi="Times New Roman" w:cs="Times New Roman"/>
          <w:sz w:val="28"/>
          <w:szCs w:val="28"/>
        </w:rPr>
        <w:br/>
        <w:t>(2) Характеристика исследования, ориентированного на решение конкретных практических задач.</w:t>
      </w:r>
      <w:r w:rsidRPr="006D3B2B">
        <w:rPr>
          <w:rFonts w:ascii="Times New Roman" w:hAnsi="Times New Roman" w:cs="Times New Roman"/>
          <w:sz w:val="28"/>
          <w:szCs w:val="28"/>
        </w:rPr>
        <w:br/>
        <w:t>(3) Направление в философии, признающее чувственный опыт единственным источником достоверного знания.</w:t>
      </w:r>
      <w:r w:rsidRPr="006D3B2B">
        <w:rPr>
          <w:rFonts w:ascii="Times New Roman" w:hAnsi="Times New Roman" w:cs="Times New Roman"/>
          <w:sz w:val="28"/>
          <w:szCs w:val="28"/>
        </w:rPr>
        <w:br/>
        <w:t>(4) Система фундаментальных принципов, теорий и методов, признанных научным сообществом в определенный исторический период.</w:t>
      </w:r>
      <w:r w:rsidRPr="006D3B2B">
        <w:rPr>
          <w:rFonts w:ascii="Times New Roman" w:hAnsi="Times New Roman" w:cs="Times New Roman"/>
          <w:sz w:val="28"/>
          <w:szCs w:val="28"/>
        </w:rPr>
        <w:br/>
        <w:t>(6) Философская дисциплина, изучающая природу, возможности и границы человеческого познания.</w:t>
      </w:r>
      <w:r w:rsidRPr="006D3B2B">
        <w:rPr>
          <w:rFonts w:ascii="Times New Roman" w:hAnsi="Times New Roman" w:cs="Times New Roman"/>
          <w:sz w:val="28"/>
          <w:szCs w:val="28"/>
        </w:rPr>
        <w:br/>
        <w:t>(9) Логический метод, при котором частные выводы выводятся из общих положений по правилам логики.</w:t>
      </w:r>
      <w:r w:rsidRPr="006D3B2B">
        <w:rPr>
          <w:rFonts w:ascii="Times New Roman" w:hAnsi="Times New Roman" w:cs="Times New Roman"/>
          <w:sz w:val="28"/>
          <w:szCs w:val="28"/>
        </w:rPr>
        <w:br/>
        <w:t>(12) Ключевой критерий достоверности научного результата, означающий, что при повторении исследования в тех же условиях должен быть получен тот же результат.</w:t>
      </w:r>
      <w:r w:rsidRPr="006D3B2B">
        <w:rPr>
          <w:rFonts w:ascii="Times New Roman" w:hAnsi="Times New Roman" w:cs="Times New Roman"/>
          <w:sz w:val="28"/>
          <w:szCs w:val="28"/>
        </w:rPr>
        <w:br/>
        <w:t>(11) Основной метод научного познания, предполагающий целенаправленное и контролируемое воздействие на объект в специально созданных условиях.</w:t>
      </w:r>
      <w:r w:rsidRPr="006D3B2B">
        <w:rPr>
          <w:rFonts w:ascii="Times New Roman" w:hAnsi="Times New Roman" w:cs="Times New Roman"/>
          <w:sz w:val="28"/>
          <w:szCs w:val="28"/>
        </w:rPr>
        <w:br/>
        <w:t>(14) Научное предположение или догадка, выдвигаемая для объяснения явлений и требующая экспериментальной проверки.</w:t>
      </w:r>
    </w:p>
    <w:p w14:paraId="2E663F26" w14:textId="1B7FB670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9541C57" w14:textId="77777777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t>По горизонтали:</w:t>
      </w:r>
    </w:p>
    <w:p w14:paraId="7A15A8E8" w14:textId="7468B38B" w:rsidR="00671F49" w:rsidRPr="006D3B2B" w:rsidRDefault="00671F49" w:rsidP="00671F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(15) Учение о структуре, логической организации, методах и средствах научной деятельности.</w:t>
      </w:r>
      <w:r w:rsidRPr="006D3B2B">
        <w:rPr>
          <w:rFonts w:ascii="Times New Roman" w:hAnsi="Times New Roman" w:cs="Times New Roman"/>
          <w:sz w:val="28"/>
          <w:szCs w:val="28"/>
        </w:rPr>
        <w:br/>
        <w:t>(13) Высшая форма организации научного знания, дающая целостное представление о закономерностях и существенных связях определенной области действительности.</w:t>
      </w:r>
      <w:r w:rsidRPr="006D3B2B">
        <w:rPr>
          <w:rFonts w:ascii="Times New Roman" w:hAnsi="Times New Roman" w:cs="Times New Roman"/>
          <w:sz w:val="28"/>
          <w:szCs w:val="28"/>
        </w:rPr>
        <w:br/>
        <w:t>(10) Критерий качества исследования, показывающий, насколько точно его результаты измеряют то, для измерения чего оно было предназначено.</w:t>
      </w:r>
      <w:r w:rsidRPr="006D3B2B">
        <w:rPr>
          <w:rFonts w:ascii="Times New Roman" w:hAnsi="Times New Roman" w:cs="Times New Roman"/>
          <w:sz w:val="28"/>
          <w:szCs w:val="28"/>
        </w:rPr>
        <w:br/>
        <w:t>(7) Метод научного исследования, состоящий в мысленном или фактическом разделении объекта на составные части для их изучения.</w:t>
      </w:r>
      <w:r w:rsidRPr="006D3B2B">
        <w:rPr>
          <w:rFonts w:ascii="Times New Roman" w:hAnsi="Times New Roman" w:cs="Times New Roman"/>
          <w:sz w:val="28"/>
          <w:szCs w:val="28"/>
        </w:rPr>
        <w:br/>
        <w:t>(8) Целенаправленное, планомерное и систематическое восприятие явлений действительности для сбора данных.</w:t>
      </w:r>
      <w:r w:rsidRPr="006D3B2B">
        <w:rPr>
          <w:rFonts w:ascii="Times New Roman" w:hAnsi="Times New Roman" w:cs="Times New Roman"/>
          <w:sz w:val="28"/>
          <w:szCs w:val="28"/>
        </w:rPr>
        <w:br/>
        <w:t>(5) Сложный теоретический или практический вопрос, требующий изучения и решения; отправная точка научного исследования.</w:t>
      </w:r>
    </w:p>
    <w:p w14:paraId="4D0737BA" w14:textId="77777777" w:rsidR="00E844C0" w:rsidRPr="006D3B2B" w:rsidRDefault="00E844C0" w:rsidP="00E84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B6A99B" w14:textId="77777777" w:rsidR="00007AC8" w:rsidRPr="006D3B2B" w:rsidRDefault="00EE555A" w:rsidP="00E84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9B86E" wp14:editId="161D16EC">
            <wp:extent cx="5935980" cy="7696200"/>
            <wp:effectExtent l="0" t="0" r="0" b="0"/>
            <wp:docPr id="194276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0DCE" w14:textId="487F9652" w:rsidR="00E844C0" w:rsidRPr="006D3B2B" w:rsidRDefault="00EE555A" w:rsidP="00E84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66F4D7" wp14:editId="7DFAB5CB">
            <wp:extent cx="5935980" cy="7696200"/>
            <wp:effectExtent l="0" t="0" r="0" b="0"/>
            <wp:docPr id="17983148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3944" w14:textId="77777777" w:rsidR="00E844C0" w:rsidRPr="006D3B2B" w:rsidRDefault="00E844C0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C4EE78E" w14:textId="77777777" w:rsidR="008A3BF0" w:rsidRPr="006D3B2B" w:rsidRDefault="008A3BF0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9444714" w14:textId="77777777" w:rsidR="005A6F65" w:rsidRPr="006D3B2B" w:rsidRDefault="005A6F65" w:rsidP="00047CC6">
      <w:pPr>
        <w:autoSpaceDE w:val="0"/>
        <w:autoSpaceDN w:val="0"/>
        <w:adjustRightInd w:val="0"/>
        <w:spacing w:after="0" w:line="240" w:lineRule="auto"/>
        <w:rPr>
          <w:rStyle w:val="10"/>
          <w:rFonts w:eastAsiaTheme="minorHAnsi"/>
        </w:rPr>
      </w:pPr>
      <w:bookmarkStart w:id="25" w:name="_Toc212533172"/>
    </w:p>
    <w:p w14:paraId="31B6557E" w14:textId="77777777" w:rsidR="005A6F65" w:rsidRPr="006D3B2B" w:rsidRDefault="005A6F65" w:rsidP="00047CC6">
      <w:pPr>
        <w:autoSpaceDE w:val="0"/>
        <w:autoSpaceDN w:val="0"/>
        <w:adjustRightInd w:val="0"/>
        <w:spacing w:after="0" w:line="240" w:lineRule="auto"/>
        <w:rPr>
          <w:rStyle w:val="10"/>
          <w:rFonts w:eastAsiaTheme="minorHAnsi"/>
        </w:rPr>
      </w:pPr>
    </w:p>
    <w:p w14:paraId="376BD1D8" w14:textId="77777777" w:rsidR="005A6F65" w:rsidRPr="006D3B2B" w:rsidRDefault="005A6F65" w:rsidP="00047CC6">
      <w:pPr>
        <w:autoSpaceDE w:val="0"/>
        <w:autoSpaceDN w:val="0"/>
        <w:adjustRightInd w:val="0"/>
        <w:spacing w:after="0" w:line="240" w:lineRule="auto"/>
        <w:rPr>
          <w:rStyle w:val="10"/>
          <w:rFonts w:eastAsiaTheme="minorHAnsi"/>
        </w:rPr>
      </w:pPr>
    </w:p>
    <w:p w14:paraId="39CA9BE7" w14:textId="77777777" w:rsidR="005A6F65" w:rsidRPr="006D3B2B" w:rsidRDefault="005A6F65" w:rsidP="00047CC6">
      <w:pPr>
        <w:autoSpaceDE w:val="0"/>
        <w:autoSpaceDN w:val="0"/>
        <w:adjustRightInd w:val="0"/>
        <w:spacing w:after="0" w:line="240" w:lineRule="auto"/>
        <w:rPr>
          <w:rStyle w:val="10"/>
          <w:rFonts w:eastAsiaTheme="minorHAnsi"/>
        </w:rPr>
      </w:pPr>
    </w:p>
    <w:p w14:paraId="1EAF0802" w14:textId="77777777" w:rsidR="005A6F65" w:rsidRPr="006D3B2B" w:rsidRDefault="005A6F65" w:rsidP="00047CC6">
      <w:pPr>
        <w:autoSpaceDE w:val="0"/>
        <w:autoSpaceDN w:val="0"/>
        <w:adjustRightInd w:val="0"/>
        <w:spacing w:after="0" w:line="240" w:lineRule="auto"/>
        <w:rPr>
          <w:rStyle w:val="10"/>
          <w:rFonts w:eastAsiaTheme="minorHAnsi"/>
        </w:rPr>
      </w:pPr>
    </w:p>
    <w:p w14:paraId="7A162021" w14:textId="2CCBBA18" w:rsidR="008A3BF0" w:rsidRPr="006D3B2B" w:rsidRDefault="008A3BF0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6D3B2B">
        <w:rPr>
          <w:rStyle w:val="10"/>
          <w:rFonts w:eastAsiaTheme="minorHAnsi"/>
        </w:rPr>
        <w:lastRenderedPageBreak/>
        <w:t>Задание 2.</w:t>
      </w:r>
      <w:bookmarkEnd w:id="25"/>
      <w:r w:rsidRPr="006D3B2B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5502D7" w:rsidRPr="006D3B2B">
        <w:rPr>
          <w:rFonts w:ascii="Times New Roman" w:hAnsi="Times New Roman" w:cs="Times New Roman"/>
          <w:b/>
          <w:bCs/>
          <w:sz w:val="28"/>
          <w:szCs w:val="28"/>
        </w:rPr>
        <w:t xml:space="preserve">Приведите </w:t>
      </w:r>
      <w:r w:rsidR="005502D7" w:rsidRPr="006D3B2B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 xml:space="preserve">примеры </w:t>
      </w:r>
      <w:r w:rsidR="008F7267" w:rsidRPr="006D3B2B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применения в ИТ-сфере</w:t>
      </w:r>
      <w:r w:rsidR="008F7267" w:rsidRPr="006D3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02D7" w:rsidRPr="006D3B2B">
        <w:rPr>
          <w:rFonts w:ascii="Times New Roman" w:hAnsi="Times New Roman" w:cs="Times New Roman"/>
          <w:b/>
          <w:bCs/>
          <w:sz w:val="28"/>
          <w:szCs w:val="28"/>
        </w:rPr>
        <w:t>всеобщих и общенаучных методов познания.</w:t>
      </w:r>
    </w:p>
    <w:p w14:paraId="72E55D08" w14:textId="77777777" w:rsidR="00671F49" w:rsidRPr="006D3B2B" w:rsidRDefault="00671F49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E59C8D4" w14:textId="77777777" w:rsidR="00671F49" w:rsidRPr="006D3B2B" w:rsidRDefault="00671F49" w:rsidP="0067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t>Пример 1: Развитие архитектуры приложений.</w:t>
      </w:r>
    </w:p>
    <w:p w14:paraId="057A5911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Тезис: Монолитная архитектура (все компоненты приложения тесно связаны в одной кодовой базе).</w:t>
      </w:r>
    </w:p>
    <w:p w14:paraId="41B791F4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Антитезис: Появление микросервисной архитектуры (приложение разбивается на множество мелких, независимых сервисов) как противоположность монолиту.</w:t>
      </w:r>
    </w:p>
    <w:p w14:paraId="3A6720FF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Синтез: Создание гибридных подходов (микросервисы с элементами монолита) или появление новых практик (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FaaS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>), которые снимают противоречия, объединяя достоинства обоих подходов. Развитие не линейно, а через борьбу и разрешение противоречий.</w:t>
      </w:r>
    </w:p>
    <w:p w14:paraId="2169AAEF" w14:textId="77777777" w:rsidR="00671F49" w:rsidRPr="006D3B2B" w:rsidRDefault="00671F49" w:rsidP="00671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B2B">
        <w:rPr>
          <w:rFonts w:ascii="Times New Roman" w:hAnsi="Times New Roman" w:cs="Times New Roman"/>
          <w:b/>
          <w:bCs/>
          <w:sz w:val="28"/>
          <w:szCs w:val="28"/>
        </w:rPr>
        <w:t>Пример 2: Управление IT-проектами.</w:t>
      </w:r>
    </w:p>
    <w:p w14:paraId="6DCF538F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Тезис: Водопадная модель (жесткая последовательность этапов: требования → дизайн → разработка → тестирование).</w:t>
      </w:r>
    </w:p>
    <w:p w14:paraId="45C592C1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Антитезис: Гибкие методологии (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>), где итерации и обратная связь противопоставлены жесткой последовательности.</w:t>
      </w:r>
    </w:p>
    <w:p w14:paraId="479BCF0E" w14:textId="77777777" w:rsidR="00671F49" w:rsidRPr="006D3B2B" w:rsidRDefault="00671F49" w:rsidP="00671F49">
      <w:pPr>
        <w:rPr>
          <w:rFonts w:ascii="Times New Roman" w:hAnsi="Times New Roman" w:cs="Times New Roman"/>
          <w:sz w:val="28"/>
          <w:szCs w:val="28"/>
        </w:rPr>
      </w:pPr>
      <w:r w:rsidRPr="006D3B2B">
        <w:rPr>
          <w:rFonts w:ascii="Times New Roman" w:hAnsi="Times New Roman" w:cs="Times New Roman"/>
          <w:sz w:val="28"/>
          <w:szCs w:val="28"/>
        </w:rPr>
        <w:t>Синтез: Появление гибридных моделей (Water-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fall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>) или фреймворков (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SAFe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 xml:space="preserve">), которые пытаются сочетать гибкость 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 xml:space="preserve"> с предсказуемостью и контролем </w:t>
      </w:r>
      <w:proofErr w:type="spellStart"/>
      <w:r w:rsidRPr="006D3B2B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6D3B2B">
        <w:rPr>
          <w:rFonts w:ascii="Times New Roman" w:hAnsi="Times New Roman" w:cs="Times New Roman"/>
          <w:sz w:val="28"/>
          <w:szCs w:val="28"/>
        </w:rPr>
        <w:t>.</w:t>
      </w:r>
    </w:p>
    <w:p w14:paraId="77226645" w14:textId="77777777" w:rsidR="00671F49" w:rsidRPr="006D3B2B" w:rsidRDefault="00671F49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DDB8168" w14:textId="77777777" w:rsidR="005502D7" w:rsidRPr="006D3B2B" w:rsidRDefault="005502D7" w:rsidP="0004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sectPr w:rsidR="005502D7" w:rsidRPr="006D3B2B" w:rsidSect="00DF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F472E"/>
    <w:multiLevelType w:val="multilevel"/>
    <w:tmpl w:val="CE4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E6E7C"/>
    <w:multiLevelType w:val="hybridMultilevel"/>
    <w:tmpl w:val="8B3E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0A6D"/>
    <w:multiLevelType w:val="multilevel"/>
    <w:tmpl w:val="76C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864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</w:lvl>
  </w:abstractNum>
  <w:abstractNum w:abstractNumId="4" w15:restartNumberingAfterBreak="0">
    <w:nsid w:val="57B16768"/>
    <w:multiLevelType w:val="multilevel"/>
    <w:tmpl w:val="7EC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80984"/>
    <w:multiLevelType w:val="multilevel"/>
    <w:tmpl w:val="990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829CA"/>
    <w:multiLevelType w:val="multilevel"/>
    <w:tmpl w:val="AD88AD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12E09"/>
    <w:multiLevelType w:val="multilevel"/>
    <w:tmpl w:val="98E065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449548">
    <w:abstractNumId w:val="3"/>
  </w:num>
  <w:num w:numId="2" w16cid:durableId="711614519">
    <w:abstractNumId w:val="5"/>
  </w:num>
  <w:num w:numId="3" w16cid:durableId="2106993661">
    <w:abstractNumId w:val="1"/>
  </w:num>
  <w:num w:numId="4" w16cid:durableId="2089035734">
    <w:abstractNumId w:val="0"/>
  </w:num>
  <w:num w:numId="5" w16cid:durableId="1213149472">
    <w:abstractNumId w:val="7"/>
  </w:num>
  <w:num w:numId="6" w16cid:durableId="940726306">
    <w:abstractNumId w:val="4"/>
  </w:num>
  <w:num w:numId="7" w16cid:durableId="1030764826">
    <w:abstractNumId w:val="6"/>
  </w:num>
  <w:num w:numId="8" w16cid:durableId="1092819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CC6"/>
    <w:rsid w:val="00007AC8"/>
    <w:rsid w:val="00047CC6"/>
    <w:rsid w:val="00121373"/>
    <w:rsid w:val="00246DB6"/>
    <w:rsid w:val="00252E34"/>
    <w:rsid w:val="00372394"/>
    <w:rsid w:val="003E14D6"/>
    <w:rsid w:val="005502D7"/>
    <w:rsid w:val="005A6F65"/>
    <w:rsid w:val="005C4FC7"/>
    <w:rsid w:val="00671F49"/>
    <w:rsid w:val="006D3B2B"/>
    <w:rsid w:val="007C438D"/>
    <w:rsid w:val="008A3BF0"/>
    <w:rsid w:val="008E499B"/>
    <w:rsid w:val="008F7267"/>
    <w:rsid w:val="009F7E4A"/>
    <w:rsid w:val="00A70C20"/>
    <w:rsid w:val="00B643B5"/>
    <w:rsid w:val="00C27430"/>
    <w:rsid w:val="00D9772D"/>
    <w:rsid w:val="00DF12C9"/>
    <w:rsid w:val="00E844C0"/>
    <w:rsid w:val="00EE220B"/>
    <w:rsid w:val="00E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3D40"/>
  <w15:docId w15:val="{2A51715A-67C1-4AF9-AD92-E5AA582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C9"/>
  </w:style>
  <w:style w:type="paragraph" w:styleId="1">
    <w:name w:val="heading 1"/>
    <w:basedOn w:val="a"/>
    <w:next w:val="a"/>
    <w:link w:val="10"/>
    <w:uiPriority w:val="9"/>
    <w:qFormat/>
    <w:rsid w:val="00E844C0"/>
    <w:pPr>
      <w:keepNext/>
      <w:keepLines/>
      <w:pageBreakBefore/>
      <w:numPr>
        <w:numId w:val="1"/>
      </w:numPr>
      <w:suppressAutoHyphens/>
      <w:spacing w:after="240" w:line="360" w:lineRule="auto"/>
      <w:ind w:left="431" w:hanging="431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844C0"/>
    <w:pPr>
      <w:keepNext/>
      <w:keepLines/>
      <w:numPr>
        <w:ilvl w:val="1"/>
        <w:numId w:val="1"/>
      </w:numPr>
      <w:suppressAutoHyphens/>
      <w:spacing w:before="240" w:after="120" w:line="360" w:lineRule="auto"/>
      <w:ind w:left="578" w:hanging="578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E844C0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44C0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C0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C0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C0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C0"/>
    <w:pPr>
      <w:keepNext/>
      <w:keepLines/>
      <w:numPr>
        <w:ilvl w:val="7"/>
        <w:numId w:val="1"/>
      </w:numPr>
      <w:spacing w:before="200" w:after="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C0"/>
    <w:pPr>
      <w:keepNext/>
      <w:keepLines/>
      <w:numPr>
        <w:ilvl w:val="8"/>
        <w:numId w:val="1"/>
      </w:numPr>
      <w:spacing w:before="200" w:after="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2D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44C0"/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E844C0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844C0"/>
    <w:rPr>
      <w:rFonts w:ascii="Times New Roman" w:eastAsia="Times New Roman" w:hAnsi="Times New Roman" w:cs="Times New Roman"/>
      <w:b/>
      <w:sz w:val="24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E844C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E844C0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E844C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E844C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E844C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4FC7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pacing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C4F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4F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4FC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D3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D3B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EFCA-22B9-4E08-9EAA-CC54E739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Олеся Лысенко</cp:lastModifiedBy>
  <cp:revision>21</cp:revision>
  <dcterms:created xsi:type="dcterms:W3CDTF">2021-12-08T11:54:00Z</dcterms:created>
  <dcterms:modified xsi:type="dcterms:W3CDTF">2025-10-28T06:30:00Z</dcterms:modified>
</cp:coreProperties>
</file>