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STRESZCZENIA PRACY MAGISTERSKIEJ (PL + EN)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Streszczenie to jeden akapit (zwykle 150–250 słów), który w czterech ruchach oddaje całą pracę:</w:t>
      </w:r>
      <w:r>
        <w:t xml:space="preserve"> </w:t>
      </w:r>
      <w:r>
        <w:rPr>
          <w:b/>
          <w:bCs/>
        </w:rPr>
        <w:t xml:space="preserve">cel → metoda i próba → najważniejszy wynik → wniosek</w:t>
      </w:r>
      <w:r>
        <w:t xml:space="preserve">. Nie zawiera cytowań, tabel ani skrótów wymagających rozwinięcia. Większość uczelni wymaga wersji polskiej i angielskiej oraz 3–5 słów kluczowych. Poniżej przykład dla pracy empirycznej. Pełny poradnik: praca-magisterska.pl/poradniki/streszczenie/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Anno"/>
      </w:pPr>
      <w:r>
        <w:t xml:space="preserve">[Zdanie 1 — cel pracy. Zacznij od tego, czego praca dotyczy i po co powstała.]</w:t>
      </w:r>
    </w:p>
    <w:p>
      <w:pPr>
        <w:pStyle w:val="BodyText"/>
      </w:pPr>
      <w:r>
        <w:t xml:space="preserve">Celem pracy było określenie związku między poczuciem własnej skuteczności a poziomem wypalenia zawodowego nauczycieli edukacji wczesnoszkolnej.</w:t>
      </w:r>
    </w:p>
    <w:p>
      <w:pPr>
        <w:pStyle w:val="Anno"/>
      </w:pPr>
      <w:r>
        <w:t xml:space="preserve">[Zdania 2–3 — metoda, narzędzia i próba. Konkretnie, ale bez szczegółów technicznych.]</w:t>
      </w:r>
    </w:p>
    <w:p>
      <w:pPr>
        <w:pStyle w:val="BodyText"/>
      </w:pPr>
      <w:r>
        <w:t xml:space="preserve">Badanie przeprowadzono w paradygmacie ilościowym metodą sondażu diagnostycznego na próbie 142 nauczycieli. Wykorzystano Kwestionariusz Wypalenia Zawodowego Maslach (MBI) oraz Skalę Uogólnionej Własnej Skuteczności (GSES).</w:t>
      </w:r>
    </w:p>
    <w:p>
      <w:pPr>
        <w:pStyle w:val="Anno"/>
      </w:pPr>
      <w:r>
        <w:t xml:space="preserve">[Zdania 4–5 — najważniejszy wynik i wniosek. Podaj kierunek zależności, nie wszystkie liczby.]</w:t>
      </w:r>
    </w:p>
    <w:p>
      <w:pPr>
        <w:pStyle w:val="BodyText"/>
      </w:pPr>
      <w:r>
        <w:t xml:space="preserve">Wykazano umiarkowany ujemny związek poczucia własnej skuteczności z wyczerpaniem emocjonalnym i depersonalizacją oraz dodatni z poczuciem osiągnięć osobistych. Wyniki wskazują, że poczucie własnej skuteczności stanowi zasób chroniący przed wypaleniem zawodowym, co uzasadnia uwzględnienie go w programach profilaktycznych.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poczucie własnej skuteczności, wypalenie zawodowe, nauczyciele, edukacja wczesnoszkolna.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aim of the study was to determine the relationship between self-efficacy and the level of occupational burnout among early childhood education teachers. A quantitative cross-sectional survey was conducted on a sample of 142 teachers, using the Maslach Burnout Inventory (MBI) and the Generalized Self-Efficacy Scale (GSES). A moderate negative relationship was found between self-efficacy and emotional exhaustion and depersonalization, and a positive relationship with personal accomplishment. The results indicate that self-efficacy is a resource that protects against occupational burnout, which justifies its inclusion in preventive programmes.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self-efficacy, occupational burnout, teachers, early childhood education.</w:t>
      </w:r>
    </w:p>
    <w:p>
      <w:pPr>
        <w:pStyle w:val="Anno"/>
      </w:pPr>
      <w:r>
        <w:t xml:space="preserve">[Wersja angielska to wierne tłumaczenie polskiej, nie nowy tekst. Słowa kluczowe powinny się pokrywać. Jeśli nie masz pewności co do terminologii, sprawdź, jak dany konstrukt nazywa się w anglojęzycznych publikacjach z Twojej dziedziny.]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2026-06-13T22:57:33Z</dcterms:created>
  <dcterms:modified xsi:type="dcterms:W3CDTF">2026-06-13T22:57:33Z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