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7A1113"/>
          <w:sz w:val="22"/>
        </w:rPr>
        <w:t>UNIVERSITY OF NUEVA CACERES</w:t>
      </w:r>
    </w:p>
    <w:p>
      <w:pPr>
        <w:spacing w:before="0" w:after="20"/>
        <w:jc w:val="center"/>
      </w:pPr>
      <w:r>
        <w:rPr>
          <w:rFonts w:ascii="Arial" w:hAnsi="Arial"/>
          <w:color w:val="222222"/>
          <w:sz w:val="18"/>
        </w:rPr>
        <w:t>School of Computer and Information Sciences</w:t>
      </w:r>
    </w:p>
    <w:p>
      <w:pPr>
        <w:spacing w:before="0" w:after="80"/>
        <w:jc w:val="center"/>
      </w:pPr>
      <w:r>
        <w:rPr>
          <w:rFonts w:ascii="Arial" w:hAnsi="Arial"/>
          <w:color w:val="555555"/>
          <w:sz w:val="16"/>
        </w:rPr>
        <w:t>Bachelor of Science in Information Technology • Naga City, Camarines Sur</w:t>
      </w:r>
    </w:p>
    <w:p>
      <w:pPr>
        <w:pStyle w:val="Heading1"/>
        <w:spacing w:before="40" w:after="40"/>
        <w:jc w:val="center"/>
      </w:pPr>
      <w:r>
        <w:rPr>
          <w:rFonts w:ascii="Arial" w:hAnsi="Arial"/>
          <w:b/>
          <w:color w:val="7A1113"/>
          <w:sz w:val="24"/>
        </w:rPr>
        <w:t>STEP 4: TIME-MOTION AND WORKFLOW LATENCY LOG SHEET</w:t>
      </w:r>
    </w:p>
    <w:p>
      <w:pPr>
        <w:spacing w:before="0" w:after="120"/>
        <w:jc w:val="center"/>
      </w:pPr>
      <w:r>
        <w:rPr>
          <w:rFonts w:ascii="Arial" w:hAnsi="Arial"/>
          <w:i/>
          <w:color w:val="555555"/>
          <w:sz w:val="17"/>
        </w:rPr>
        <w:t>Step 4: Objective Timing Instrument for Baseline (Pre) vs. System (Post) 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RESEARCH TIMELINE STAGE: STEP 4 (TIMING OBSERVATION - BASELINE &amp; POST-TEST)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When to Use: Used in two phases: (1) Baseline Run before system deployment, and (2) Post-Test Run using the web synchronization system.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Primary Quantitative Variables: (1) Document Processing Latency (days/hours) and (2) Record Reconciliation Time (minutes per property).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Instructions: Log timestamps for each processing phase per case code (e.g., TOA-001). Do not record personal taxpayer details.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Case Transaction Code: 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Run Condition: [  ] BASELINE (Manual)    [  ] SYSTEM (Proposed)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Transaction Type:</w:t>
              <w:br/>
              <w:t>[  ] Transfer of Assessment</w:t>
              <w:br/>
              <w:t>[  ] New Tax Declaration / Building</w:t>
              <w:br/>
              <w:t>[  ] Reassessment / Value Revision</w:t>
              <w:br/>
              <w:t>[  ] Tax Clearance / Certification</w:t>
              <w:br/>
              <w:t>[  ] Other: 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Observed Department(s):</w:t>
              <w:br/>
              <w:t>[  ] Municipal Assessor's Office</w:t>
              <w:br/>
              <w:t>[  ] Municipal Treasurer's Office</w:t>
              <w:br/>
              <w:t>[  ] Provincial Assessor's Office (Pili)</w:t>
              <w:br/>
              <w:br/>
              <w:t>Data Classification:</w:t>
              <w:br/>
              <w:t>[  ] Masked Dummy Data    [  ] Actual Workflow Log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Date of Observation: 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Lead Observer / Researcher: ____________________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TABLE A: PHASE-BY-PHASE TRANSACTION PROCESSING LATENCY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Ph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Operational Process Phase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Dept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Start Timestamp</w:t>
              <w:br/>
              <w:t>(Date / HH:MM)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End Timestamp</w:t>
              <w:br/>
              <w:t>(Date / HH:MM)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Duration</w:t>
              <w:br/>
              <w:t>(Min / Days)</w:t>
            </w:r>
          </w:p>
        </w:tc>
        <w:tc>
          <w:tcPr>
            <w:tcW w:type="dxa" w:w="1543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Bottleneck / Error Remarks</w:t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Counter intake &amp; initial documentary completeness verification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Property record search, manual ledger/eRPT parcel retrieval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Field appraisal calculation, valuation encoding, FAAS prep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Municipal Assessor review, endorsement &amp; signature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Inter-office document transfer to Municipal Treasurer queue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Transit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Treasurer tax payment cross-check &amp; clearance validation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MTO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Physical/digital batch transport to Provincial Assessor (Pili)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Transit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Provincial appraisal evaluation, title review &amp; formal approval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PAO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  <w:tr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Return transit, final municipal encoding &amp; Tax Declaration release</w:t>
            </w:r>
          </w:p>
        </w:tc>
        <w:tc>
          <w:tcPr>
            <w:tcW w:type="dxa" w:w="154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MAO</w:t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  <w:tc>
          <w:tcPr>
            <w:tcW w:type="dxa" w:w="1543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A1113"/>
          <w:bottom w:val="single" w:sz="4" w:space="0" w:color="7A1113"/>
          <w:left w:val="single" w:sz="4" w:space="0" w:color="7A1113"/>
          <w:right w:val="single" w:sz="4" w:space="0" w:color="7A1113"/>
          <w:insideH w:val="single" w:sz="4" w:space="0" w:color="7A1113"/>
          <w:insideV w:val="single" w:sz="4" w:space="0" w:color="7A1113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FDF7F7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TOTAL ELAPSED TIME:</w:t>
              <w:br/>
              <w:t>______ Days ______ Hours ______ Min</w:t>
            </w:r>
          </w:p>
        </w:tc>
        <w:tc>
          <w:tcPr>
            <w:tcW w:type="dxa" w:w="3600"/>
            <w:shd w:fill="FDF7F7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NET ACTIVE WORK TIME:</w:t>
              <w:br/>
              <w:t>______ Minutes / Hours</w:t>
            </w:r>
          </w:p>
        </w:tc>
        <w:tc>
          <w:tcPr>
            <w:tcW w:type="dxa" w:w="3600"/>
            <w:shd w:fill="FDF7F7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QUEUE / TRANSIT LATENCY:</w:t>
              <w:br/>
              <w:t>______ Days / Hours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TABLE B: RECORD RECONCILIATION AND PAYMENT VERIFICATION METRICS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Batch Reconciliation Parameter</w:t>
            </w:r>
          </w:p>
        </w:tc>
        <w:tc>
          <w:tcPr>
            <w:tcW w:type="dxa" w:w="36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Observed Metric Value</w:t>
            </w:r>
          </w:p>
        </w:tc>
        <w:tc>
          <w:tcPr>
            <w:tcW w:type="dxa" w:w="360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Operational Context &amp; Methodological Notes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Total Property Records Checked in Batch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records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Sample batch of property accounts cross-referenced.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Batch Verification Start Timestamp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Date: ________ Time: ____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Clock time upon initiation of record cross-checking.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Batch Verification Completion Timestamp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Date: ________ Time: ____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Clock time upon resolution of the final record in batch.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Total Batch Execution Duration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minutes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Net active minutes elapsed to reconcile complete batch.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Average Reconciliation Latency per Record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min/record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Average active minutes elapsed per individual record.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Discrepancies / Data Mismatches Detected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mismatches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Frequency of PIN, owner, or value mismatches identified.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5"/>
              </w:rPr>
              <w:t>Reconciliation Mechanism Employed</w:t>
            </w:r>
          </w:p>
        </w:tc>
        <w:tc>
          <w:tcPr>
            <w:tcW w:type="dxa" w:w="360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[  ] Manual Ledgers / Excel</w:t>
              <w:br/>
              <w:t>[  ] Proposed Sync Engine</w:t>
            </w:r>
          </w:p>
        </w:tc>
        <w:tc>
          <w:tcPr>
            <w:tcW w:type="dxa" w:w="36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Comparative verification method utilized during observation.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TABLE C: COMPARATIVE EVALUATION SUMMARY AND REDUCTION ANALYSIS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Performance Indicator Metric</w:t>
            </w:r>
          </w:p>
        </w:tc>
        <w:tc>
          <w:tcPr>
            <w:tcW w:type="dxa" w:w="216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Baseline Mean (T0)</w:t>
            </w:r>
          </w:p>
        </w:tc>
        <w:tc>
          <w:tcPr>
            <w:tcW w:type="dxa" w:w="216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System Mean (T1)</w:t>
            </w:r>
          </w:p>
        </w:tc>
        <w:tc>
          <w:tcPr>
            <w:tcW w:type="dxa" w:w="216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Absolute Difference (Δ)</w:t>
            </w:r>
          </w:p>
        </w:tc>
        <w:tc>
          <w:tcPr>
            <w:tcW w:type="dxa" w:w="2160"/>
            <w:shd w:fill="7A1113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Percentage Reduction (% Red)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Document Processing Latency (Transfer of Assessment, days)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Building Assessment End-to-End Latency (days)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days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Record Reconciliation Latency per Property (minutes)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min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min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min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Frequency of In-Person Status Inquiries per Transaction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visits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visits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visits</w:t>
            </w:r>
          </w:p>
        </w:tc>
        <w:tc>
          <w:tcPr>
            <w:tcW w:type="dxa" w:w="2160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 w:val="0"/>
                <w:i w:val="0"/>
                <w:color w:val="222222"/>
                <w:sz w:val="15"/>
              </w:rPr>
              <w:t>______ %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OBSERVER VERIFICATION &amp; SUBMISSION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I hereby certify that the timestamps and duration metrics recorded in this observation log accurately reflect the observed workflow times.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Observer Signature: ____________________________________        Verification Date: 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Printed Name: __________________________________________        Office / Station: ____________________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