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widowControl/>
        <w:overflowPunct w:val="0"/>
        <w:spacing w:after="180" w:before="0"/>
        <w:ind w:firstLine="0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AI工具使用详情</w:t>
      </w:r>
    </w:p>
    <w:p>
      <w:pPr>
        <w:pStyle w:val="Heading1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8"/>
          <w:szCs w:val="28"/>
        </w:rPr>
        <w:t xml:space="preserve">1. 工具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工具名称：OpenAI Codex。版本或型号：当前本地 Codex 环境（初稿生成日期 2026-09-11，语言与排版修订日期 2026-09-12）；本文不对无法从运行环境确认的内部模型版本作推断。</w:t>
      </w:r>
    </w:p>
    <w:p>
      <w:pPr>
        <w:pStyle w:val="Heading1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8"/>
          <w:szCs w:val="28"/>
        </w:rPr>
        <w:t xml:space="preserve">2. 使用目的和环节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AI 工具参与了题面与附件的本地阅读、四个问题的代码检查与调试、数值复算、工作簿逐单元审计、论文结构组织、语言润色和交付文件编排。Scientific Agent Skills 中的 scientific-writing、scientific-critical-thinking、docx、pdf 和 xlsx 工作流用于提示证据绑定、局限披露、文档生成和表格检查。</w:t>
      </w:r>
    </w:p>
    <w:p>
      <w:pPr>
        <w:pStyle w:val="Heading1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8"/>
          <w:szCs w:val="28"/>
        </w:rPr>
        <w:t xml:space="preserve">3. 主要提示方式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典型提示包括：“逐问复核题面公式与单位”“检查网格收敛、阈值事件和边界符号”“从已有结果整理完整论文”“按照 2026 年论文格式生成可编辑 Word、PDF 和支撑材料”。AI 根据本地源码、CSV、Excel、Markdown 报告及用户提供的规则文件工作。文件转换和数值计算在本机执行；Codex 的模型服务参与了读取内容的分析与写作，因此不将本机执行等同于全部处理离线完成。</w:t>
      </w:r>
    </w:p>
    <w:p>
      <w:pPr>
        <w:pStyle w:val="Heading1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8"/>
          <w:szCs w:val="28"/>
        </w:rPr>
        <w:t xml:space="preserve">4. AI 参与内容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AI 参与了有限体积离散实现的检查、BDF 求解器参数审阅、Richardson 外推和敏感性结果的整理，生成了论文初稿、表格编排、支撑材料说明和复现命令。代码、原始数据、计算结果和图形均保存在支撑材料中。</w:t>
      </w:r>
    </w:p>
    <w:p>
      <w:pPr>
        <w:pStyle w:val="Heading1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8"/>
          <w:szCs w:val="28"/>
        </w:rPr>
        <w:t xml:space="preserve">5. 采纳、修改与核验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参赛队成员应逐项打开题面、输入数据、源代码、工作簿和最终文档，复核模型假设、公式、单位、数值和结论。仓库内机器审计已核对原始附件与 CSV、四份原工作簿、论文表 1—6、前三小时跨问结果及全程第二问扩展结果；自动化测试 95 项通过。AI 输出中关于长期环境延拓、一维轴向近似、有效传质边界以及密度—收缩相容性的内容被明确标为假设或局限，不作为实验事实。论文中的参考文献应由参赛队在提交前再次核对。</w:t>
      </w:r>
    </w:p>
    <w:p>
      <w:pPr>
        <w:pStyle w:val="Heading1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8"/>
          <w:szCs w:val="28"/>
        </w:rPr>
        <w:t xml:space="preserve">6. 责任声明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AI 不是论文作者，不承担模型选择、数据解释、结果正确性或提交合规责任。最终论文、代码、数据和 AI 使用披露由参赛队成员人工审定并承担全部责任。本文件不声明“未使用 AI”。</w:t>
      </w:r>
    </w:p>
    <w:p>
      <w:pPr>
        <w:pStyle w:val="Heading1"/>
        <w:keepNext/>
        <w:keepLines/>
        <w:overflowPunct w:val="0"/>
        <w:spacing w:after="100" w:before="200"/>
        <w:ind w:firstLine="0"/>
      </w:pPr>
      <w:r>
        <w:rPr>
          <w:rFonts w:ascii="Times New Roman" w:cs="Times New Roman" w:eastAsia="黑体" w:hAnsi="Times New Roman"/>
          <w:b/>
          <w:bCs/>
          <w:color w:val="000000"/>
          <w:sz w:val="28"/>
          <w:szCs w:val="28"/>
        </w:rPr>
        <w:t xml:space="preserve">7. 本轮语言与排版修订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本轮依据用户提出的“结合优秀论文的语言风格和格式润色论文、优化排版”要求，使用 Nature Skills 的 nature-polishing 及 Scientific Agent Skills 的 venue-templates、docx、pdf 工作流，精简重复表述，统一术语，将文件恢复与审计细节移至附录，调整正文、三线表、公式编号和图文分页。共享写作资料来源与补齐时的版本如下。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https://github.com/Yuan1z0825/nature-skills</w:t>
      </w:r>
    </w:p>
    <w:p>
      <w:pPr>
        <w:widowControl/>
        <w:overflowPunct w:val="0"/>
        <w:spacing w:after="0" w:line="240"/>
        <w:ind w:firstLine="0"/>
        <w:jc w:val="left"/>
      </w:pPr>
      <w:r>
        <w:rPr>
          <w:rFonts w:ascii="Times New Roman" w:cs="Times New Roman" w:eastAsia="宋体" w:hAnsi="Times New Roman"/>
          <w:sz w:val="19"/>
          <w:szCs w:val="19"/>
        </w:rPr>
        <w:t xml:space="preserve">c4e4c99fbeaf0168cda090f8739e1508017a610e</w:t>
      </w:r>
    </w:p>
    <w:p>
      <w:pPr>
        <w:widowControl/>
        <w:overflowPunct w:val="0"/>
        <w:spacing w:after="70" w:line="300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本轮不以检测分数作为编辑依据，未运行 AI 文本检测器，亦未声称任何检测分数降低。模型、数值结果和求解代码沿用已验证版本；本轮新增检查针对公式、表格、源程序附件一致性和文档排版。原版本测试记录不表述为本轮重新求解。人工审核情况仍由参赛队据实补充。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宋体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4"/>
        <w:szCs w:val="24"/>
      </w:rPr>
    </w:rPrDefault>
    <w:pPrDefault>
      <w:pPr>
        <w:spacing w:after="7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药材烘干的传热传质模型</dc:title>
  <cp:revision>1</cp:revision>
  <dcterms:created xsi:type="dcterms:W3CDTF">2026-09-12T02:27:35.467Z</dcterms:created>
  <dcterms:modified xsi:type="dcterms:W3CDTF">2026-09-12T02:27:35.467Z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