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4E64" w:rsidRPr="00C34E64" w:rsidRDefault="00C34E64" w:rsidP="00C34E64">
      <w:pPr>
        <w:shd w:val="clear" w:color="auto" w:fill="FFFFFF"/>
        <w:spacing w:before="600" w:after="225" w:line="240" w:lineRule="auto"/>
        <w:outlineLvl w:val="1"/>
        <w:rPr>
          <w:rFonts w:ascii="Arial" w:eastAsia="Times New Roman" w:hAnsi="Arial" w:cs="Arial"/>
          <w:b/>
          <w:bCs/>
          <w:color w:val="222222"/>
          <w:sz w:val="42"/>
          <w:szCs w:val="42"/>
        </w:rPr>
      </w:pPr>
      <w:r w:rsidRPr="00C34E64">
        <w:rPr>
          <w:rFonts w:ascii="Arial" w:eastAsia="Times New Roman" w:hAnsi="Arial" w:cs="Arial"/>
          <w:b/>
          <w:bCs/>
          <w:color w:val="222222"/>
          <w:sz w:val="42"/>
          <w:szCs w:val="42"/>
        </w:rPr>
        <w:t>Year-to-date over the full previous year</w:t>
      </w:r>
    </w:p>
    <w:p w:rsidR="00BD6C91" w:rsidRDefault="00A13C4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year-to-date over the full previous year compares the year-to-date against the entire previous year.</w:t>
      </w:r>
    </w:p>
    <w:p w:rsidR="00A13C40" w:rsidRDefault="00A13C40">
      <w:r>
        <w:t>PYC-previous year comparison</w:t>
      </w:r>
    </w:p>
    <w:p w:rsidR="00A13C40" w:rsidRDefault="00A13C40">
      <w:r>
        <w:t>YTDOPY-Year to date over previous year</w:t>
      </w:r>
    </w:p>
    <w:p w:rsidR="00A13C40" w:rsidRDefault="000E42AD">
      <w:r>
        <w:rPr>
          <w:noProof/>
        </w:rPr>
        <w:drawing>
          <wp:inline distT="0" distB="0" distL="0" distR="0" wp14:anchorId="1B58C373" wp14:editId="6703DBA9">
            <wp:extent cx="52578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2CD" w:rsidRDefault="002532CD"/>
    <w:p w:rsidR="000E42AD" w:rsidRDefault="000E42A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year-to-date-over-previous-year growth is computed by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YTDOPY</w:t>
      </w:r>
      <w:r>
        <w:rPr>
          <w:rFonts w:ascii="Arial" w:hAnsi="Arial" w:cs="Arial"/>
          <w:color w:val="222222"/>
          <w:shd w:val="clear" w:color="auto" w:fill="FFFFFF"/>
        </w:rPr>
        <w:t> and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YTDOPY %</w:t>
      </w:r>
      <w:r>
        <w:rPr>
          <w:rFonts w:ascii="Arial" w:hAnsi="Arial" w:cs="Arial"/>
          <w:color w:val="222222"/>
          <w:shd w:val="clear" w:color="auto" w:fill="FFFFFF"/>
        </w:rPr>
        <w:t> measures; these rely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YTD</w:t>
      </w:r>
      <w:r>
        <w:rPr>
          <w:rFonts w:ascii="Arial" w:hAnsi="Arial" w:cs="Arial"/>
          <w:color w:val="222222"/>
          <w:shd w:val="clear" w:color="auto" w:fill="FFFFFF"/>
        </w:rPr>
        <w:t> measure to compute the year-to-date value, and on 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PYC</w:t>
      </w:r>
      <w:r>
        <w:rPr>
          <w:rFonts w:ascii="Arial" w:hAnsi="Arial" w:cs="Arial"/>
          <w:color w:val="222222"/>
          <w:shd w:val="clear" w:color="auto" w:fill="FFFFFF"/>
        </w:rPr>
        <w:t> measure to get the sales amount of the entire previous year: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PYC :</w:t>
      </w:r>
      <w:proofErr w:type="gramEnd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CurrentYearNumber</w:t>
      </w:r>
      <w:proofErr w:type="spellEnd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SELECTEDVALUE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Date'[Year]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PreviousYearNumber</w:t>
      </w:r>
      <w:proofErr w:type="spellEnd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CurrentYearNumber</w:t>
      </w:r>
      <w:proofErr w:type="spellEnd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1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       REMOVEFILTERS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Date'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       'Date'[Year]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PreviousYearNumber</w:t>
      </w:r>
      <w:proofErr w:type="spellEnd"/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2532CD" w:rsidRDefault="002532CD" w:rsidP="002532CD">
      <w:pPr>
        <w:shd w:val="clear" w:color="auto" w:fill="DCDCDC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</w:p>
    <w:p w:rsidR="002532CD" w:rsidRDefault="002532CD">
      <w:pPr>
        <w:rPr>
          <w:rFonts w:ascii="Arial" w:hAnsi="Arial" w:cs="Arial"/>
          <w:color w:val="222222"/>
          <w:shd w:val="clear" w:color="auto" w:fill="FFFFFF"/>
        </w:rPr>
      </w:pP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YTDOPY :</w:t>
      </w:r>
      <w:proofErr w:type="gramEnd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[Sales YTD]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[Sales PYC]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gramEnd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&amp;&amp; NOT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ValuePreviousPeriod ),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proofErr w:type="spell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2532CD" w:rsidRDefault="002532CD">
      <w:pPr>
        <w:rPr>
          <w:rFonts w:ascii="Arial" w:hAnsi="Arial" w:cs="Arial"/>
          <w:color w:val="222222"/>
          <w:shd w:val="clear" w:color="auto" w:fill="FFFFFF"/>
        </w:rPr>
      </w:pP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YTDOPY </w:t>
      </w:r>
      <w:proofErr w:type="gramStart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2532C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   [Sales YTDOPY],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    [Sales PYC]</w:t>
      </w:r>
    </w:p>
    <w:p w:rsidR="002532CD" w:rsidRPr="002532CD" w:rsidRDefault="002532CD" w:rsidP="002532C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2532C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532CD" w:rsidRDefault="002532CD">
      <w:pPr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p w:rsidR="002532CD" w:rsidRDefault="002532CD">
      <w:pPr>
        <w:rPr>
          <w:rFonts w:ascii="Arial" w:hAnsi="Arial" w:cs="Arial"/>
          <w:color w:val="222222"/>
          <w:shd w:val="clear" w:color="auto" w:fill="FFFFFF"/>
        </w:rPr>
      </w:pPr>
    </w:p>
    <w:p w:rsidR="002532CD" w:rsidRDefault="002532C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or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PYC :</w:t>
      </w:r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&amp;&amp; HASONEVALUE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Date'[Year]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    PARALLELPERIOD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-1,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YEAR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E42AD" w:rsidRDefault="000E42AD"/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YTDOPY :</w:t>
      </w:r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[Sales YTD]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[Sales PYC]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0E42AD" w:rsidRDefault="000E42AD"/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YTDOPY 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[Sales YTDOPY],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[Sales PYC]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E42AD" w:rsidRDefault="000E42AD"/>
    <w:p w:rsidR="000E42AD" w:rsidRDefault="000E42A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PYC</w:t>
      </w:r>
      <w:r>
        <w:rPr>
          <w:rFonts w:ascii="Arial" w:hAnsi="Arial" w:cs="Arial"/>
          <w:color w:val="222222"/>
          <w:shd w:val="clear" w:color="auto" w:fill="FFFFFF"/>
        </w:rPr>
        <w:t> measure can also be written using </w:t>
      </w:r>
      <w:hyperlink r:id="rId5" w:history="1">
        <w:r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PREVIOUSYEAR</w:t>
        </w:r>
      </w:hyperlink>
      <w:r>
        <w:rPr>
          <w:rFonts w:ascii="Arial" w:hAnsi="Arial" w:cs="Arial"/>
          <w:color w:val="222222"/>
          <w:shd w:val="clear" w:color="auto" w:fill="FFFFFF"/>
        </w:rPr>
        <w:t>, whose behavior is similar to </w:t>
      </w:r>
      <w:hyperlink r:id="rId6" w:history="1">
        <w:r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PARALLELPERIOD</w:t>
        </w:r>
      </w:hyperlink>
      <w:r>
        <w:rPr>
          <w:rFonts w:ascii="Arial" w:hAnsi="Arial" w:cs="Arial"/>
          <w:color w:val="222222"/>
          <w:shd w:val="clear" w:color="auto" w:fill="FFFFFF"/>
        </w:rPr>
        <w:t> (the difference is not relevant for this example):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Sales PYC (2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&amp;&amp; HASONEVALUE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Date'[Year]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),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    PREVIOUSYEAR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Date'[Date]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E42AD" w:rsidRDefault="000E42AD"/>
    <w:p w:rsidR="000E42AD" w:rsidRDefault="002532CD">
      <w:pPr>
        <w:rPr>
          <w:rFonts w:ascii="Arial" w:hAnsi="Arial" w:cs="Arial"/>
          <w:color w:val="222222"/>
          <w:shd w:val="clear" w:color="auto" w:fill="FFFFFF"/>
        </w:rPr>
      </w:pPr>
      <w:hyperlink r:id="rId7" w:history="1">
        <w:r w:rsidR="000E42AD"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PREVIOUSYEAR</w:t>
        </w:r>
      </w:hyperlink>
      <w:r w:rsidR="000E42AD">
        <w:rPr>
          <w:rFonts w:ascii="Arial" w:hAnsi="Arial" w:cs="Arial"/>
          <w:color w:val="222222"/>
          <w:shd w:val="clear" w:color="auto" w:fill="FFFFFF"/>
        </w:rPr>
        <w:t> is mandatory if the comparison uses the fiscal year because </w:t>
      </w:r>
      <w:hyperlink r:id="rId8" w:history="1">
        <w:r w:rsidR="000E42AD"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PREVIOUSYEAR</w:t>
        </w:r>
      </w:hyperlink>
      <w:r w:rsidR="000E42AD">
        <w:rPr>
          <w:rFonts w:ascii="Arial" w:hAnsi="Arial" w:cs="Arial"/>
          <w:color w:val="222222"/>
          <w:shd w:val="clear" w:color="auto" w:fill="FFFFFF"/>
        </w:rPr>
        <w:t> accepts a second argument to specify the last day of the fiscal year. Look at the following report in Figure 13, which is slicing the measures by fiscal periods.</w:t>
      </w:r>
    </w:p>
    <w:p w:rsidR="000E42AD" w:rsidRDefault="000E42AD">
      <w:r>
        <w:rPr>
          <w:noProof/>
        </w:rPr>
        <w:drawing>
          <wp:inline distT="0" distB="0" distL="0" distR="0" wp14:anchorId="576A0EFA" wp14:editId="11FEA6B3">
            <wp:extent cx="535305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AD" w:rsidRDefault="000E42A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 measures used in the report are defined as follows. Please pay attention to the second argument of </w:t>
      </w:r>
      <w:hyperlink r:id="rId10" w:history="1">
        <w:r>
          <w:rPr>
            <w:rStyle w:val="Hyperlink"/>
            <w:rFonts w:ascii="Arial" w:hAnsi="Arial" w:cs="Arial"/>
            <w:b/>
            <w:bCs/>
            <w:color w:val="000000"/>
            <w:shd w:val="clear" w:color="auto" w:fill="FFFFFF"/>
          </w:rPr>
          <w:t>PREVIOUSYEAR</w:t>
        </w:r>
      </w:hyperlink>
      <w:r>
        <w:rPr>
          <w:rFonts w:ascii="Arial" w:hAnsi="Arial" w:cs="Arial"/>
          <w:color w:val="222222"/>
          <w:shd w:val="clear" w:color="auto" w:fill="FFFFFF"/>
        </w:rPr>
        <w:t> in </w:t>
      </w:r>
      <w:r>
        <w:rPr>
          <w:rStyle w:val="Emphasis"/>
          <w:rFonts w:ascii="Arial" w:hAnsi="Arial" w:cs="Arial"/>
          <w:color w:val="111111"/>
          <w:shd w:val="clear" w:color="auto" w:fill="FFFFFF"/>
        </w:rPr>
        <w:t>Sales Fiscal PYC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Fiscal 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PYC :</w:t>
      </w:r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IF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[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ShowValueForDates</w:t>
      </w:r>
      <w:proofErr w:type="spell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],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CALCULATE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    [Sales Amount],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    PREVIOUSYEAR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'</w:t>
      </w:r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Date'[Date],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"06-30"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E42AD" w:rsidRDefault="000E42AD"/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Fiscal 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YTDOPY :</w:t>
      </w:r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[Sales Fiscal YTD]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=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[Sales Fiscal PYC]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VAR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Result =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IF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    NOT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)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        &amp;&amp; NOT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ISBLANK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),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ValueCurrentPeriod</w:t>
      </w:r>
      <w:proofErr w:type="spell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-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proofErr w:type="spell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ValuePreviousPeriod</w:t>
      </w:r>
      <w:proofErr w:type="spellEnd"/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)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RETURN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Result</w:t>
      </w:r>
    </w:p>
    <w:p w:rsidR="000E42AD" w:rsidRDefault="000E42AD"/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Sales Fiscal YTDOPY </w:t>
      </w:r>
      <w:proofErr w:type="gramStart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% :</w:t>
      </w:r>
      <w:proofErr w:type="gramEnd"/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=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DIVIDE</w:t>
      </w:r>
      <w:r w:rsidRPr="000E42AD">
        <w:rPr>
          <w:rFonts w:ascii="Arial" w:eastAsia="Times New Roman" w:hAnsi="Arial" w:cs="Arial"/>
          <w:color w:val="000000"/>
          <w:sz w:val="18"/>
          <w:szCs w:val="18"/>
        </w:rPr>
        <w:t> </w:t>
      </w: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[Sales Fiscal YTDOPY],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    [Sales Fiscal PYC]</w:t>
      </w:r>
    </w:p>
    <w:p w:rsidR="000E42AD" w:rsidRPr="000E42AD" w:rsidRDefault="000E42AD" w:rsidP="000E42AD">
      <w:pPr>
        <w:shd w:val="clear" w:color="auto" w:fill="DCDCDC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0E42AD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0E42AD" w:rsidRDefault="000E42AD"/>
    <w:p w:rsidR="000E42AD" w:rsidRDefault="000E42AD"/>
    <w:sectPr w:rsidR="000E4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E64"/>
    <w:rsid w:val="000E42AD"/>
    <w:rsid w:val="002532CD"/>
    <w:rsid w:val="00A13C40"/>
    <w:rsid w:val="00BD6C91"/>
    <w:rsid w:val="00C3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3A01A"/>
  <w15:chartTrackingRefBased/>
  <w15:docId w15:val="{54598770-F5BD-4231-889F-B63D2902C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34E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34E6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E42A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E42A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E42A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2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6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5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3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4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91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2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3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61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4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x.guide/previousyear/?aff=dax-patter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ax.guide/previousyear/?aff=dax-patterns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x.guide/parallelperiod/?aff=dax-patter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ax.guide/previousyear/?aff=dax-patterns" TargetMode="External"/><Relationship Id="rId10" Type="http://schemas.openxmlformats.org/officeDocument/2006/relationships/hyperlink" Target="https://dax.guide/previousyear/?aff=dax-patterns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Mladenovska-Sarkisian Katerina</dc:creator>
  <cp:keywords/>
  <dc:description/>
  <cp:lastModifiedBy>Mladenovska-Sarkisian Katerina</cp:lastModifiedBy>
  <cp:revision>4</cp:revision>
  <dcterms:created xsi:type="dcterms:W3CDTF">2023-08-27T16:33:00Z</dcterms:created>
  <dcterms:modified xsi:type="dcterms:W3CDTF">2023-08-27T17:14:00Z</dcterms:modified>
</cp:coreProperties>
</file>