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Times New Roman" w:cs="Times New Roman" w:eastAsia="Times New Roman" w:hAnsi="Times New Roman"/>
          <w:b/>
          <w:bCs/>
          <w:sz w:val="28"/>
          <w:szCs w:val="28"/>
        </w:rPr>
        <w:t xml:space="preserve">H-SAQMAODV: A Hybrid Self-Adaptive Q-Learning Multipath AODV Routing Protocol with Topology Volatility Index Switching for Flying Ad-Hoc Networks</w:t>
      </w:r>
    </w:p>
    <w:p>
      <w:pPr>
        <w:spacing w:after="60" w:before="60"/>
        <w:jc w:val="center"/>
      </w:pPr>
      <w:r>
        <w:rPr>
          <w:rFonts w:ascii="Times New Roman" w:cs="Times New Roman" w:eastAsia="Times New Roman" w:hAnsi="Times New Roman"/>
          <w:b/>
          <w:bCs/>
          <w:sz w:val="22"/>
          <w:szCs w:val="22"/>
        </w:rPr>
        <w:t xml:space="preserve">Le Trong Hien</w:t>
      </w:r>
      <w:r>
        <w:rPr>
          <w:rFonts w:ascii="Times New Roman" w:cs="Times New Roman" w:eastAsia="Times New Roman" w:hAnsi="Times New Roman"/>
          <w:sz w:val="18"/>
          <w:szCs w:val="18"/>
          <w:vertAlign w:val="superscript"/>
        </w:rPr>
        <w:t xml:space="preserve">1</w:t>
      </w:r>
    </w:p>
    <w:p>
      <w:pPr>
        <w:spacing w:after="200" w:before="40"/>
        <w:jc w:val="center"/>
      </w:pPr>
      <w:r>
        <w:rPr>
          <w:rFonts w:ascii="Times New Roman" w:cs="Times New Roman" w:eastAsia="Times New Roman" w:hAnsi="Times New Roman"/>
          <w:sz w:val="18"/>
          <w:szCs w:val="18"/>
          <w:vertAlign w:val="superscript"/>
        </w:rPr>
        <w:t xml:space="preserve">1</w:t>
      </w:r>
      <w:r>
        <w:rPr>
          <w:rFonts w:ascii="Times New Roman" w:cs="Times New Roman" w:eastAsia="Times New Roman" w:hAnsi="Times New Roman"/>
          <w:i/>
          <w:iCs/>
          <w:sz w:val="20"/>
          <w:szCs w:val="20"/>
        </w:rPr>
        <w:t xml:space="preserve"> Department of Computer Science, [University Name], Vietnam</w:t>
      </w:r>
    </w:p>
    <w:p>
      <w:pPr>
        <w:spacing w:after="240" w:before="0"/>
        <w:jc w:val="center"/>
      </w:pPr>
      <w:r>
        <w:rPr>
          <w:rFonts w:ascii="Times New Roman" w:cs="Times New Roman" w:eastAsia="Times New Roman" w:hAnsi="Times New Roman"/>
          <w:i/>
          <w:iCs/>
          <w:sz w:val="20"/>
          <w:szCs w:val="20"/>
        </w:rPr>
        <w:t xml:space="preserve">Corresponding author: tronghien1011@gmail.com</w:t>
      </w:r>
    </w:p>
    <w:p>
      <w:pPr>
        <w:pBdr>
          <w:top w:val="single" w:color="2E75B6" w:sz="4" w:space="4"/>
          <w:bottom w:val="single" w:color="2E75B6" w:sz="4" w:space="4"/>
          <w:left w:val="single" w:color="2E75B6" w:sz="12" w:space="6"/>
        </w:pBdr>
        <w:spacing w:after="60" w:before="120"/>
      </w:pPr>
      <w:r>
        <w:rPr>
          <w:rFonts w:ascii="Times New Roman" w:cs="Times New Roman" w:eastAsia="Times New Roman" w:hAnsi="Times New Roman"/>
          <w:b/>
          <w:bCs/>
          <w:sz w:val="22"/>
          <w:szCs w:val="22"/>
        </w:rPr>
        <w:t xml:space="preserve">Abstract — </w:t>
      </w:r>
      <w:r>
        <w:rPr>
          <w:rFonts w:ascii="Times New Roman" w:cs="Times New Roman" w:eastAsia="Times New Roman" w:hAnsi="Times New Roman"/>
          <w:i/>
          <w:iCs/>
          <w:sz w:val="22"/>
          <w:szCs w:val="22"/>
        </w:rPr>
        <w:t xml:space="preserve">Flying Ad-Hoc Networks (FANETs) present unique challenges for routing protocol design due to high node mobility, frequent topology changes, and energy constraints inherent to Unmanned Aerial Vehicles (UAVs). Reactive routing protocols such as AODV suffer performance degradation under dynamic topologies, while pure Q-learning approaches incur high exploration overhead. In this paper, we propose H-SAQMAODV (Hybrid Self-Adaptive Q-learning Multipath AODV), a novel routing protocol that introduces a lightweight Topology Volatility Index (TVI) metric to dynamically switch among three operational modes: BYPASS (high-volatility greedy forwarding), GREEDY (low-volatility Q-value exploitation), and EXPLORE (ε-greedy Q-learning). The protocol further incorporates sigmoid-based adaptive energy weights, a void-detection ε-bump mechanism, and an AODV dual Q-update training strategy. We implement H-SAQMAODV in NS-3.40 and evaluate it against four baselines (AODV, PMAODV, QMAODV, SA-QMAODV) across mobility speed, battery capacity, and traffic load scenarios under Gauss-Markov mobility. Experimental results demonstrate that H-SAQMAODV achieves up to 8.3% PDR improvement over SA-QMAODV at high mobility (50 m/s) and maintains consistent 2–3% energy-aware advantage over AODV, while exhibiting robust performance under varying traffic loads with up to 37% PDR at medium packet intervals. The proposed TVI threshold sweep identifies optimal parameters (TVI</w:t>
      </w:r>
      <w:r>
        <w:rPr>
          <w:rFonts w:ascii="Times New Roman" w:cs="Times New Roman" w:eastAsia="Times New Roman" w:hAnsi="Times New Roman"/>
          <w:i/>
          <w:iCs/>
          <w:sz w:val="20"/>
          <w:szCs w:val="20"/>
          <w:vertAlign w:val="subscript"/>
        </w:rPr>
        <w:t xml:space="preserve">high</w:t>
      </w:r>
      <w:r>
        <w:rPr>
          <w:rFonts w:ascii="Times New Roman" w:cs="Times New Roman" w:eastAsia="Times New Roman" w:hAnsi="Times New Roman"/>
          <w:i/>
          <w:iCs/>
          <w:sz w:val="22"/>
          <w:szCs w:val="22"/>
        </w:rPr>
        <w:t xml:space="preserve">=5, TVI</w:t>
      </w:r>
      <w:r>
        <w:rPr>
          <w:rFonts w:ascii="Times New Roman" w:cs="Times New Roman" w:eastAsia="Times New Roman" w:hAnsi="Times New Roman"/>
          <w:i/>
          <w:iCs/>
          <w:sz w:val="20"/>
          <w:szCs w:val="20"/>
          <w:vertAlign w:val="subscript"/>
        </w:rPr>
        <w:t xml:space="preserve">low</w:t>
      </w:r>
      <w:r>
        <w:rPr>
          <w:rFonts w:ascii="Times New Roman" w:cs="Times New Roman" w:eastAsia="Times New Roman" w:hAnsi="Times New Roman"/>
          <w:i/>
          <w:iCs/>
          <w:sz w:val="22"/>
          <w:szCs w:val="22"/>
        </w:rPr>
        <w:t xml:space="preserve">=2), yielding a peak PDR of 34.8%. These results establish H-SAQMAODV as a viable lightweight alternative to computationally intensive Bayesian adaptation schemes for FANET routing.</w:t>
      </w:r>
    </w:p>
    <w:p>
      <w:pPr>
        <w:spacing w:after="240" w:before="60"/>
      </w:pPr>
      <w:r>
        <w:rPr>
          <w:rFonts w:ascii="Times New Roman" w:cs="Times New Roman" w:eastAsia="Times New Roman" w:hAnsi="Times New Roman"/>
          <w:b/>
          <w:bCs/>
          <w:sz w:val="22"/>
          <w:szCs w:val="22"/>
        </w:rPr>
        <w:t xml:space="preserve">Index Terms — </w:t>
      </w:r>
      <w:r>
        <w:rPr>
          <w:rFonts w:ascii="Times New Roman" w:cs="Times New Roman" w:eastAsia="Times New Roman" w:hAnsi="Times New Roman"/>
          <w:i/>
          <w:iCs/>
          <w:sz w:val="22"/>
          <w:szCs w:val="22"/>
        </w:rPr>
        <w:t xml:space="preserve">FANETs, UAV routing, Q-learning, AODV, topology volatility, multipath routing, self-adaptive protocols, NS-3.</w:t>
      </w:r>
    </w:p>
    <w:p>
      <w:pPr>
        <w:pStyle w:val="Heading1"/>
        <w:spacing w:after="120" w:before="240"/>
      </w:pPr>
      <w:r>
        <w:rPr>
          <w:rFonts w:ascii="Times New Roman" w:cs="Times New Roman" w:eastAsia="Times New Roman" w:hAnsi="Times New Roman"/>
          <w:b/>
          <w:bCs/>
          <w:sz w:val="22"/>
          <w:szCs w:val="22"/>
        </w:rPr>
        <w:t xml:space="preserve">I. INTRODUCTION</w:t>
      </w:r>
    </w:p>
    <w:p>
      <w:pPr>
        <w:spacing w:after="60" w:before="60"/>
        <w:ind w:firstLine="720"/>
        <w:jc w:val="both"/>
      </w:pPr>
      <w:r>
        <w:rPr>
          <w:rFonts w:ascii="Times New Roman" w:cs="Times New Roman" w:eastAsia="Times New Roman" w:hAnsi="Times New Roman"/>
          <w:sz w:val="22"/>
          <w:szCs w:val="22"/>
        </w:rPr>
        <w:t xml:space="preserve">Flying Ad-Hoc Networks (FANETs) have emerged as a critical infrastructure for a wide range of applications including search and rescue operations, precision agriculture, border surveillance, and disaster response. Unlike traditional Mobile Ad-Hoc Networks (MANETs), FANETs operate with nodes (UAVs) exhibiting highly three-dimensional mobility patterns at speeds often exceeding 50 m/s, strict energy budgets typically in the range of 10–100 joules per routing session, and intermittent connectivity due to rapid topology changes. These characteristics render classical single-path reactive routing protocols such as AODV (Ad-hoc On-demand Distance Vector) [1] insufficient: route breakage events become frequent, recovery introduces latency spikes, and the lack of energy-awareness accelerates network partitioning.</w:t>
      </w:r>
    </w:p>
    <w:p>
      <w:pPr>
        <w:spacing w:after="60" w:before="60"/>
        <w:ind w:firstLine="720"/>
        <w:jc w:val="both"/>
      </w:pPr>
      <w:r>
        <w:rPr>
          <w:rFonts w:ascii="Times New Roman" w:cs="Times New Roman" w:eastAsia="Times New Roman" w:hAnsi="Times New Roman"/>
          <w:sz w:val="22"/>
          <w:szCs w:val="22"/>
        </w:rPr>
        <w:t xml:space="preserve">Q-learning-based routing protocols have been proposed to address dynamic routing decisions by learning path quality through interaction with the network environment [2]. However, naive ε-greedy Q-learning suffers from a fundamental tension: during high-volatility periods, exploration degrades packet delivery because learned Q-values become stale; during stable periods, excessive exploration wastes bandwidth and energy. Self-Adaptive Q-learning AODV (SA-QMAODV) [3] partially addresses this by adapting the learning rate α according to sequence number changes, and adapting ε via Route Error (RERR) events. However, SA-QMAODV does not distinguish between globally volatile topologies and locally stable ones, and its binary mode switching lacks hysteresis.</w:t>
      </w:r>
    </w:p>
    <w:p>
      <w:pPr>
        <w:spacing w:after="60" w:before="60"/>
        <w:ind w:firstLine="720"/>
        <w:jc w:val="both"/>
      </w:pPr>
      <w:r>
        <w:rPr>
          <w:rFonts w:ascii="Times New Roman" w:cs="Times New Roman" w:eastAsia="Times New Roman" w:hAnsi="Times New Roman"/>
          <w:sz w:val="22"/>
          <w:szCs w:val="22"/>
        </w:rPr>
        <w:t xml:space="preserve">Recent work HQA [4] (Hybrid Q-learning AODV, Vehicular Communications 2025) proposes a Bayesian stability evaluator to determine when to activate Q-learning versus fallback to AODV, achieving 5.4–9.1% PDR gain over AODV and 13.6–23.9% delay reduction. However, the Bayesian posterior computation requires O(N) per-packet overhead and depends on a custom simulation environment not directly comparable to NS-3.</w:t>
      </w:r>
    </w:p>
    <w:p>
      <w:pPr>
        <w:spacing w:after="60" w:before="60"/>
        <w:ind w:firstLine="720"/>
        <w:jc w:val="both"/>
      </w:pPr>
      <w:r>
        <w:rPr>
          <w:rFonts w:ascii="Times New Roman" w:cs="Times New Roman" w:eastAsia="Times New Roman" w:hAnsi="Times New Roman"/>
          <w:sz w:val="22"/>
          <w:szCs w:val="22"/>
        </w:rPr>
        <w:t xml:space="preserve">In this work, we propose H-SAQMAODV, which achieves topology-aware mode switching through a lightweight O(1) Topology Volatility Index (TVI), defined as the count of sequence number changes per unit time. TVI enables three-mode adaptive switching with hysteresis, complemented by four algorithmic improvements: (1) enhanced BYPASS mode using greedy selection instead of single-path fallback, (2) congestion-aware reward function incorporating queue occupancy, (3) void detection triggering ε-bumps on known-destination route failures, and (4) AODV dual Q-update providing additional Q-training samples from AODV-discovered paths.</w:t>
      </w:r>
    </w:p>
    <w:p>
      <w:pPr>
        <w:spacing w:after="60" w:before="60"/>
        <w:ind w:firstLine="720"/>
        <w:jc w:val="both"/>
      </w:pPr>
      <w:r>
        <w:rPr>
          <w:rFonts w:ascii="Times New Roman" w:cs="Times New Roman" w:eastAsia="Times New Roman" w:hAnsi="Times New Roman"/>
          <w:sz w:val="22"/>
          <w:szCs w:val="22"/>
        </w:rPr>
        <w:t xml:space="preserve">Our contributions are:</w:t>
      </w:r>
    </w:p>
    <w:p>
      <w:pPr>
        <w:pStyle w:val="ListParagraph"/>
        <w:numPr>
          <w:ilvl w:val="0"/>
          <w:numId w:val="2"/>
        </w:numPr>
        <w:spacing w:after="40" w:before="40"/>
      </w:pPr>
      <w:r>
        <w:rPr>
          <w:rFonts w:ascii="Times New Roman" w:cs="Times New Roman" w:eastAsia="Times New Roman" w:hAnsi="Times New Roman"/>
          <w:sz w:val="22"/>
          <w:szCs w:val="22"/>
        </w:rPr>
        <w:t xml:space="preserve">A lightweight TVI metric (O(1) per tick) for topology volatility classification, enabling three-mode adaptive switching with hysteresis to prevent oscillation.</w:t>
      </w:r>
    </w:p>
    <w:p>
      <w:pPr>
        <w:pStyle w:val="ListParagraph"/>
        <w:numPr>
          <w:ilvl w:val="0"/>
          <w:numId w:val="2"/>
        </w:numPr>
        <w:spacing w:after="40" w:before="40"/>
      </w:pPr>
      <w:r>
        <w:rPr>
          <w:rFonts w:ascii="Times New Roman" w:cs="Times New Roman" w:eastAsia="Times New Roman" w:hAnsi="Times New Roman"/>
          <w:sz w:val="22"/>
          <w:szCs w:val="22"/>
        </w:rPr>
        <w:t xml:space="preserve">A sigmoid-based adaptive energy weight scheme that continuously adjusts reward component weights based on residual energy, replacing the binary threshold of SA-QMAODV.</w:t>
      </w:r>
    </w:p>
    <w:p>
      <w:pPr>
        <w:pStyle w:val="ListParagraph"/>
        <w:numPr>
          <w:ilvl w:val="0"/>
          <w:numId w:val="2"/>
        </w:numPr>
        <w:spacing w:after="40" w:before="40"/>
      </w:pPr>
      <w:r>
        <w:rPr>
          <w:rFonts w:ascii="Times New Roman" w:cs="Times New Roman" w:eastAsia="Times New Roman" w:hAnsi="Times New Roman"/>
          <w:sz w:val="22"/>
          <w:szCs w:val="22"/>
        </w:rPr>
        <w:t xml:space="preserve">A void detection mechanism that triggers aggressive ε-bumps and mode resets when route discovery fails for known destinations.</w:t>
      </w:r>
    </w:p>
    <w:p>
      <w:pPr>
        <w:pStyle w:val="ListParagraph"/>
        <w:numPr>
          <w:ilvl w:val="0"/>
          <w:numId w:val="2"/>
        </w:numPr>
        <w:spacing w:after="40" w:before="40"/>
      </w:pPr>
      <w:r>
        <w:rPr>
          <w:rFonts w:ascii="Times New Roman" w:cs="Times New Roman" w:eastAsia="Times New Roman" w:hAnsi="Times New Roman"/>
          <w:sz w:val="22"/>
          <w:szCs w:val="22"/>
        </w:rPr>
        <w:t xml:space="preserve">An AODV dual Q-update strategy that leverages AODV-discovered paths as additional Q-learning training samples with reduced learning rate.</w:t>
      </w:r>
    </w:p>
    <w:p>
      <w:pPr>
        <w:pStyle w:val="ListParagraph"/>
        <w:numPr>
          <w:ilvl w:val="0"/>
          <w:numId w:val="2"/>
        </w:numPr>
        <w:spacing w:after="40" w:before="40"/>
      </w:pPr>
      <w:r>
        <w:rPr>
          <w:rFonts w:ascii="Times New Roman" w:cs="Times New Roman" w:eastAsia="Times New Roman" w:hAnsi="Times New Roman"/>
          <w:sz w:val="22"/>
          <w:szCs w:val="22"/>
        </w:rPr>
        <w:t xml:space="preserve">A comprehensive NS-3.40 implementation and evaluation against four baseline protocols across multiple FANET scenario dimensions.</w:t>
      </w:r>
    </w:p>
    <w:p>
      <w:r>
        <w:t xml:space="preserve"/>
      </w:r>
    </w:p>
    <w:p>
      <w:pPr>
        <w:spacing w:after="60" w:before="60"/>
        <w:ind w:firstLine="720"/>
        <w:jc w:val="both"/>
      </w:pPr>
      <w:r>
        <w:rPr>
          <w:rFonts w:ascii="Times New Roman" w:cs="Times New Roman" w:eastAsia="Times New Roman" w:hAnsi="Times New Roman"/>
          <w:sz w:val="22"/>
          <w:szCs w:val="22"/>
        </w:rPr>
        <w:t xml:space="preserve">The remainder of this paper is organized as follows. Section II reviews related work. Section III presents the H-SAQMAODV protocol design. Section IV describes the simulation methodology. Section V presents performance evaluation results. Section VI discusses findings, limitations, and future work. Section VII concludes.</w:t>
      </w:r>
    </w:p>
    <w:p>
      <w:pPr>
        <w:pStyle w:val="Heading1"/>
        <w:spacing w:after="120" w:before="240"/>
      </w:pPr>
      <w:r>
        <w:rPr>
          <w:rFonts w:ascii="Times New Roman" w:cs="Times New Roman" w:eastAsia="Times New Roman" w:hAnsi="Times New Roman"/>
          <w:b/>
          <w:bCs/>
          <w:sz w:val="22"/>
          <w:szCs w:val="22"/>
        </w:rPr>
        <w:t xml:space="preserve">II. RELATED WORK</w:t>
      </w:r>
    </w:p>
    <w:p>
      <w:pPr>
        <w:pStyle w:val="Heading2"/>
        <w:spacing w:after="90" w:before="180"/>
      </w:pPr>
      <w:r>
        <w:rPr>
          <w:rFonts w:ascii="Times New Roman" w:cs="Times New Roman" w:eastAsia="Times New Roman" w:hAnsi="Times New Roman"/>
          <w:b/>
          <w:bCs/>
          <w:i/>
          <w:iCs/>
          <w:sz w:val="22"/>
          <w:szCs w:val="22"/>
        </w:rPr>
        <w:t xml:space="preserve">A. Reactive Routing for FANETs</w:t>
      </w:r>
    </w:p>
    <w:p>
      <w:pPr>
        <w:spacing w:after="60" w:before="60"/>
        <w:ind w:firstLine="720"/>
        <w:jc w:val="both"/>
      </w:pPr>
      <w:r>
        <w:rPr>
          <w:rFonts w:ascii="Times New Roman" w:cs="Times New Roman" w:eastAsia="Times New Roman" w:hAnsi="Times New Roman"/>
          <w:sz w:val="22"/>
          <w:szCs w:val="22"/>
        </w:rPr>
        <w:t xml:space="preserve">AODV [1] provides on-demand route discovery through RREQ/RREP flooding with sequence number-based loop prevention. While efficient in stable networks, its single-path design and reactive route reconstruction incur high overhead under FANET dynamics. PMAODV extends AODV with multipath route maintenance, reducing RREQ overhead by up to 30% in high-mobility scenarios [5]. However, neither protocol adapts routing decisions based on real-time network state beyond sequence numbers.</w:t>
      </w:r>
    </w:p>
    <w:p>
      <w:pPr>
        <w:pStyle w:val="Heading2"/>
        <w:spacing w:after="90" w:before="180"/>
      </w:pPr>
      <w:r>
        <w:rPr>
          <w:rFonts w:ascii="Times New Roman" w:cs="Times New Roman" w:eastAsia="Times New Roman" w:hAnsi="Times New Roman"/>
          <w:b/>
          <w:bCs/>
          <w:i/>
          <w:iCs/>
          <w:sz w:val="22"/>
          <w:szCs w:val="22"/>
        </w:rPr>
        <w:t xml:space="preserve">B. Q-Learning-Based Routing</w:t>
      </w:r>
    </w:p>
    <w:p>
      <w:pPr>
        <w:spacing w:after="60" w:before="60"/>
        <w:ind w:firstLine="720"/>
        <w:jc w:val="both"/>
      </w:pPr>
      <w:r>
        <w:rPr>
          <w:rFonts w:ascii="Times New Roman" w:cs="Times New Roman" w:eastAsia="Times New Roman" w:hAnsi="Times New Roman"/>
          <w:sz w:val="22"/>
          <w:szCs w:val="22"/>
        </w:rPr>
        <w:t xml:space="preserve">Q-MAODV [6] integrates a Q-table into AODV, selecting next-hop forwarding decisions via ε-greedy exploration. The reward function combines delivery acknowledgment, propagation delay, and residual energy. While Q-MAODV demonstrates PDR improvement in moderate-mobility MANETs, its fixed ε and α parameters are ill-suited to FANET dynamics. SA-QMAODV [3] introduces self-adaptation of both parameters: α is boosted proportionally to sequence number divergence, and ε is bumped by a fixed amount upon each RERR event. SA-QMAODV achieves meaningful delay reduction but lacks topology-aware mode switching.</w:t>
      </w:r>
    </w:p>
    <w:p>
      <w:pPr>
        <w:pStyle w:val="Heading2"/>
        <w:spacing w:after="90" w:before="180"/>
      </w:pPr>
      <w:r>
        <w:rPr>
          <w:rFonts w:ascii="Times New Roman" w:cs="Times New Roman" w:eastAsia="Times New Roman" w:hAnsi="Times New Roman"/>
          <w:b/>
          <w:bCs/>
          <w:i/>
          <w:iCs/>
          <w:sz w:val="22"/>
          <w:szCs w:val="22"/>
        </w:rPr>
        <w:t xml:space="preserve">C. Hybrid Adaptive Protocols</w:t>
      </w:r>
    </w:p>
    <w:p>
      <w:pPr>
        <w:spacing w:after="60" w:before="60"/>
        <w:ind w:firstLine="720"/>
        <w:jc w:val="both"/>
      </w:pPr>
      <w:r>
        <w:rPr>
          <w:rFonts w:ascii="Times New Roman" w:cs="Times New Roman" w:eastAsia="Times New Roman" w:hAnsi="Times New Roman"/>
          <w:sz w:val="22"/>
          <w:szCs w:val="22"/>
        </w:rPr>
        <w:t xml:space="preserve">HQA [4] represents the current state-of-the-art for hybrid Q-learning/AODV switching. It employs a Bayesian stability evaluator that maintains a posterior distribution over topology state, switching between Q-learning forwarding and AODV fallback based on the posterior mean exceeding a threshold. HQA reports 5.4–9.1% PDR improvement and 13.6–23.9% delay reduction over AODV in a custom simulation with RWP mobility, N=10–70 nodes, and speed 10–100 m/s. However, the Bayesian evaluator requires O(N) computational overhead per route decision and the evaluation was conducted outside NS-3, limiting direct comparability. Our work proposes TVI as an O(1) approximation to topological stability that captures similar information without posterior computation.</w:t>
      </w:r>
    </w:p>
    <w:p>
      <w:pPr>
        <w:pStyle w:val="Heading2"/>
        <w:spacing w:after="90" w:before="180"/>
      </w:pPr>
      <w:r>
        <w:rPr>
          <w:rFonts w:ascii="Times New Roman" w:cs="Times New Roman" w:eastAsia="Times New Roman" w:hAnsi="Times New Roman"/>
          <w:b/>
          <w:bCs/>
          <w:i/>
          <w:iCs/>
          <w:sz w:val="22"/>
          <w:szCs w:val="22"/>
        </w:rPr>
        <w:t xml:space="preserve">D. Energy-Aware Routing</w:t>
      </w:r>
    </w:p>
    <w:p>
      <w:pPr>
        <w:spacing w:after="60" w:before="60"/>
        <w:ind w:firstLine="720"/>
        <w:jc w:val="both"/>
      </w:pPr>
      <w:r>
        <w:rPr>
          <w:rFonts w:ascii="Times New Roman" w:cs="Times New Roman" w:eastAsia="Times New Roman" w:hAnsi="Times New Roman"/>
          <w:sz w:val="22"/>
          <w:szCs w:val="22"/>
        </w:rPr>
        <w:t xml:space="preserve">Energy awareness in FANET routing has been addressed through static weight schemes [7] and threshold-based adaptation [8]. SA-QMAODV implements a binary energy adaptation: below 20% residual energy, the energy weight w3 jumps to 0.8. This binary switching creates discontinuities in routing decisions at the threshold boundary. Our sigmoid-based adaptation provides smooth continuous adjustment of energy weights, avoiding such discontinuities and providing earlier energy conservation as battery levels decline.</w:t>
      </w:r>
    </w:p>
    <w:p>
      <w:pPr>
        <w:pStyle w:val="Heading1"/>
        <w:spacing w:after="120" w:before="240"/>
      </w:pPr>
      <w:r>
        <w:rPr>
          <w:rFonts w:ascii="Times New Roman" w:cs="Times New Roman" w:eastAsia="Times New Roman" w:hAnsi="Times New Roman"/>
          <w:b/>
          <w:bCs/>
          <w:sz w:val="22"/>
          <w:szCs w:val="22"/>
        </w:rPr>
        <w:t xml:space="preserve">III. H-SAQMAODV PROTOCOL DESIGN</w:t>
      </w:r>
    </w:p>
    <w:p>
      <w:pPr>
        <w:pStyle w:val="Heading2"/>
        <w:spacing w:after="90" w:before="180"/>
      </w:pPr>
      <w:r>
        <w:rPr>
          <w:rFonts w:ascii="Times New Roman" w:cs="Times New Roman" w:eastAsia="Times New Roman" w:hAnsi="Times New Roman"/>
          <w:b/>
          <w:bCs/>
          <w:i/>
          <w:iCs/>
          <w:sz w:val="22"/>
          <w:szCs w:val="22"/>
        </w:rPr>
        <w:t xml:space="preserve">A. Overview and Architecture</w:t>
      </w:r>
    </w:p>
    <w:p>
      <w:pPr>
        <w:spacing w:after="60" w:before="60"/>
        <w:ind w:firstLine="720"/>
        <w:jc w:val="both"/>
      </w:pPr>
      <w:r>
        <w:rPr>
          <w:rFonts w:ascii="Times New Roman" w:cs="Times New Roman" w:eastAsia="Times New Roman" w:hAnsi="Times New Roman"/>
          <w:sz w:val="22"/>
          <w:szCs w:val="22"/>
        </w:rPr>
        <w:t xml:space="preserve">H-SAQMAODV is built upon the SA-QMAODV framework, adding TVI-based mode switching as the primary architectural contribution. The protocol maintains a Q-table indexed by (destination, next-hop) pairs, updated via the Bellman equation. Route selection integrates Q-values with AODV's reactive discovery mechanism, with the operational mode determining how Q-values are used in forwarding decisions.</w:t>
      </w:r>
    </w:p>
    <w:p>
      <w:pPr>
        <w:pStyle w:val="Heading2"/>
        <w:spacing w:after="90" w:before="180"/>
      </w:pPr>
      <w:r>
        <w:rPr>
          <w:rFonts w:ascii="Times New Roman" w:cs="Times New Roman" w:eastAsia="Times New Roman" w:hAnsi="Times New Roman"/>
          <w:b/>
          <w:bCs/>
          <w:i/>
          <w:iCs/>
          <w:sz w:val="22"/>
          <w:szCs w:val="22"/>
        </w:rPr>
        <w:t xml:space="preserve">B. Topology Volatility Index (TVI)</w:t>
      </w:r>
    </w:p>
    <w:p>
      <w:pPr>
        <w:spacing w:after="60" w:before="60"/>
        <w:ind w:firstLine="720"/>
        <w:jc w:val="both"/>
      </w:pPr>
      <w:r>
        <w:rPr>
          <w:rFonts w:ascii="Times New Roman" w:cs="Times New Roman" w:eastAsia="Times New Roman" w:hAnsi="Times New Roman"/>
          <w:sz w:val="22"/>
          <w:szCs w:val="22"/>
        </w:rPr>
        <w:t xml:space="preserve">The Topology Volatility Index is computed as:</w:t>
      </w:r>
    </w:p>
    <w:p>
      <w:pPr>
        <w:spacing w:after="120" w:before="120"/>
        <w:jc w:val="center"/>
      </w:pPr>
      <w:r>
        <w:rPr>
          <w:rFonts w:ascii="Times New Roman" w:cs="Times New Roman" w:eastAsia="Times New Roman" w:hAnsi="Times New Roman"/>
          <w:b/>
          <w:bCs/>
          <w:i/>
          <w:iCs/>
          <w:sz w:val="22"/>
          <w:szCs w:val="22"/>
        </w:rPr>
        <w:t xml:space="preserve">TVI = ΔSeq_count / T</w:t>
      </w:r>
    </w:p>
    <w:p>
      <w:pPr>
        <w:spacing w:after="60" w:before="60"/>
        <w:ind w:firstLine="720"/>
        <w:jc w:val="both"/>
      </w:pPr>
      <w:r>
        <w:rPr>
          <w:rFonts w:ascii="Times New Roman" w:cs="Times New Roman" w:eastAsia="Times New Roman" w:hAnsi="Times New Roman"/>
          <w:sz w:val="22"/>
          <w:szCs w:val="22"/>
        </w:rPr>
        <w:t xml:space="preserve">where ΔSeq_count is the number of sequence number increments observed across all routing table entries within a sliding window of T seconds (default T=10s). A high TVI indicates rapid topology change; a low TVI indicates relative stability. This computation requires only a counter increment per Hello message reception and a division per periodic tick, achieving O(1) overhead per routing operation.</w:t>
      </w:r>
    </w:p>
    <w:p>
      <w:pPr>
        <w:pStyle w:val="Heading2"/>
        <w:spacing w:after="90" w:before="180"/>
      </w:pPr>
      <w:r>
        <w:rPr>
          <w:rFonts w:ascii="Times New Roman" w:cs="Times New Roman" w:eastAsia="Times New Roman" w:hAnsi="Times New Roman"/>
          <w:b/>
          <w:bCs/>
          <w:i/>
          <w:iCs/>
          <w:sz w:val="22"/>
          <w:szCs w:val="22"/>
        </w:rPr>
        <w:t xml:space="preserve">C. Three-Mode Switching with Hysteresis</w:t>
      </w:r>
    </w:p>
    <w:p>
      <w:pPr>
        <w:spacing w:after="60" w:before="60"/>
        <w:ind w:firstLine="720"/>
        <w:jc w:val="both"/>
      </w:pPr>
      <w:r>
        <w:rPr>
          <w:rFonts w:ascii="Times New Roman" w:cs="Times New Roman" w:eastAsia="Times New Roman" w:hAnsi="Times New Roman"/>
          <w:sz w:val="22"/>
          <w:szCs w:val="22"/>
        </w:rPr>
        <w:t xml:space="preserve">At each periodic tick (default 1.0s), the protocol evaluates TVI and applies mode transitions according to:</w:t>
      </w:r>
    </w:p>
    <w:p>
      <w:pPr>
        <w:spacing w:after="60" w:before="120"/>
        <w:jc w:val="center"/>
      </w:pPr>
      <w:r>
        <w:rPr>
          <w:rFonts w:ascii="Times New Roman" w:cs="Times New Roman" w:eastAsia="Times New Roman" w:hAnsi="Times New Roman"/>
          <w:i/>
          <w:iCs/>
          <w:sz w:val="22"/>
          <w:szCs w:val="22"/>
        </w:rPr>
        <w:t xml:space="preserve">Mode = BYPASS   if TVI &gt; TVI</w:t>
      </w:r>
    </w:p>
    <w:p>
      <w:pPr>
        <w:spacing w:after="60" w:before="0"/>
        <w:jc w:val="center"/>
      </w:pPr>
      <w:r>
        <w:rPr>
          <w:rFonts w:ascii="Times New Roman" w:cs="Times New Roman" w:eastAsia="Times New Roman" w:hAnsi="Times New Roman"/>
          <w:i/>
          <w:iCs/>
          <w:sz w:val="22"/>
          <w:szCs w:val="22"/>
        </w:rPr>
        <w:t xml:space="preserve">Mode = GREEDY   if TVI &lt; TVI</w:t>
      </w:r>
    </w:p>
    <w:p>
      <w:pPr>
        <w:spacing w:after="120" w:before="0"/>
        <w:jc w:val="center"/>
      </w:pPr>
      <w:r>
        <w:rPr>
          <w:rFonts w:ascii="Times New Roman" w:cs="Times New Roman" w:eastAsia="Times New Roman" w:hAnsi="Times New Roman"/>
          <w:i/>
          <w:iCs/>
          <w:sz w:val="22"/>
          <w:szCs w:val="22"/>
        </w:rPr>
        <w:t xml:space="preserve">Mode = EXPLORE  otherwise</w:t>
      </w:r>
    </w:p>
    <w:p>
      <w:pPr>
        <w:spacing w:after="60" w:before="60"/>
        <w:ind w:firstLine="720"/>
        <w:jc w:val="both"/>
      </w:pPr>
      <w:r>
        <w:rPr>
          <w:rFonts w:ascii="Times New Roman" w:cs="Times New Roman" w:eastAsia="Times New Roman" w:hAnsi="Times New Roman"/>
          <w:sz w:val="22"/>
          <w:szCs w:val="22"/>
        </w:rPr>
        <w:t xml:space="preserve">Hysteresis is implemented via tick counters m_tickHigh and m_tickLow: a mode transition occurs only after N consecutive ticks (default N=3) in the qualifying state. This prevents oscillation at TVI boundary conditions, which was observed to cause a 6% PDR degradation without hysteresis in preliminary experiments.</w:t>
      </w:r>
    </w:p>
    <w:p>
      <w:pPr>
        <w:spacing w:after="60" w:before="60"/>
        <w:ind w:firstLine="720"/>
        <w:jc w:val="both"/>
      </w:pPr>
      <w:r>
        <w:rPr>
          <w:rFonts w:ascii="Times New Roman" w:cs="Times New Roman" w:eastAsia="Times New Roman" w:hAnsi="Times New Roman"/>
          <w:sz w:val="22"/>
          <w:szCs w:val="22"/>
        </w:rPr>
        <w:t xml:space="preserve">In BYPASS mode, the protocol uses greedy ε=0 selection across all known Q-table entries for a destination (enhanced from the original single-path fallback). In GREEDY mode, the highest Q-value next-hop is selected deterministically. In EXPLORE mode, standard ε-greedy selection applies.</w:t>
      </w:r>
    </w:p>
    <w:p>
      <w:pPr>
        <w:pStyle w:val="Heading2"/>
        <w:spacing w:after="90" w:before="180"/>
      </w:pPr>
      <w:r>
        <w:rPr>
          <w:rFonts w:ascii="Times New Roman" w:cs="Times New Roman" w:eastAsia="Times New Roman" w:hAnsi="Times New Roman"/>
          <w:b/>
          <w:bCs/>
          <w:i/>
          <w:iCs/>
          <w:sz w:val="22"/>
          <w:szCs w:val="22"/>
        </w:rPr>
        <w:t xml:space="preserve">D. Reward Function with Congestion Awareness</w:t>
      </w:r>
    </w:p>
    <w:p>
      <w:pPr>
        <w:spacing w:after="60" w:before="60"/>
        <w:ind w:firstLine="720"/>
        <w:jc w:val="both"/>
      </w:pPr>
      <w:r>
        <w:rPr>
          <w:rFonts w:ascii="Times New Roman" w:cs="Times New Roman" w:eastAsia="Times New Roman" w:hAnsi="Times New Roman"/>
          <w:sz w:val="22"/>
          <w:szCs w:val="22"/>
        </w:rPr>
        <w:t xml:space="preserve">The reward at each Q-update step is computed as:</w:t>
      </w:r>
    </w:p>
    <w:p>
      <w:pPr>
        <w:spacing w:after="120" w:before="120"/>
        <w:jc w:val="center"/>
      </w:pPr>
      <w:r>
        <w:rPr>
          <w:rFonts w:ascii="Times New Roman" w:cs="Times New Roman" w:eastAsia="Times New Roman" w:hAnsi="Times New Roman"/>
          <w:b/>
          <w:bCs/>
          <w:i/>
          <w:iCs/>
          <w:sz w:val="22"/>
          <w:szCs w:val="22"/>
        </w:rPr>
        <w:t xml:space="preserve">r_t = w1·ACK + w2·(1/(delay+1)) + w3·E_res + w4·(1−queueOcc)</w:t>
      </w:r>
    </w:p>
    <w:p>
      <w:pPr>
        <w:spacing w:after="60" w:before="60"/>
        <w:ind w:firstLine="720"/>
        <w:jc w:val="both"/>
      </w:pPr>
      <w:r>
        <w:rPr>
          <w:rFonts w:ascii="Times New Roman" w:cs="Times New Roman" w:eastAsia="Times New Roman" w:hAnsi="Times New Roman"/>
          <w:sz w:val="22"/>
          <w:szCs w:val="22"/>
        </w:rPr>
        <w:t xml:space="preserve">where ACK ∈ {0,1} is delivery acknowledgment, delay is end-to-end propagation delay in seconds, E_res ∈ [0,1] is residual energy fraction, and queueOcc ∈ [0,1] is queue occupancy. The default weights are (w1, w2, w3, w4) = (0.5, 0.4, 0.1, 0.1). The congestion term w4·(1−queueOcc) penalizes forwarding through congested nodes, incentivizing path diversity under heavy traffic.</w:t>
      </w:r>
    </w:p>
    <w:p>
      <w:pPr>
        <w:pStyle w:val="Heading2"/>
        <w:spacing w:after="90" w:before="180"/>
      </w:pPr>
      <w:r>
        <w:rPr>
          <w:rFonts w:ascii="Times New Roman" w:cs="Times New Roman" w:eastAsia="Times New Roman" w:hAnsi="Times New Roman"/>
          <w:b/>
          <w:bCs/>
          <w:i/>
          <w:iCs/>
          <w:sz w:val="22"/>
          <w:szCs w:val="22"/>
        </w:rPr>
        <w:t xml:space="preserve">E. Sigmoid Energy Adaptation</w:t>
      </w:r>
    </w:p>
    <w:p>
      <w:pPr>
        <w:spacing w:after="60" w:before="60"/>
        <w:ind w:firstLine="720"/>
        <w:jc w:val="both"/>
      </w:pPr>
      <w:r>
        <w:rPr>
          <w:rFonts w:ascii="Times New Roman" w:cs="Times New Roman" w:eastAsia="Times New Roman" w:hAnsi="Times New Roman"/>
          <w:sz w:val="22"/>
          <w:szCs w:val="22"/>
        </w:rPr>
        <w:t xml:space="preserve">Instead of the binary threshold in SA-QMAODV, H-SAQMAODV applies sigmoid-based continuous weight adaptation:</w:t>
      </w:r>
    </w:p>
    <w:p>
      <w:pPr>
        <w:spacing w:after="60" w:before="120"/>
        <w:jc w:val="center"/>
      </w:pPr>
      <w:r>
        <w:rPr>
          <w:rFonts w:ascii="Times New Roman" w:cs="Times New Roman" w:eastAsia="Times New Roman" w:hAnsi="Times New Roman"/>
          <w:i/>
          <w:iCs/>
          <w:sz w:val="22"/>
          <w:szCs w:val="22"/>
        </w:rPr>
        <w:t xml:space="preserve">s = σ((E_res − θ) / σ_param),   θ=0.30, σ_param=0.08</w:t>
      </w:r>
    </w:p>
    <w:p>
      <w:pPr>
        <w:spacing w:after="60" w:before="0"/>
        <w:jc w:val="center"/>
      </w:pPr>
      <w:r>
        <w:rPr>
          <w:rFonts w:ascii="Times New Roman" w:cs="Times New Roman" w:eastAsia="Times New Roman" w:hAnsi="Times New Roman"/>
          <w:i/>
          <w:iCs/>
          <w:sz w:val="22"/>
          <w:szCs w:val="22"/>
        </w:rPr>
        <w:t xml:space="preserve">w3 = 0.10 + 0.70·s,   w2 = 0.40·(1−s),   w1 = 1 − w2 − w3</w:t>
      </w:r>
    </w:p>
    <w:p>
      <w:pPr>
        <w:spacing w:after="60" w:before="60"/>
        <w:ind w:firstLine="720"/>
        <w:jc w:val="both"/>
      </w:pPr>
      <w:r>
        <w:rPr>
          <w:rFonts w:ascii="Times New Roman" w:cs="Times New Roman" w:eastAsia="Times New Roman" w:hAnsi="Times New Roman"/>
          <w:sz w:val="22"/>
          <w:szCs w:val="22"/>
        </w:rPr>
        <w:t xml:space="preserve">As residual energy decreases below 30%, the sigmoid transitions smoothly: energy weight w3 increases toward 0.80, delay weight w2 decreases, prioritizing battery conservation over latency optimization. This provides graceful degradation without the decision boundary discontinuity of binary thresholding.</w:t>
      </w:r>
    </w:p>
    <w:p>
      <w:pPr>
        <w:pStyle w:val="Heading2"/>
        <w:spacing w:after="90" w:before="180"/>
      </w:pPr>
      <w:r>
        <w:rPr>
          <w:rFonts w:ascii="Times New Roman" w:cs="Times New Roman" w:eastAsia="Times New Roman" w:hAnsi="Times New Roman"/>
          <w:b/>
          <w:bCs/>
          <w:i/>
          <w:iCs/>
          <w:sz w:val="22"/>
          <w:szCs w:val="22"/>
        </w:rPr>
        <w:t xml:space="preserve">F. Void Detection Mechanism</w:t>
      </w:r>
    </w:p>
    <w:p>
      <w:pPr>
        <w:spacing w:after="60" w:before="60"/>
        <w:ind w:firstLine="720"/>
        <w:jc w:val="both"/>
      </w:pPr>
      <w:r>
        <w:rPr>
          <w:rFonts w:ascii="Times New Roman" w:cs="Times New Roman" w:eastAsia="Times New Roman" w:hAnsi="Times New Roman"/>
          <w:sz w:val="22"/>
          <w:szCs w:val="22"/>
        </w:rPr>
        <w:t xml:space="preserve">When a packet cannot be forwarded because no route exists for a destination that previously had Q-table entries (CountFor(dst) &gt; 0), the void detection mechanism triggers: (1) an aggressive ε-bump of min(1.0, 0.35 + proportional_error_rate), (2) forced transition to EXPLORE mode, and (3) hysteresis counter reset. This ensures rapid re-exploration after a route failure on a known path, recovering from local Q-table optima that have become invalid due to topology change.</w:t>
      </w:r>
    </w:p>
    <w:p>
      <w:pPr>
        <w:pStyle w:val="Heading2"/>
        <w:spacing w:after="90" w:before="180"/>
      </w:pPr>
      <w:r>
        <w:rPr>
          <w:rFonts w:ascii="Times New Roman" w:cs="Times New Roman" w:eastAsia="Times New Roman" w:hAnsi="Times New Roman"/>
          <w:b/>
          <w:bCs/>
          <w:i/>
          <w:iCs/>
          <w:sz w:val="22"/>
          <w:szCs w:val="22"/>
        </w:rPr>
        <w:t xml:space="preserve">G. AODV Dual Q-Update</w:t>
      </w:r>
    </w:p>
    <w:p>
      <w:pPr>
        <w:spacing w:after="60" w:before="60"/>
        <w:ind w:firstLine="720"/>
        <w:jc w:val="both"/>
      </w:pPr>
      <w:r>
        <w:rPr>
          <w:rFonts w:ascii="Times New Roman" w:cs="Times New Roman" w:eastAsia="Times New Roman" w:hAnsi="Times New Roman"/>
          <w:sz w:val="22"/>
          <w:szCs w:val="22"/>
        </w:rPr>
        <w:t xml:space="preserve">When AODV discovers a new path through RREQ/RREP, H-SAQMAODV uses this path as an additional Q-learning training sample with a reduced learning rate α/2:</w:t>
      </w:r>
    </w:p>
    <w:p>
      <w:pPr>
        <w:spacing w:after="120" w:before="120"/>
        <w:jc w:val="center"/>
      </w:pPr>
      <w:r>
        <w:rPr>
          <w:rFonts w:ascii="Times New Roman" w:cs="Times New Roman" w:eastAsia="Times New Roman" w:hAnsi="Times New Roman"/>
          <w:i/>
          <w:iCs/>
          <w:sz w:val="22"/>
          <w:szCs w:val="22"/>
        </w:rPr>
        <w:t xml:space="preserve">Q(dst, nexthop_aodv) ← Q + (α/2)·[r_aodv + γ·max_Q(dst) − Q]</w:t>
      </w:r>
    </w:p>
    <w:p>
      <w:pPr>
        <w:spacing w:after="60" w:before="60"/>
        <w:ind w:firstLine="720"/>
        <w:jc w:val="both"/>
      </w:pPr>
      <w:r>
        <w:rPr>
          <w:rFonts w:ascii="Times New Roman" w:cs="Times New Roman" w:eastAsia="Times New Roman" w:hAnsi="Times New Roman"/>
          <w:sz w:val="22"/>
          <w:szCs w:val="22"/>
        </w:rPr>
        <w:t xml:space="preserve">The reduced learning rate prevents AODV paths from dominating the Q-table when Q-learning has already identified superior routes, while still providing useful gradient signal during topology transitions.</w:t>
      </w:r>
    </w:p>
    <w:p>
      <w:pPr>
        <w:pStyle w:val="Heading1"/>
        <w:spacing w:after="120" w:before="240"/>
      </w:pPr>
      <w:r>
        <w:rPr>
          <w:rFonts w:ascii="Times New Roman" w:cs="Times New Roman" w:eastAsia="Times New Roman" w:hAnsi="Times New Roman"/>
          <w:b/>
          <w:bCs/>
          <w:sz w:val="22"/>
          <w:szCs w:val="22"/>
        </w:rPr>
        <w:t xml:space="preserve">IV. SIMULATION METHODOLOGY</w:t>
      </w:r>
    </w:p>
    <w:p>
      <w:pPr>
        <w:pStyle w:val="Heading2"/>
        <w:spacing w:after="90" w:before="180"/>
      </w:pPr>
      <w:r>
        <w:rPr>
          <w:rFonts w:ascii="Times New Roman" w:cs="Times New Roman" w:eastAsia="Times New Roman" w:hAnsi="Times New Roman"/>
          <w:b/>
          <w:bCs/>
          <w:i/>
          <w:iCs/>
          <w:sz w:val="22"/>
          <w:szCs w:val="22"/>
        </w:rPr>
        <w:t xml:space="preserve">A. Simulation Environment</w:t>
      </w:r>
    </w:p>
    <w:p>
      <w:pPr>
        <w:spacing w:after="60" w:before="60"/>
        <w:ind w:firstLine="720"/>
        <w:jc w:val="both"/>
      </w:pPr>
      <w:r>
        <w:rPr>
          <w:rFonts w:ascii="Times New Roman" w:cs="Times New Roman" w:eastAsia="Times New Roman" w:hAnsi="Times New Roman"/>
          <w:sz w:val="22"/>
          <w:szCs w:val="22"/>
        </w:rPr>
        <w:t xml:space="preserve">All experiments are conducted in NS-3.40 using a custom FANET simulation module (fanet-sim). The simulation implements the complete protocol stack for all five evaluated protocols: AODV, PMAODV (3 paths), QMAODV (3 paths), SA-QMAODV (3 paths), and H-SAQMAODV (3 paths). Each protocol uses the same physical and MAC layer configuration to ensure fair comparison.</w:t>
      </w:r>
    </w:p>
    <w:p>
      <w:pPr>
        <w:spacing w:after="60" w:before="180"/>
        <w:jc w:val="center"/>
      </w:pPr>
      <w:r>
        <w:rPr>
          <w:rFonts w:ascii="Times New Roman" w:cs="Times New Roman" w:eastAsia="Times New Roman" w:hAnsi="Times New Roman"/>
          <w:b/>
          <w:bCs/>
          <w:sz w:val="22"/>
          <w:szCs w:val="22"/>
        </w:rPr>
        <w:t xml:space="preserve">TABLE I</w:t>
      </w:r>
      <w:r>
        <w:rPr>
          <w:rFonts w:ascii="Times New Roman" w:cs="Times New Roman" w:eastAsia="Times New Roman" w:hAnsi="Times New Roman"/>
          <w:sz w:val="22"/>
          <w:szCs w:val="22"/>
        </w:rPr>
        <w:t xml:space="preserve">  Simulation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E8EEF4"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Parameter</w:t>
            </w:r>
          </w:p>
        </w:tc>
        <w:tc>
          <w:tcPr>
            <w:tcW w:type="dxa" w:w="5760"/>
            <w:tcBorders>
              <w:top w:val="single" w:color="AAAAAA" w:sz="1"/>
              <w:left w:val="single" w:color="AAAAAA" w:sz="1"/>
              <w:bottom w:val="single" w:color="AAAAAA" w:sz="1"/>
              <w:right w:val="single" w:color="AAAAAA" w:sz="1"/>
            </w:tcBorders>
            <w:shd w:fill="E8EEF4"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Value</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Simulator</w:t>
            </w:r>
          </w:p>
        </w:tc>
        <w:tc>
          <w:tcPr>
            <w:tcW w:type="dxa" w:w="57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NS-3.40 + custom fanet-sim module</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Simulation time</w:t>
            </w:r>
          </w:p>
        </w:tc>
        <w:tc>
          <w:tcPr>
            <w:tcW w:type="dxa" w:w="57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200 s</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Area</w:t>
            </w:r>
          </w:p>
        </w:tc>
        <w:tc>
          <w:tcPr>
            <w:tcW w:type="dxa" w:w="57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1000 × 1000 m²</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Mobility model</w:t>
            </w:r>
          </w:p>
        </w:tc>
        <w:tc>
          <w:tcPr>
            <w:tcW w:type="dxa" w:w="57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Gauss-Markov (α=0.75)</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Number of nodes</w:t>
            </w:r>
          </w:p>
        </w:tc>
        <w:tc>
          <w:tcPr>
            <w:tcW w:type="dxa" w:w="57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5, 8, 10, 15, 20, 25, 30</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Mobility speed</w:t>
            </w:r>
          </w:p>
        </w:tc>
        <w:tc>
          <w:tcPr>
            <w:tcW w:type="dxa" w:w="57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5, 10, 15, 20, 25, 30, 50 m/s</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Initial energy (E0)</w:t>
            </w:r>
          </w:p>
        </w:tc>
        <w:tc>
          <w:tcPr>
            <w:tcW w:type="dxa" w:w="57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10, 20, 30, 50 J</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Packet interval</w:t>
            </w:r>
          </w:p>
        </w:tc>
        <w:tc>
          <w:tcPr>
            <w:tcW w:type="dxa" w:w="57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0.05, 0.1, 0.3, 0.5, 1.0 s</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Packet size</w:t>
            </w:r>
          </w:p>
        </w:tc>
        <w:tc>
          <w:tcPr>
            <w:tcW w:type="dxa" w:w="57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512 bytes</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MAC protocol</w:t>
            </w:r>
          </w:p>
        </w:tc>
        <w:tc>
          <w:tcPr>
            <w:tcW w:type="dxa" w:w="57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IEEE 802.11p</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Max paths (multipath)</w:t>
            </w:r>
          </w:p>
        </w:tc>
        <w:tc>
          <w:tcPr>
            <w:tcW w:type="dxa" w:w="57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3</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Q-learning: α</w:t>
            </w:r>
          </w:p>
        </w:tc>
        <w:tc>
          <w:tcPr>
            <w:tcW w:type="dxa" w:w="57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0.1 (adaptive)</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Q-learning: γ</w:t>
            </w:r>
          </w:p>
        </w:tc>
        <w:tc>
          <w:tcPr>
            <w:tcW w:type="dxa" w:w="57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0.9</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Q-learning: ε (initial)</w:t>
            </w:r>
          </w:p>
        </w:tc>
        <w:tc>
          <w:tcPr>
            <w:tcW w:type="dxa" w:w="57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0.3</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TVI window (T)</w:t>
            </w:r>
          </w:p>
        </w:tc>
        <w:tc>
          <w:tcPr>
            <w:tcW w:type="dxa" w:w="57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10 s</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TVI thresholds (default)</w:t>
            </w:r>
          </w:p>
        </w:tc>
        <w:tc>
          <w:tcPr>
            <w:tcW w:type="dxa" w:w="57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TVI_high=5, TVI_low=2</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Hysteresis ticks (N)</w:t>
            </w:r>
          </w:p>
        </w:tc>
        <w:tc>
          <w:tcPr>
            <w:tcW w:type="dxa" w:w="57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3</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Random seeds</w:t>
            </w:r>
          </w:p>
        </w:tc>
        <w:tc>
          <w:tcPr>
            <w:tcW w:type="dxa" w:w="57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30 per data point</w:t>
            </w:r>
          </w:p>
        </w:tc>
      </w:tr>
    </w:tbl>
    <w:p>
      <w:r>
        <w:t xml:space="preserve"/>
      </w:r>
    </w:p>
    <w:p>
      <w:pPr>
        <w:pStyle w:val="Heading2"/>
        <w:spacing w:after="90" w:before="180"/>
      </w:pPr>
      <w:r>
        <w:rPr>
          <w:rFonts w:ascii="Times New Roman" w:cs="Times New Roman" w:eastAsia="Times New Roman" w:hAnsi="Times New Roman"/>
          <w:b/>
          <w:bCs/>
          <w:i/>
          <w:iCs/>
          <w:sz w:val="22"/>
          <w:szCs w:val="22"/>
        </w:rPr>
        <w:t xml:space="preserve">B. Experimental Families</w:t>
      </w:r>
    </w:p>
    <w:p>
      <w:pPr>
        <w:spacing w:after="60" w:before="60"/>
        <w:ind w:firstLine="720"/>
        <w:jc w:val="both"/>
      </w:pPr>
      <w:r>
        <w:rPr>
          <w:rFonts w:ascii="Times New Roman" w:cs="Times New Roman" w:eastAsia="Times New Roman" w:hAnsi="Times New Roman"/>
          <w:sz w:val="22"/>
          <w:szCs w:val="22"/>
        </w:rPr>
        <w:t xml:space="preserve">Experiments are organized into independent scenario families, each isolating one dimension of FANET performance:</w:t>
      </w:r>
    </w:p>
    <w:p>
      <w:pPr>
        <w:pStyle w:val="ListParagraph"/>
        <w:numPr>
          <w:ilvl w:val="0"/>
          <w:numId w:val="3"/>
        </w:numPr>
        <w:spacing w:after="40" w:before="40"/>
      </w:pPr>
      <w:r>
        <w:rPr>
          <w:rFonts w:ascii="Times New Roman" w:cs="Times New Roman" w:eastAsia="Times New Roman" w:hAnsi="Times New Roman"/>
          <w:b/>
          <w:bCs/>
          <w:sz w:val="22"/>
          <w:szCs w:val="22"/>
        </w:rPr>
        <w:t xml:space="preserve">Family TVI: </w:t>
      </w:r>
      <w:r>
        <w:rPr>
          <w:rFonts w:ascii="Times New Roman" w:cs="Times New Roman" w:eastAsia="Times New Roman" w:hAnsi="Times New Roman"/>
          <w:sz w:val="22"/>
          <w:szCs w:val="22"/>
        </w:rPr>
        <w:t xml:space="preserve">TVI threshold sensitivity sweep. Varies TVI_high ∈ {3,5,8,10,15} and TVI_low ∈ {0,1,2} (15 combinations). Runs only H-SAQMAODV and SA-QMAODV. Identifies optimal TVI parameters.</w:t>
      </w:r>
    </w:p>
    <w:p>
      <w:pPr>
        <w:pStyle w:val="ListParagraph"/>
        <w:numPr>
          <w:ilvl w:val="0"/>
          <w:numId w:val="3"/>
        </w:numPr>
        <w:spacing w:after="40" w:before="40"/>
      </w:pPr>
      <w:r>
        <w:rPr>
          <w:rFonts w:ascii="Times New Roman" w:cs="Times New Roman" w:eastAsia="Times New Roman" w:hAnsi="Times New Roman"/>
          <w:b/>
          <w:bCs/>
          <w:sz w:val="22"/>
          <w:szCs w:val="22"/>
        </w:rPr>
        <w:t xml:space="preserve">Family N: </w:t>
      </w:r>
      <w:r>
        <w:rPr>
          <w:rFonts w:ascii="Times New Roman" w:cs="Times New Roman" w:eastAsia="Times New Roman" w:hAnsi="Times New Roman"/>
          <w:sz w:val="22"/>
          <w:szCs w:val="22"/>
        </w:rPr>
        <w:t xml:space="preserve">Node density sweep. Varies numNodes ∈ {5,8,10,15,20,25,30} with fixed speed=20 m/s, E0=30J, pktInterval=0.3s. All 5 protocols.</w:t>
      </w:r>
    </w:p>
    <w:p>
      <w:pPr>
        <w:pStyle w:val="ListParagraph"/>
        <w:numPr>
          <w:ilvl w:val="0"/>
          <w:numId w:val="3"/>
        </w:numPr>
        <w:spacing w:after="40" w:before="40"/>
      </w:pPr>
      <w:r>
        <w:rPr>
          <w:rFonts w:ascii="Times New Roman" w:cs="Times New Roman" w:eastAsia="Times New Roman" w:hAnsi="Times New Roman"/>
          <w:b/>
          <w:bCs/>
          <w:sz w:val="22"/>
          <w:szCs w:val="22"/>
        </w:rPr>
        <w:t xml:space="preserve">Family S: </w:t>
      </w:r>
      <w:r>
        <w:rPr>
          <w:rFonts w:ascii="Times New Roman" w:cs="Times New Roman" w:eastAsia="Times New Roman" w:hAnsi="Times New Roman"/>
          <w:sz w:val="22"/>
          <w:szCs w:val="22"/>
        </w:rPr>
        <w:t xml:space="preserve">Mobility speed sweep. Varies speed ∈ {5,10,15,20,25,30,50} m/s with fixed numNodes=15, E0=30J, pktInterval=0.3s. All 5 protocols.</w:t>
      </w:r>
    </w:p>
    <w:p>
      <w:pPr>
        <w:pStyle w:val="ListParagraph"/>
        <w:numPr>
          <w:ilvl w:val="0"/>
          <w:numId w:val="3"/>
        </w:numPr>
        <w:spacing w:after="40" w:before="40"/>
      </w:pPr>
      <w:r>
        <w:rPr>
          <w:rFonts w:ascii="Times New Roman" w:cs="Times New Roman" w:eastAsia="Times New Roman" w:hAnsi="Times New Roman"/>
          <w:b/>
          <w:bCs/>
          <w:sz w:val="22"/>
          <w:szCs w:val="22"/>
        </w:rPr>
        <w:t xml:space="preserve">Family E: </w:t>
      </w:r>
      <w:r>
        <w:rPr>
          <w:rFonts w:ascii="Times New Roman" w:cs="Times New Roman" w:eastAsia="Times New Roman" w:hAnsi="Times New Roman"/>
          <w:sz w:val="22"/>
          <w:szCs w:val="22"/>
        </w:rPr>
        <w:t xml:space="preserve">Battery capacity sweep. Varies E0 ∈ {10,20,30,50}J with fixed numNodes=15, speed=20 m/s, pktInterval=0.3s. All 5 protocols.</w:t>
      </w:r>
    </w:p>
    <w:p>
      <w:pPr>
        <w:pStyle w:val="ListParagraph"/>
        <w:numPr>
          <w:ilvl w:val="0"/>
          <w:numId w:val="3"/>
        </w:numPr>
        <w:spacing w:after="40" w:before="40"/>
      </w:pPr>
      <w:r>
        <w:rPr>
          <w:rFonts w:ascii="Times New Roman" w:cs="Times New Roman" w:eastAsia="Times New Roman" w:hAnsi="Times New Roman"/>
          <w:b/>
          <w:bCs/>
          <w:sz w:val="22"/>
          <w:szCs w:val="22"/>
        </w:rPr>
        <w:t xml:space="preserve">Family L: </w:t>
      </w:r>
      <w:r>
        <w:rPr>
          <w:rFonts w:ascii="Times New Roman" w:cs="Times New Roman" w:eastAsia="Times New Roman" w:hAnsi="Times New Roman"/>
          <w:sz w:val="22"/>
          <w:szCs w:val="22"/>
        </w:rPr>
        <w:t xml:space="preserve">Traffic load sweep. Varies pktInterval ∈ {0.05,0.1,0.3,0.5,1.0}s (log-scale) with fixed numNodes=15, speed=20 m/s, E0=30J. All 5 protocols.</w:t>
      </w:r>
    </w:p>
    <w:p>
      <w:r>
        <w:t xml:space="preserve"/>
      </w:r>
    </w:p>
    <w:p>
      <w:pPr>
        <w:pStyle w:val="Heading2"/>
        <w:spacing w:after="90" w:before="180"/>
      </w:pPr>
      <w:r>
        <w:rPr>
          <w:rFonts w:ascii="Times New Roman" w:cs="Times New Roman" w:eastAsia="Times New Roman" w:hAnsi="Times New Roman"/>
          <w:b/>
          <w:bCs/>
          <w:i/>
          <w:iCs/>
          <w:sz w:val="22"/>
          <w:szCs w:val="22"/>
        </w:rPr>
        <w:t xml:space="preserve">C. Performance Metrics</w:t>
      </w:r>
    </w:p>
    <w:p>
      <w:pPr>
        <w:spacing w:after="60" w:before="60"/>
        <w:ind w:firstLine="720"/>
        <w:jc w:val="both"/>
      </w:pPr>
      <w:r>
        <w:rPr>
          <w:rFonts w:ascii="Times New Roman" w:cs="Times New Roman" w:eastAsia="Times New Roman" w:hAnsi="Times New Roman"/>
          <w:sz w:val="22"/>
          <w:szCs w:val="22"/>
        </w:rPr>
        <w:t xml:space="preserve">The primary metric is Packet Delivery Ratio (PDR), defined as the ratio of packets received at the destination to packets transmitted at the source, expressed as a percentage. Error bars in all figures represent ±1 standard deviation across 30 random seeds. Additional metrics including end-to-end delay and network throughput are reserved for future extended evaluation.</w:t>
      </w:r>
    </w:p>
    <w:p>
      <w:pPr>
        <w:pStyle w:val="Heading1"/>
        <w:spacing w:after="120" w:before="240"/>
      </w:pPr>
      <w:r>
        <w:rPr>
          <w:rFonts w:ascii="Times New Roman" w:cs="Times New Roman" w:eastAsia="Times New Roman" w:hAnsi="Times New Roman"/>
          <w:b/>
          <w:bCs/>
          <w:sz w:val="22"/>
          <w:szCs w:val="22"/>
        </w:rPr>
        <w:t xml:space="preserve">V. PERFORMANCE EVALUATION</w:t>
      </w:r>
    </w:p>
    <w:p>
      <w:pPr>
        <w:pStyle w:val="Heading2"/>
        <w:spacing w:after="90" w:before="180"/>
      </w:pPr>
      <w:r>
        <w:rPr>
          <w:rFonts w:ascii="Times New Roman" w:cs="Times New Roman" w:eastAsia="Times New Roman" w:hAnsi="Times New Roman"/>
          <w:b/>
          <w:bCs/>
          <w:i/>
          <w:iCs/>
          <w:sz w:val="22"/>
          <w:szCs w:val="22"/>
        </w:rPr>
        <w:t xml:space="preserve">A. TVI Threshold Sensitivity</w:t>
      </w:r>
    </w:p>
    <w:p>
      <w:pPr>
        <w:spacing w:after="60" w:before="60"/>
        <w:ind w:firstLine="720"/>
        <w:jc w:val="both"/>
      </w:pPr>
      <w:r>
        <w:rPr>
          <w:rFonts w:ascii="Times New Roman" w:cs="Times New Roman" w:eastAsia="Times New Roman" w:hAnsi="Times New Roman"/>
          <w:sz w:val="22"/>
          <w:szCs w:val="22"/>
        </w:rPr>
        <w:t xml:space="preserve">Figure 2 presents the PDR heatmap from the TVI family sweep across TVI_high ∈ {3,5,8,10,15} and TVI_low ∈ {0,1,2}. All 15 parameter combinations yield PDR values in the range 31.2%–34.8%, indicating that H-SAQMAODV is robust to TVI threshold selection within reasonable bounds.</w:t>
      </w:r>
    </w:p>
    <w:p>
      <w:pPr>
        <w:spacing w:after="180" w:before="60"/>
        <w:jc w:val="center"/>
      </w:pPr>
      <w:r>
        <w:rPr>
          <w:rFonts w:ascii="Times New Roman" w:cs="Times New Roman" w:eastAsia="Times New Roman" w:hAnsi="Times New Roman"/>
          <w:i/>
          <w:iCs/>
          <w:sz w:val="20"/>
          <w:szCs w:val="20"/>
        </w:rPr>
        <w:t xml:space="preserve">Figure 2: PDR (%) vs TVI Thresholds — H-SAQMAODV. Blue box indicates the optimal configuration (TVI_high=5, TVI_low=2).</w:t>
      </w:r>
    </w:p>
    <w:p>
      <w:pPr>
        <w:spacing w:after="60" w:before="60"/>
        <w:ind w:firstLine="720"/>
        <w:jc w:val="both"/>
      </w:pPr>
      <w:r>
        <w:rPr>
          <w:rFonts w:ascii="Times New Roman" w:cs="Times New Roman" w:eastAsia="Times New Roman" w:hAnsi="Times New Roman"/>
          <w:sz w:val="22"/>
          <w:szCs w:val="22"/>
        </w:rPr>
        <w:t xml:space="preserve">The optimal configuration is TVI_high=5, TVI_low=2 with PDR=34.8%, highlighted with a blue bounding box. This configuration yields a balanced operating point: the BYPASS-EXPLORE boundary at TVI=5 captures moderate topology volatility events while avoiding unnecessary BYPASS activation, and TVI_low=2 ensures the GREEDY mode activates only under genuinely stable conditions. The worst configuration (TVI_high=10, TVI_low=1, PDR=31.2%) corresponds to infrequent BYPASS triggering—the protocol spends too much time in EXPLORE mode during high-volatility periods, degrading PDR by 3.6 percentage points.</w:t>
      </w:r>
    </w:p>
    <w:p>
      <w:pPr>
        <w:spacing w:after="60" w:before="60"/>
        <w:ind w:firstLine="720"/>
        <w:jc w:val="both"/>
      </w:pPr>
      <w:r>
        <w:rPr>
          <w:rFonts w:ascii="Times New Roman" w:cs="Times New Roman" w:eastAsia="Times New Roman" w:hAnsi="Times New Roman"/>
          <w:sz w:val="22"/>
          <w:szCs w:val="22"/>
        </w:rPr>
        <w:t xml:space="preserve">The narrow PDR range (3.6%) across all configurations is a desirable property: it demonstrates that suboptimal threshold selection does not catastrophically degrade performance, making H-SAQMAODV practical for deployment scenarios where TVI characteristics cannot be precisely characterized in advance. All subsequent experiments use TVI_high=5, TVI_low=2.</w:t>
      </w:r>
    </w:p>
    <w:p>
      <w:pPr>
        <w:pStyle w:val="Heading2"/>
        <w:spacing w:after="90" w:before="180"/>
      </w:pPr>
      <w:r>
        <w:rPr>
          <w:rFonts w:ascii="Times New Roman" w:cs="Times New Roman" w:eastAsia="Times New Roman" w:hAnsi="Times New Roman"/>
          <w:b/>
          <w:bCs/>
          <w:i/>
          <w:iCs/>
          <w:sz w:val="22"/>
          <w:szCs w:val="22"/>
        </w:rPr>
        <w:t xml:space="preserve">B. PDR vs Mobility Speed</w:t>
      </w:r>
    </w:p>
    <w:p>
      <w:pPr>
        <w:spacing w:after="60" w:before="60"/>
        <w:ind w:firstLine="720"/>
        <w:jc w:val="both"/>
      </w:pPr>
      <w:r>
        <w:rPr>
          <w:rFonts w:ascii="Times New Roman" w:cs="Times New Roman" w:eastAsia="Times New Roman" w:hAnsi="Times New Roman"/>
          <w:sz w:val="22"/>
          <w:szCs w:val="22"/>
        </w:rPr>
        <w:t xml:space="preserve">Figure 4 shows PDR as a function of UAV mean speed from 5 to 50 m/s. All protocols exhibit a general performance decline with increasing speed, consistent with the increased route breakage frequency at higher velocities.</w:t>
      </w:r>
    </w:p>
    <w:p>
      <w:pPr>
        <w:spacing w:after="180" w:before="60"/>
        <w:jc w:val="center"/>
      </w:pPr>
      <w:r>
        <w:rPr>
          <w:rFonts w:ascii="Times New Roman" w:cs="Times New Roman" w:eastAsia="Times New Roman" w:hAnsi="Times New Roman"/>
          <w:i/>
          <w:iCs/>
          <w:sz w:val="20"/>
          <w:szCs w:val="20"/>
        </w:rPr>
        <w:t xml:space="preserve">Figure 4: PDR vs Mobility Speed (mean ± std across 30 seeds, numNodes=15, E0=30J, pktInterval=0.3s).</w:t>
      </w:r>
    </w:p>
    <w:p>
      <w:pPr>
        <w:spacing w:after="60" w:before="60"/>
        <w:ind w:firstLine="720"/>
        <w:jc w:val="both"/>
      </w:pPr>
      <w:r>
        <w:rPr>
          <w:rFonts w:ascii="Times New Roman" w:cs="Times New Roman" w:eastAsia="Times New Roman" w:hAnsi="Times New Roman"/>
          <w:sz w:val="22"/>
          <w:szCs w:val="22"/>
        </w:rPr>
        <w:t xml:space="preserve">At low speed (5 m/s), H-SAQMAODV achieves approximately 43% PDR, competitive with AODV (43%) and slightly below QMAODV (48%). The slight underperformance of H-SAQMAODV at low speed is attributable to the protocol operating primarily in GREEDY mode (low TVI), where accumulated Q-values guide forwarding. QMAODV's higher exploration at low speed occasionally discovers better paths, while H-SAQMAODV's hysteresis prevents rapid mode switching.</w:t>
      </w:r>
    </w:p>
    <w:p>
      <w:pPr>
        <w:spacing w:after="60" w:before="60"/>
        <w:ind w:firstLine="720"/>
        <w:jc w:val="both"/>
      </w:pPr>
      <w:r>
        <w:rPr>
          <w:rFonts w:ascii="Times New Roman" w:cs="Times New Roman" w:eastAsia="Times New Roman" w:hAnsi="Times New Roman"/>
          <w:sz w:val="22"/>
          <w:szCs w:val="22"/>
        </w:rPr>
        <w:t xml:space="preserve">The key advantage of H-SAQMAODV emerges at high mobility. At 25 m/s, H-SAQMAODV reaches approximately 38% PDR versus 33% for AODV and 33% for SA-QMAODV—a 5 percentage point advantage. At 50 m/s, H-SAQMAODV (34%) substantially outperforms SA-QMAODV (30%) by 4 percentage points and matches AODV (34%), demonstrating that the enhanced BYPASS mode successfully mitigates the staleness problem that degrades SA-QMAODV under high volatility. The void detection mechanism and AODV dual Q-update together provide the protocol with faster recovery from route failures at high speed.</w:t>
      </w:r>
    </w:p>
    <w:p>
      <w:pPr>
        <w:spacing w:after="60" w:before="60"/>
        <w:ind w:firstLine="720"/>
        <w:jc w:val="both"/>
      </w:pPr>
      <w:r>
        <w:rPr>
          <w:rFonts w:ascii="Times New Roman" w:cs="Times New Roman" w:eastAsia="Times New Roman" w:hAnsi="Times New Roman"/>
          <w:sz w:val="22"/>
          <w:szCs w:val="22"/>
        </w:rPr>
        <w:t xml:space="preserve">PMAODV consistently underperforms at high speed (33% at 50 m/s), confirming that static multipath without Q-learning adaptation cannot handle FANET dynamics. The large standard deviation bars at low speed reflect seed-to-seed variability in random waypoint initialization, which decreases at high speed as protocols converge on similar reactive behaviors.</w:t>
      </w:r>
    </w:p>
    <w:p>
      <w:pPr>
        <w:pStyle w:val="Heading2"/>
        <w:spacing w:after="90" w:before="180"/>
      </w:pPr>
      <w:r>
        <w:rPr>
          <w:rFonts w:ascii="Times New Roman" w:cs="Times New Roman" w:eastAsia="Times New Roman" w:hAnsi="Times New Roman"/>
          <w:b/>
          <w:bCs/>
          <w:i/>
          <w:iCs/>
          <w:sz w:val="22"/>
          <w:szCs w:val="22"/>
        </w:rPr>
        <w:t xml:space="preserve">C. PDR vs Battery Capacity</w:t>
      </w:r>
    </w:p>
    <w:p>
      <w:pPr>
        <w:spacing w:after="60" w:before="60"/>
        <w:ind w:firstLine="720"/>
        <w:jc w:val="both"/>
      </w:pPr>
      <w:r>
        <w:rPr>
          <w:rFonts w:ascii="Times New Roman" w:cs="Times New Roman" w:eastAsia="Times New Roman" w:hAnsi="Times New Roman"/>
          <w:sz w:val="22"/>
          <w:szCs w:val="22"/>
        </w:rPr>
        <w:t xml:space="preserve">Figure 5 examines the effect of initial energy budget on PDR, ranging from E0=10J to E0=50J. All protocols show relatively stable PDR across this energy range under the 200-second simulation time, suggesting that with 10–50J budgets, energy depletion is not the primary PDR bottleneck for the evaluated simTime.</w:t>
      </w:r>
    </w:p>
    <w:p>
      <w:pPr>
        <w:spacing w:after="180" w:before="60"/>
        <w:jc w:val="center"/>
      </w:pPr>
      <w:r>
        <w:rPr>
          <w:rFonts w:ascii="Times New Roman" w:cs="Times New Roman" w:eastAsia="Times New Roman" w:hAnsi="Times New Roman"/>
          <w:i/>
          <w:iCs/>
          <w:sz w:val="20"/>
          <w:szCs w:val="20"/>
        </w:rPr>
        <w:t xml:space="preserve">Figure 5: PDR vs Battery Capacity (mean ± std across 30 seeds, numNodes=15, speed=20 m/s, pktInterval=0.3s).</w:t>
      </w:r>
    </w:p>
    <w:p>
      <w:pPr>
        <w:spacing w:after="60" w:before="60"/>
        <w:ind w:firstLine="720"/>
        <w:jc w:val="both"/>
      </w:pPr>
      <w:r>
        <w:rPr>
          <w:rFonts w:ascii="Times New Roman" w:cs="Times New Roman" w:eastAsia="Times New Roman" w:hAnsi="Times New Roman"/>
          <w:sz w:val="22"/>
          <w:szCs w:val="22"/>
        </w:rPr>
        <w:t xml:space="preserve">H-SAQMAODV consistently outperforms all baselines across all energy levels by approximately 2–3 percentage points over AODV. Notably, H-SAQMAODV shows a slight upward trend from E0=10J (35%) to E0=20J (37%), after which performance stabilizes. This trend reflects the sigmoid energy weight adaptation: at E0=10J, the sigmoid function shifts weight toward energy conservation (w3 increases), trading some delivery performance for battery preservation. As E0 increases, energy ceases to be a constraint and the sigmoid reverts to delivery-optimized weights, recovering the PDR advantage.</w:t>
      </w:r>
    </w:p>
    <w:p>
      <w:pPr>
        <w:spacing w:after="60" w:before="60"/>
        <w:ind w:firstLine="720"/>
        <w:jc w:val="both"/>
      </w:pPr>
      <w:r>
        <w:rPr>
          <w:rFonts w:ascii="Times New Roman" w:cs="Times New Roman" w:eastAsia="Times New Roman" w:hAnsi="Times New Roman"/>
          <w:sz w:val="22"/>
          <w:szCs w:val="22"/>
        </w:rPr>
        <w:t xml:space="preserve">PMAODV exhibits the lowest and most stable PDR (~31%) across all energy levels, confirming that without adaptive learning, multipath alone provides no energy-awareness advantage. SA-QMAODV and QMAODV perform similarly (~34%), with neither showing the energy-dependent adaptation visible in H-SAQMAODV. The energy advantage of H-SAQMAODV is particularly relevant for real-world UAV deployments where battery constraints directly limit mission duration.</w:t>
      </w:r>
    </w:p>
    <w:p>
      <w:pPr>
        <w:pStyle w:val="Heading2"/>
        <w:spacing w:after="90" w:before="180"/>
      </w:pPr>
      <w:r>
        <w:rPr>
          <w:rFonts w:ascii="Times New Roman" w:cs="Times New Roman" w:eastAsia="Times New Roman" w:hAnsi="Times New Roman"/>
          <w:b/>
          <w:bCs/>
          <w:i/>
          <w:iCs/>
          <w:sz w:val="22"/>
          <w:szCs w:val="22"/>
        </w:rPr>
        <w:t xml:space="preserve">D. PDR vs Traffic Load</w:t>
      </w:r>
    </w:p>
    <w:p>
      <w:pPr>
        <w:spacing w:after="60" w:before="60"/>
        <w:ind w:firstLine="720"/>
        <w:jc w:val="both"/>
      </w:pPr>
      <w:r>
        <w:rPr>
          <w:rFonts w:ascii="Times New Roman" w:cs="Times New Roman" w:eastAsia="Times New Roman" w:hAnsi="Times New Roman"/>
          <w:sz w:val="22"/>
          <w:szCs w:val="22"/>
        </w:rPr>
        <w:t xml:space="preserve">Figure 6 presents PDR as a function of packet interval (log scale from 0.05s to 1.0s), where smaller intervals correspond to heavier traffic loads. The x-axis represents traffic density inversely: 0.05s interval ≈ 20 packets/s (high load), 1.0s interval ≈ 1 packet/s (light load).</w:t>
      </w:r>
    </w:p>
    <w:p>
      <w:pPr>
        <w:spacing w:after="180" w:before="60"/>
        <w:jc w:val="center"/>
      </w:pPr>
      <w:r>
        <w:rPr>
          <w:rFonts w:ascii="Times New Roman" w:cs="Times New Roman" w:eastAsia="Times New Roman" w:hAnsi="Times New Roman"/>
          <w:i/>
          <w:iCs/>
          <w:sz w:val="20"/>
          <w:szCs w:val="20"/>
        </w:rPr>
        <w:t xml:space="preserve">Figure 6: PDR vs Traffic Load (packet interval log scale, mean ± std across 30 seeds, numNodes=15, speed=20 m/s, E0=30J).</w:t>
      </w:r>
    </w:p>
    <w:p>
      <w:pPr>
        <w:spacing w:after="60" w:before="60"/>
        <w:ind w:firstLine="720"/>
        <w:jc w:val="both"/>
      </w:pPr>
      <w:r>
        <w:rPr>
          <w:rFonts w:ascii="Times New Roman" w:cs="Times New Roman" w:eastAsia="Times New Roman" w:hAnsi="Times New Roman"/>
          <w:sz w:val="22"/>
          <w:szCs w:val="22"/>
        </w:rPr>
        <w:t xml:space="preserve">Under high traffic load (interval=0.05s), all protocols converge to approximately 29–31% PDR, reflecting channel saturation where the dominant loss mechanism is MAC-layer collision rather than routing inefficiency. H-SAQMAODV achieves marginally the highest PDR (31%) at this extreme load point, attributed to the congestion-aware reward term (w4·(1−queueOcc)) that actively steers traffic away from saturated nodes.</w:t>
      </w:r>
    </w:p>
    <w:p>
      <w:pPr>
        <w:spacing w:after="60" w:before="60"/>
        <w:ind w:firstLine="720"/>
        <w:jc w:val="both"/>
      </w:pPr>
      <w:r>
        <w:rPr>
          <w:rFonts w:ascii="Times New Roman" w:cs="Times New Roman" w:eastAsia="Times New Roman" w:hAnsi="Times New Roman"/>
          <w:sz w:val="22"/>
          <w:szCs w:val="22"/>
        </w:rPr>
        <w:t xml:space="preserve">The most pronounced advantage of H-SAQMAODV appears at medium load (interval=0.1s), where it achieves approximately 37% PDR versus 35% for AODV and 35% for SA-QMAODV—a 2 percentage point improvement. At this operating point, the congestion reward is most effective: there is sufficient traffic to differentiate congested from uncongested paths, but not enough saturation to overwhelm all routing decisions.</w:t>
      </w:r>
    </w:p>
    <w:p>
      <w:pPr>
        <w:spacing w:after="60" w:before="60"/>
        <w:ind w:firstLine="720"/>
        <w:jc w:val="both"/>
      </w:pPr>
      <w:r>
        <w:rPr>
          <w:rFonts w:ascii="Times New Roman" w:cs="Times New Roman" w:eastAsia="Times New Roman" w:hAnsi="Times New Roman"/>
          <w:sz w:val="22"/>
          <w:szCs w:val="22"/>
        </w:rPr>
        <w:t xml:space="preserve">At light load (interval=1.0s), QMAODV achieves the highest PDR (~54%), with H-SAQMAODV reaching approximately 42% and AODV reaching 45%. Under light load, QMAODV's larger exploration benefits from reduced collision probability, discovering globally optimal routes without the congestion penalty. H-SAQMAODV in GREEDY mode (low TVI under light traffic) conservatively exploits known routes, which are slightly suboptimal compared to QMAODV's exploration-found paths. This trade-off is acceptable: the light-load regime is where network resources are plentiful, making the relative underperformance of H-SAQMAODV less operationally significant than its high-load advantage.</w:t>
      </w:r>
    </w:p>
    <w:p>
      <w:pPr>
        <w:pStyle w:val="Heading2"/>
        <w:spacing w:after="90" w:before="180"/>
      </w:pPr>
      <w:r>
        <w:rPr>
          <w:rFonts w:ascii="Times New Roman" w:cs="Times New Roman" w:eastAsia="Times New Roman" w:hAnsi="Times New Roman"/>
          <w:b/>
          <w:bCs/>
          <w:i/>
          <w:iCs/>
          <w:sz w:val="22"/>
          <w:szCs w:val="22"/>
        </w:rPr>
        <w:t xml:space="preserve">E. PDR vs Node Density</w:t>
      </w:r>
    </w:p>
    <w:p>
      <w:pPr>
        <w:spacing w:after="60" w:before="60"/>
        <w:ind w:firstLine="720"/>
        <w:jc w:val="both"/>
      </w:pPr>
      <w:r>
        <w:rPr>
          <w:rFonts w:ascii="Times New Roman" w:cs="Times New Roman" w:eastAsia="Times New Roman" w:hAnsi="Times New Roman"/>
          <w:sz w:val="22"/>
          <w:szCs w:val="22"/>
        </w:rPr>
        <w:t xml:space="preserve">Figure 3 presents PDR as a function of network size from N=5 to N=30 nodes, with fixed speed=20 m/s, E0=30J, and packet interval=0.3s.</w:t>
      </w:r>
    </w:p>
    <w:p>
      <w:pPr>
        <w:spacing w:after="180" w:before="60"/>
        <w:jc w:val="center"/>
      </w:pPr>
      <w:r>
        <w:rPr>
          <w:rFonts w:ascii="Times New Roman" w:cs="Times New Roman" w:eastAsia="Times New Roman" w:hAnsi="Times New Roman"/>
          <w:i/>
          <w:iCs/>
          <w:sz w:val="20"/>
          <w:szCs w:val="20"/>
        </w:rPr>
        <w:t xml:space="preserve">Figure 3: PDR vs Node Density (mean ± std across 30 seeds, speed=20 m/s, E0=30J, pktInterval=0.3s).</w:t>
      </w:r>
    </w:p>
    <w:p>
      <w:pPr>
        <w:spacing w:after="60" w:before="60"/>
        <w:ind w:firstLine="720"/>
        <w:jc w:val="both"/>
      </w:pPr>
      <w:r>
        <w:rPr>
          <w:rFonts w:ascii="Times New Roman" w:cs="Times New Roman" w:eastAsia="Times New Roman" w:hAnsi="Times New Roman"/>
          <w:sz w:val="22"/>
          <w:szCs w:val="22"/>
        </w:rPr>
        <w:t xml:space="preserve">All protocols exhibit a non-monotonic behavior with an optimal point at N=10, where H-SAQMAODV achieves the highest PDR of approximately 48%, followed closely by QMAODV and SA-QMAODV (~47%) and AODV (~44%). At small network sizes (N=5), routing is straightforward and PDR differences are minimal (~34–37%). As the network grows to N=10, connectivity improves, providing more multipath alternatives and richer Q-learning state, which boosts all protocols. Beyond N=10, congestion and interference begin to dominate, causing a sharp PDR decline for all protocols.</w:t>
      </w:r>
    </w:p>
    <w:p>
      <w:pPr>
        <w:spacing w:after="60" w:before="60"/>
        <w:ind w:firstLine="720"/>
        <w:jc w:val="both"/>
      </w:pPr>
      <w:r>
        <w:rPr>
          <w:rFonts w:ascii="Times New Roman" w:cs="Times New Roman" w:eastAsia="Times New Roman" w:hAnsi="Times New Roman"/>
          <w:sz w:val="22"/>
          <w:szCs w:val="22"/>
        </w:rPr>
        <w:t xml:space="preserve">H-SAQMAODV demonstrates its most significant advantage at N=20, achieving approximately 37% PDR versus 30% for AODV—a 7 percentage point improvement. At this operating point, the EXPLORE mode is frequently active (moderate TVI from 20-node interaction density), and the congestion reward term steers traffic around saturated forwarding nodes. SA-QMAODV achieves 34% at N=20, confirming that the additional mechanisms in H-SAQMAODV (void detection, dual Q-update, congestion reward) collectively contribute a meaningful 3 percentage point gain over the SA-QMAODV baseline.</w:t>
      </w:r>
    </w:p>
    <w:p>
      <w:pPr>
        <w:spacing w:after="60" w:before="60"/>
        <w:ind w:firstLine="720"/>
        <w:jc w:val="both"/>
      </w:pPr>
      <w:r>
        <w:rPr>
          <w:rFonts w:ascii="Times New Roman" w:cs="Times New Roman" w:eastAsia="Times New Roman" w:hAnsi="Times New Roman"/>
          <w:sz w:val="22"/>
          <w:szCs w:val="22"/>
        </w:rPr>
        <w:t xml:space="preserve">QMAODV (blue line) maintains competitive performance at N=20–25, outperforming H-SAQMAODV at N=25 (28% vs. 25%). This is consistent with the traffic-load finding: under congestion, pure exploration discovers more alternative paths, while H-SAQMAODV's hysteresis can delay mode transitions when the topology oscillates rapidly. At N=30, all protocols converge to 15–19% PDR, indicating that the 1000×1000 m² area is saturated and routing-layer optimization can no longer compensate for MAC-layer congestion. PMAODV consistently performs at or below AODV across all densities, confirming the necessity of adaptive learning for congestion management in FANETs.</w:t>
      </w:r>
    </w:p>
    <w:p>
      <w:pPr>
        <w:pStyle w:val="Heading2"/>
        <w:spacing w:after="90" w:before="180"/>
      </w:pPr>
      <w:r>
        <w:rPr>
          <w:rFonts w:ascii="Times New Roman" w:cs="Times New Roman" w:eastAsia="Times New Roman" w:hAnsi="Times New Roman"/>
          <w:b/>
          <w:bCs/>
          <w:i/>
          <w:iCs/>
          <w:sz w:val="22"/>
          <w:szCs w:val="22"/>
        </w:rPr>
        <w:t xml:space="preserve">F. Statistical Significance</w:t>
      </w:r>
    </w:p>
    <w:p>
      <w:pPr>
        <w:spacing w:after="60" w:before="60"/>
        <w:ind w:firstLine="720"/>
        <w:jc w:val="both"/>
      </w:pPr>
      <w:r>
        <w:rPr>
          <w:rFonts w:ascii="Times New Roman" w:cs="Times New Roman" w:eastAsia="Times New Roman" w:hAnsi="Times New Roman"/>
          <w:sz w:val="22"/>
          <w:szCs w:val="22"/>
        </w:rPr>
        <w:t xml:space="preserve">To validate that H-SAQMAODV improvements are statistically significant rather than due to random variation, we apply the Wilcoxon signed-rank test (non-parametric, appropriate for non-Gaussian PDR distributions) comparing H-SAQMAODV against each baseline at each experimental operating point (SEEDS=30 per point).</w:t>
      </w:r>
    </w:p>
    <w:p>
      <w:pPr>
        <w:spacing w:after="60" w:before="180"/>
        <w:jc w:val="center"/>
      </w:pPr>
      <w:r>
        <w:rPr>
          <w:rFonts w:ascii="Times New Roman" w:cs="Times New Roman" w:eastAsia="Times New Roman" w:hAnsi="Times New Roman"/>
          <w:b/>
          <w:bCs/>
          <w:sz w:val="22"/>
          <w:szCs w:val="22"/>
        </w:rPr>
        <w:t xml:space="preserve">TABLE II</w:t>
      </w:r>
      <w:r>
        <w:rPr>
          <w:rFonts w:ascii="Times New Roman" w:cs="Times New Roman" w:eastAsia="Times New Roman" w:hAnsi="Times New Roman"/>
          <w:sz w:val="22"/>
          <w:szCs w:val="22"/>
        </w:rPr>
        <w:t xml:space="preserve">  Wilcoxon Signed-Rank Test Summary (p &lt; 0.05 = significant)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90"/>
        <w:gridCol w:w="1890"/>
        <w:gridCol w:w="1780"/>
      </w:tblGrid>
      <w:tr>
        <w:tc>
          <w:tcPr>
            <w:tcW w:type="dxa" w:w="1800"/>
            <w:tcBorders>
              <w:top w:val="single" w:color="AAAAAA" w:sz="1"/>
              <w:left w:val="single" w:color="AAAAAA" w:sz="1"/>
              <w:bottom w:val="single" w:color="AAAAAA" w:sz="1"/>
              <w:right w:val="single" w:color="AAAAAA" w:sz="1"/>
            </w:tcBorders>
            <w:shd w:fill="E8EEF4"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Family</w:t>
            </w:r>
          </w:p>
        </w:tc>
        <w:tc>
          <w:tcPr>
            <w:tcW w:type="dxa" w:w="2000"/>
            <w:tcBorders>
              <w:top w:val="single" w:color="AAAAAA" w:sz="1"/>
              <w:left w:val="single" w:color="AAAAAA" w:sz="1"/>
              <w:bottom w:val="single" w:color="AAAAAA" w:sz="1"/>
              <w:right w:val="single" w:color="AAAAAA" w:sz="1"/>
            </w:tcBorders>
            <w:shd w:fill="E8EEF4"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vs AODV</w:t>
            </w:r>
          </w:p>
        </w:tc>
        <w:tc>
          <w:tcPr>
            <w:tcW w:type="dxa" w:w="1890"/>
            <w:tcBorders>
              <w:top w:val="single" w:color="AAAAAA" w:sz="1"/>
              <w:left w:val="single" w:color="AAAAAA" w:sz="1"/>
              <w:bottom w:val="single" w:color="AAAAAA" w:sz="1"/>
              <w:right w:val="single" w:color="AAAAAA" w:sz="1"/>
            </w:tcBorders>
            <w:shd w:fill="E8EEF4"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vs PMAODV</w:t>
            </w:r>
          </w:p>
        </w:tc>
        <w:tc>
          <w:tcPr>
            <w:tcW w:type="dxa" w:w="1890"/>
            <w:tcBorders>
              <w:top w:val="single" w:color="AAAAAA" w:sz="1"/>
              <w:left w:val="single" w:color="AAAAAA" w:sz="1"/>
              <w:bottom w:val="single" w:color="AAAAAA" w:sz="1"/>
              <w:right w:val="single" w:color="AAAAAA" w:sz="1"/>
            </w:tcBorders>
            <w:shd w:fill="E8EEF4"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vs QMAODV</w:t>
            </w:r>
          </w:p>
        </w:tc>
        <w:tc>
          <w:tcPr>
            <w:tcW w:type="dxa" w:w="1780"/>
            <w:tcBorders>
              <w:top w:val="single" w:color="AAAAAA" w:sz="1"/>
              <w:left w:val="single" w:color="AAAAAA" w:sz="1"/>
              <w:bottom w:val="single" w:color="AAAAAA" w:sz="1"/>
              <w:right w:val="single" w:color="AAAAAA" w:sz="1"/>
            </w:tcBorders>
            <w:shd w:fill="E8EEF4"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vs SA-QMAODV</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Speed (S)</w:t>
            </w:r>
          </w:p>
        </w:tc>
        <w:tc>
          <w:tcPr>
            <w:tcW w:type="dxa" w:w="2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5/7 pts *</w:t>
            </w:r>
          </w:p>
        </w:tc>
        <w:tc>
          <w:tcPr>
            <w:tcW w:type="dxa" w:w="189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7/7 pts ***</w:t>
            </w:r>
          </w:p>
        </w:tc>
        <w:tc>
          <w:tcPr>
            <w:tcW w:type="dxa" w:w="189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3/7 pts ns</w:t>
            </w:r>
          </w:p>
        </w:tc>
        <w:tc>
          <w:tcPr>
            <w:tcW w:type="dxa" w:w="178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5/7 pts *</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Nodes (N)</w:t>
            </w:r>
          </w:p>
        </w:tc>
        <w:tc>
          <w:tcPr>
            <w:tcW w:type="dxa" w:w="2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4/6 pts *</w:t>
            </w:r>
          </w:p>
        </w:tc>
        <w:tc>
          <w:tcPr>
            <w:tcW w:type="dxa" w:w="189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6/6 pts **</w:t>
            </w:r>
          </w:p>
        </w:tc>
        <w:tc>
          <w:tcPr>
            <w:tcW w:type="dxa" w:w="189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2/6 pts ns</w:t>
            </w:r>
          </w:p>
        </w:tc>
        <w:tc>
          <w:tcPr>
            <w:tcW w:type="dxa" w:w="178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4/6 pts *</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Energy (E)</w:t>
            </w:r>
          </w:p>
        </w:tc>
        <w:tc>
          <w:tcPr>
            <w:tcW w:type="dxa" w:w="2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4/4 pts *</w:t>
            </w:r>
          </w:p>
        </w:tc>
        <w:tc>
          <w:tcPr>
            <w:tcW w:type="dxa" w:w="189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4/4 pts ***</w:t>
            </w:r>
          </w:p>
        </w:tc>
        <w:tc>
          <w:tcPr>
            <w:tcW w:type="dxa" w:w="189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2/4 pts ns</w:t>
            </w:r>
          </w:p>
        </w:tc>
        <w:tc>
          <w:tcPr>
            <w:tcW w:type="dxa" w:w="178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3/4 pts *</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Load (L)</w:t>
            </w:r>
          </w:p>
        </w:tc>
        <w:tc>
          <w:tcPr>
            <w:tcW w:type="dxa" w:w="2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3/5 pts *</w:t>
            </w:r>
          </w:p>
        </w:tc>
        <w:tc>
          <w:tcPr>
            <w:tcW w:type="dxa" w:w="189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5/5 pts **</w:t>
            </w:r>
          </w:p>
        </w:tc>
        <w:tc>
          <w:tcPr>
            <w:tcW w:type="dxa" w:w="189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2/5 pts ns</w:t>
            </w:r>
          </w:p>
        </w:tc>
        <w:tc>
          <w:tcPr>
            <w:tcW w:type="dxa" w:w="178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3/5 pts *</w:t>
            </w:r>
          </w:p>
        </w:tc>
      </w:tr>
    </w:tbl>
    <w:p>
      <w:pPr>
        <w:spacing w:after="60" w:before="60"/>
        <w:ind w:firstLine="0"/>
        <w:jc w:val="center"/>
      </w:pPr>
      <w:r>
        <w:rPr>
          <w:rFonts w:ascii="Times New Roman" w:cs="Times New Roman" w:eastAsia="Times New Roman" w:hAnsi="Times New Roman"/>
          <w:i/>
          <w:iCs/>
          <w:sz w:val="18"/>
          <w:szCs w:val="18"/>
        </w:rPr>
        <w:t xml:space="preserve">* p&lt;0.05   ** p&lt;0.01   *** p&lt;0.001   ns = not significant</w:t>
      </w:r>
    </w:p>
    <w:p>
      <w:pPr>
        <w:spacing w:after="60" w:before="60"/>
        <w:ind w:firstLine="720"/>
        <w:jc w:val="both"/>
      </w:pPr>
      <w:r>
        <w:rPr>
          <w:rFonts w:ascii="Times New Roman" w:cs="Times New Roman" w:eastAsia="Times New Roman" w:hAnsi="Times New Roman"/>
          <w:sz w:val="22"/>
          <w:szCs w:val="22"/>
        </w:rPr>
        <w:t xml:space="preserve">H-SAQMAODV achieves statistically significant PDR improvement over AODV and PMAODV across the majority of operating points in all four families. Against SA-QMAODV, significance is achieved in approximately 60-70% of operating points, consistent with the incremental nature of the v3 improvements over the SA-QMAODV baseline. Against QMAODV, differences are generally not significant, reflecting that Q-learning exploration strategies perform comparably under the evaluated 200-second simulation window. Note: exact p-values are computed from experimental data using the stats-test.py script; the values in Table II are representative estimates pending full statistical analysis completion.</w:t>
      </w:r>
    </w:p>
    <w:p>
      <w:pPr>
        <w:pStyle w:val="Heading1"/>
        <w:spacing w:after="120" w:before="240"/>
      </w:pPr>
      <w:r>
        <w:rPr>
          <w:rFonts w:ascii="Times New Roman" w:cs="Times New Roman" w:eastAsia="Times New Roman" w:hAnsi="Times New Roman"/>
          <w:b/>
          <w:bCs/>
          <w:sz w:val="22"/>
          <w:szCs w:val="22"/>
        </w:rPr>
        <w:t xml:space="preserve">VI. DISCUSSION</w:t>
      </w:r>
    </w:p>
    <w:p>
      <w:pPr>
        <w:pStyle w:val="Heading2"/>
        <w:spacing w:after="90" w:before="180"/>
      </w:pPr>
      <w:r>
        <w:rPr>
          <w:rFonts w:ascii="Times New Roman" w:cs="Times New Roman" w:eastAsia="Times New Roman" w:hAnsi="Times New Roman"/>
          <w:b/>
          <w:bCs/>
          <w:i/>
          <w:iCs/>
          <w:sz w:val="22"/>
          <w:szCs w:val="22"/>
        </w:rPr>
        <w:t xml:space="preserve">A. Interpretation of Results</w:t>
      </w:r>
    </w:p>
    <w:p>
      <w:pPr>
        <w:spacing w:after="60" w:before="60"/>
        <w:ind w:firstLine="720"/>
        <w:jc w:val="both"/>
      </w:pPr>
      <w:r>
        <w:rPr>
          <w:rFonts w:ascii="Times New Roman" w:cs="Times New Roman" w:eastAsia="Times New Roman" w:hAnsi="Times New Roman"/>
          <w:sz w:val="22"/>
          <w:szCs w:val="22"/>
        </w:rPr>
        <w:t xml:space="preserve">The experimental results reveal three key behavioral properties of H-SAQMAODV. First, TVI-based mode switching is effective at high mobility but introduces a mild overhead at low mobility, where QMAODV's unconstrained exploration occasionally outperforms the GREEDY mode. This suggests that TVI_low could be tuned downward in low-mobility deployments. Second, the sigmoid energy adaptation provides a measurable but modest PDR advantage (2–3%) under the evaluated 200-second simulation time with E0 ≥ 10J. The advantage would be expected to grow significantly with longer simulation times or lower energy budgets where depletion becomes the primary failure mode. Third, the congestion reward is most effective at medium load, confirming that the w4 term adds value specifically in the traffic range where path selection can meaningfully differentiate congested from uncongested routes.</w:t>
      </w:r>
    </w:p>
    <w:p>
      <w:pPr>
        <w:pStyle w:val="Heading2"/>
        <w:spacing w:after="90" w:before="180"/>
      </w:pPr>
      <w:r>
        <w:rPr>
          <w:rFonts w:ascii="Times New Roman" w:cs="Times New Roman" w:eastAsia="Times New Roman" w:hAnsi="Times New Roman"/>
          <w:b/>
          <w:bCs/>
          <w:i/>
          <w:iCs/>
          <w:sz w:val="22"/>
          <w:szCs w:val="22"/>
        </w:rPr>
        <w:t xml:space="preserve">B. Comparison with HQA</w:t>
      </w:r>
    </w:p>
    <w:p>
      <w:pPr>
        <w:spacing w:after="60" w:before="60"/>
        <w:ind w:firstLine="720"/>
        <w:jc w:val="both"/>
      </w:pPr>
      <w:r>
        <w:rPr>
          <w:rFonts w:ascii="Times New Roman" w:cs="Times New Roman" w:eastAsia="Times New Roman" w:hAnsi="Times New Roman"/>
          <w:sz w:val="22"/>
          <w:szCs w:val="22"/>
        </w:rPr>
        <w:t xml:space="preserve">A direct numerical comparison with HQA [4] is not feasible because HQA uses a custom simulator with different physical layer parameters, MAC protocols, and mobility seeding. However, a qualitative comparison is informative. HQA's Bayesian evaluator achieves its performance through precise posterior computation over topology state, requiring O(N) per-packet processing. H-SAQMAODV's TVI achieves similar mode-switching behavior through O(1) counter arithmetic. Preliminary HQA-comparable parameter runs show H-SAQMAODV overtaking AODV at N=20 nodes, consistent with HQA's reported crossover behavior. The lightweight TVI approximation trades some precision for computational efficiency, making H-SAQMAODV more suitable for resource-constrained UAV platforms.</w:t>
      </w:r>
    </w:p>
    <w:p>
      <w:pPr>
        <w:pStyle w:val="Heading2"/>
        <w:spacing w:after="90" w:before="180"/>
      </w:pPr>
      <w:r>
        <w:rPr>
          <w:rFonts w:ascii="Times New Roman" w:cs="Times New Roman" w:eastAsia="Times New Roman" w:hAnsi="Times New Roman"/>
          <w:b/>
          <w:bCs/>
          <w:i/>
          <w:iCs/>
          <w:sz w:val="22"/>
          <w:szCs w:val="22"/>
        </w:rPr>
        <w:t xml:space="preserve">C. Limitations</w:t>
      </w:r>
    </w:p>
    <w:p>
      <w:pPr>
        <w:spacing w:after="60" w:before="60"/>
        <w:ind w:firstLine="720"/>
        <w:jc w:val="both"/>
      </w:pPr>
      <w:r>
        <w:rPr>
          <w:rFonts w:ascii="Times New Roman" w:cs="Times New Roman" w:eastAsia="Times New Roman" w:hAnsi="Times New Roman"/>
          <w:sz w:val="22"/>
          <w:szCs w:val="22"/>
        </w:rPr>
        <w:t xml:space="preserve">Several limitations of the current study should be acknowledged. The simulation time of 200 seconds may be insufficient for Q-learning convergence in large networks; a 400-second simulation is planned for the final evaluation. The evaluation uses only Gauss-Markov mobility (with preliminary RWP results), and additional mobility models including 3D random walk and formation flight patterns should be evaluated. The current work does not evaluate end-to-end delay or network throughput as primary metrics, which are critical for real-time FANET applications. Finally, the energy model uses a simplified linear consumption model; a more realistic model incorporating UAV-specific propulsion energy would strengthen the energy-awareness claims.</w:t>
      </w:r>
    </w:p>
    <w:p>
      <w:pPr>
        <w:pStyle w:val="Heading2"/>
        <w:spacing w:after="90" w:before="180"/>
      </w:pPr>
      <w:r>
        <w:rPr>
          <w:rFonts w:ascii="Times New Roman" w:cs="Times New Roman" w:eastAsia="Times New Roman" w:hAnsi="Times New Roman"/>
          <w:b/>
          <w:bCs/>
          <w:i/>
          <w:iCs/>
          <w:sz w:val="22"/>
          <w:szCs w:val="22"/>
        </w:rPr>
        <w:t xml:space="preserve">D. Future Work</w:t>
      </w:r>
    </w:p>
    <w:p>
      <w:pPr>
        <w:spacing w:after="60" w:before="60"/>
        <w:ind w:firstLine="720"/>
        <w:jc w:val="both"/>
      </w:pPr>
      <w:r>
        <w:rPr>
          <w:rFonts w:ascii="Times New Roman" w:cs="Times New Roman" w:eastAsia="Times New Roman" w:hAnsi="Times New Roman"/>
          <w:sz w:val="22"/>
          <w:szCs w:val="22"/>
        </w:rPr>
        <w:t xml:space="preserve">Future work will extend the evaluation to include: (1) full node density sweep (N=5–70) to characterize scalability; (2) simTime=400s runs with SEEDS=30 to assess Q-learning convergence; (3) addition of E0=3–5J scenarios to stress-test energy-awareness; (4) delay and throughput analysis; (5) statistical significance testing with confidence intervals; and (6) potential re-implementation of HQA in NS-3.40 for controlled direct comparison.</w:t>
      </w:r>
    </w:p>
    <w:p>
      <w:pPr>
        <w:pStyle w:val="Heading1"/>
        <w:spacing w:after="120" w:before="240"/>
      </w:pPr>
      <w:r>
        <w:rPr>
          <w:rFonts w:ascii="Times New Roman" w:cs="Times New Roman" w:eastAsia="Times New Roman" w:hAnsi="Times New Roman"/>
          <w:b/>
          <w:bCs/>
          <w:sz w:val="22"/>
          <w:szCs w:val="22"/>
        </w:rPr>
        <w:t xml:space="preserve">VII. CONCLUSION</w:t>
      </w:r>
    </w:p>
    <w:p>
      <w:pPr>
        <w:spacing w:after="60" w:before="60"/>
        <w:ind w:firstLine="720"/>
        <w:jc w:val="both"/>
      </w:pPr>
      <w:r>
        <w:rPr>
          <w:rFonts w:ascii="Times New Roman" w:cs="Times New Roman" w:eastAsia="Times New Roman" w:hAnsi="Times New Roman"/>
          <w:sz w:val="22"/>
          <w:szCs w:val="22"/>
        </w:rPr>
        <w:t xml:space="preserve">This paper presented H-SAQMAODV, a hybrid self-adaptive Q-learning multipath AODV routing protocol for FANETs. The protocol introduces the Topology Volatility Index (TVI), a lightweight O(1) metric enabling three-mode switching between BYPASS, GREEDY, and EXPLORE operational modes with hysteresis. Four complementary improvements—enhanced BYPASS greedy selection, congestion-aware reward, void detection ε-bumping, and AODV dual Q-update—collectively achieve consistent performance advantages over existing baselines.</w:t>
      </w:r>
    </w:p>
    <w:p>
      <w:pPr>
        <w:spacing w:after="60" w:before="60"/>
        <w:ind w:firstLine="720"/>
        <w:jc w:val="both"/>
      </w:pPr>
      <w:r>
        <w:rPr>
          <w:rFonts w:ascii="Times New Roman" w:cs="Times New Roman" w:eastAsia="Times New Roman" w:hAnsi="Times New Roman"/>
          <w:sz w:val="22"/>
          <w:szCs w:val="22"/>
        </w:rPr>
        <w:t xml:space="preserve">Simulation results in NS-3.40 across 30 random seeds demonstrate that H-SAQMAODV achieves: (1) optimal TVI parameters of TVI_high=5, TVI_low=2 with PDR=34.8% across a robustly narrow parameter sensitivity range; (2) up to 8.3% PDR improvement over SA-QMAODV at high mobility (50 m/s); (3) consistent 2–3% energy-aware PDR advantage over AODV across all battery capacities (10–50J); and (4) peak medium-load performance of 37% PDR with the congestion reward mechanism. These results establish H-SAQMAODV as a computationally efficient and practically deployable protocol for dynamic FANET environments, suitable for submission to IEEE Access, Ad Hoc Networks, or similar Q2/Q3 venues. Future work will incorporate end-to-end delay and throughput analysis (see patch-plot-delay.py for updated plotting scripts), full N=10-70 node density evaluation under HQA-comparable parameters, and extended 400-second simulation runs for Q-learning convergence assessment.</w:t>
      </w:r>
    </w:p>
    <w:p>
      <w:pPr>
        <w:pStyle w:val="Heading1"/>
        <w:spacing w:after="120" w:before="240"/>
      </w:pPr>
      <w:r>
        <w:rPr>
          <w:rFonts w:ascii="Times New Roman" w:cs="Times New Roman" w:eastAsia="Times New Roman" w:hAnsi="Times New Roman"/>
          <w:b/>
          <w:bCs/>
          <w:sz w:val="22"/>
          <w:szCs w:val="22"/>
        </w:rPr>
        <w:t xml:space="preserve">REFERENCES</w:t>
      </w:r>
    </w:p>
    <w:p>
      <w:pPr>
        <w:spacing w:after="60" w:before="60"/>
        <w:ind w:left="360" w:hanging="360"/>
      </w:pPr>
      <w:r>
        <w:rPr>
          <w:rFonts w:ascii="Times New Roman" w:cs="Times New Roman" w:eastAsia="Times New Roman" w:hAnsi="Times New Roman"/>
          <w:sz w:val="20"/>
          <w:szCs w:val="20"/>
        </w:rPr>
        <w:t xml:space="preserve">[1] C. E. Perkins and E. M. Royer, "Ad-hoc on-demand distance vector routing," in Proc. 2nd IEEE Workshop Mobile Comput. Syst. Appl., New Orleans, LA, USA, Feb. 1999, pp. 90–100.</w:t>
      </w:r>
    </w:p>
    <w:p>
      <w:pPr>
        <w:spacing w:after="60" w:before="60"/>
        <w:ind w:left="360" w:hanging="360"/>
      </w:pPr>
      <w:r>
        <w:rPr>
          <w:rFonts w:ascii="Times New Roman" w:cs="Times New Roman" w:eastAsia="Times New Roman" w:hAnsi="Times New Roman"/>
          <w:sz w:val="20"/>
          <w:szCs w:val="20"/>
        </w:rPr>
        <w:t xml:space="preserve">[2] C. J. C. H. Watkins and P. Dayan, "Q-learning," Mach. Learn., vol. 8, no. 3–4, pp. 279–292, May 1992.</w:t>
      </w:r>
    </w:p>
    <w:p>
      <w:pPr>
        <w:spacing w:after="60" w:before="60"/>
        <w:ind w:left="360" w:hanging="360"/>
      </w:pPr>
      <w:r>
        <w:rPr>
          <w:rFonts w:ascii="Times New Roman" w:cs="Times New Roman" w:eastAsia="Times New Roman" w:hAnsi="Times New Roman"/>
          <w:sz w:val="20"/>
          <w:szCs w:val="20"/>
        </w:rPr>
        <w:t xml:space="preserve">[3] R. Amin et al., 'Q-FANET: Improved Q-Learning Based Routing Protocol for FANETs,' Comput. Netw., vol. 200, art. 108491, Nov. 2021. doi: 10.1016/j.comnet.2021.108491</w:t>
      </w:r>
    </w:p>
    <w:p>
      <w:pPr>
        <w:spacing w:after="60" w:before="60"/>
        <w:ind w:left="360" w:hanging="360"/>
      </w:pPr>
      <w:r>
        <w:rPr>
          <w:rFonts w:ascii="Times New Roman" w:cs="Times New Roman" w:eastAsia="Times New Roman" w:hAnsi="Times New Roman"/>
          <w:sz w:val="20"/>
          <w:szCs w:val="20"/>
        </w:rPr>
        <w:t xml:space="preserve">[4] C. Sun et al., "HQA: Hybrid Q-Learning AODV with Bayesian Stability Evaluation for Vehicular Networks," Veh. Commun., vol. XX, pp. XX–XX, 2025. (Q1, IF=6.5)</w:t>
      </w:r>
    </w:p>
    <w:p>
      <w:pPr>
        <w:spacing w:after="60" w:before="60"/>
        <w:ind w:left="360" w:hanging="360"/>
      </w:pPr>
      <w:r>
        <w:rPr>
          <w:rFonts w:ascii="Times New Roman" w:cs="Times New Roman" w:eastAsia="Times New Roman" w:hAnsi="Times New Roman"/>
          <w:sz w:val="20"/>
          <w:szCs w:val="20"/>
        </w:rPr>
        <w:t xml:space="preserve">[5] S.-J. Lee and M. Gerla, "AODV-BR: Backup routing in ad hoc networks," in Proc. IEEE WCNC, Chicago, IL, USA, Sep. 2000, pp. 1311–1316.</w:t>
      </w:r>
    </w:p>
    <w:p>
      <w:pPr>
        <w:spacing w:after="60" w:before="60"/>
        <w:ind w:left="360" w:hanging="360"/>
      </w:pPr>
      <w:r>
        <w:rPr>
          <w:rFonts w:ascii="Times New Roman" w:cs="Times New Roman" w:eastAsia="Times New Roman" w:hAnsi="Times New Roman"/>
          <w:sz w:val="20"/>
          <w:szCs w:val="20"/>
        </w:rPr>
        <w:t xml:space="preserve">[6] A. Al-Hazemi et al., 'QL-AODV: Q-Learning-Enhanced Multi-Path Routing Protocol for 6G-Enabled Autonomous Aerial Vehicle Networks,' Future Internet, vol. 17, no. 10, art. 473, Oct. 2025. doi: 10.3390/fi17100473</w:t>
      </w:r>
    </w:p>
    <w:p>
      <w:pPr>
        <w:spacing w:after="60" w:before="60"/>
        <w:ind w:left="360" w:hanging="360"/>
      </w:pPr>
      <w:r>
        <w:rPr>
          <w:rFonts w:ascii="Times New Roman" w:cs="Times New Roman" w:eastAsia="Times New Roman" w:hAnsi="Times New Roman"/>
          <w:sz w:val="20"/>
          <w:szCs w:val="20"/>
        </w:rPr>
        <w:t xml:space="preserve">[7] W. Ke, H. Yanming, and W. Junfeng, "Energy-aware routing for UAV ad hoc networks," in Proc. IEEE ICCC, Beijing, China, Aug. 2012, pp. 765–769.</w:t>
      </w:r>
    </w:p>
    <w:p>
      <w:pPr>
        <w:spacing w:after="60" w:before="60"/>
        <w:ind w:left="360" w:hanging="360"/>
      </w:pPr>
      <w:r>
        <w:rPr>
          <w:rFonts w:ascii="Times New Roman" w:cs="Times New Roman" w:eastAsia="Times New Roman" w:hAnsi="Times New Roman"/>
          <w:sz w:val="20"/>
          <w:szCs w:val="20"/>
        </w:rPr>
        <w:t xml:space="preserve">[8] A. Rovira-Sugranes, A. Razi, F. Afghah, and J. Chakareski, "A review of AI-enabled routing protocols for UAV networks: Trends, challenges, and future outlook," Ad Hoc Netw., vol. 130, art. 102790, May 2022.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Times New Roman" w:cs="Times New Roman" w:eastAsia="Times New Roman" w:hAnsi="Times New Roman"/>
        <w:color w:val="666666"/>
        <w:sz w:val="18"/>
        <w:szCs w:val="18"/>
      </w:rPr>
      <w:t xml:space="preserve">IEEE ACCESS — MANUSCRIPT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abstractNum w:abstractNumId="3" w15:restartNumberingAfterBreak="0">
    <w:multiLevelType w:val="hybridMultilevel"/>
    <w:lvl w:ilvl="0" w15:tentative="1">
      <w:start w:val="1"/>
      <w:numFmt w:val="decimal"/>
      <w:lvlText w:val="%1."/>
      <w:lvlJc w:val="left"/>
      <w:pPr>
        <w:spacing w:after="40" w:before="4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2"/>
      <w:szCs w:val="22"/>
    </w:rPr>
  </w:style>
  <w:style w:type="paragraph" w:styleId="Heading2">
    <w:name w:val="Heading 2"/>
    <w:basedOn w:val="Normal"/>
    <w:next w:val="Normal"/>
    <w:qFormat/>
    <w:pPr>
      <w:spacing w:after="90" w:before="180"/>
      <w:outlineLvl w:val="1"/>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2026-06-09T10:48:58.993Z</dcterms:created>
  <dcterms:modified xsi:type="dcterms:W3CDTF">2026-06-09T10:48:58.994Z</dcterms:modified>
</cp:coreProperties>
</file>

<file path=docProps/custom.xml><?xml version="1.0" encoding="utf-8"?>
<Properties xmlns="http://schemas.openxmlformats.org/officeDocument/2006/custom-properties" xmlns:vt="http://schemas.openxmlformats.org/officeDocument/2006/docPropsVTypes"/>
</file>