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E75AD" w14:textId="77777777" w:rsidR="003C4649" w:rsidRDefault="00CA1067" w:rsidP="00CD4535">
      <w:pPr>
        <w:shd w:val="clear" w:color="auto" w:fill="1F3864"/>
        <w:spacing w:after="0" w:line="240" w:lineRule="auto"/>
        <w:jc w:val="center"/>
      </w:pPr>
      <w:r>
        <w:rPr>
          <w:b/>
          <w:color w:val="FFFFFF"/>
          <w:sz w:val="30"/>
        </w:rPr>
        <w:t>Assignment 1B — Domain LLM Adaptation &amp; Production Optimization</w:t>
      </w:r>
    </w:p>
    <w:p w14:paraId="6DC546DC" w14:textId="77777777" w:rsidR="003C4649" w:rsidRDefault="00CA1067" w:rsidP="00CD4535">
      <w:pPr>
        <w:shd w:val="clear" w:color="auto" w:fill="2E5090"/>
        <w:spacing w:after="0" w:line="240" w:lineRule="auto"/>
        <w:jc w:val="center"/>
      </w:pPr>
      <w:r>
        <w:rPr>
          <w:i/>
          <w:color w:val="DDEEFF"/>
          <w:sz w:val="21"/>
        </w:rPr>
        <w:t>End-to-End Pipeline: Domain Data  →  QLoRA Fine-Tuning  →  Quantization &amp; Speculative Decoding  →  Production Economics</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3132"/>
        <w:gridCol w:w="3132"/>
        <w:gridCol w:w="3132"/>
      </w:tblGrid>
      <w:tr w:rsidR="003C4649" w14:paraId="52F83398" w14:textId="77777777">
        <w:trPr>
          <w:jc w:val="center"/>
        </w:trPr>
        <w:tc>
          <w:tcPr>
            <w:tcW w:w="3135" w:type="dxa"/>
            <w:shd w:val="clear" w:color="auto" w:fill="1F3864"/>
          </w:tcPr>
          <w:p w14:paraId="1198CE38" w14:textId="77777777" w:rsidR="003C4649" w:rsidRDefault="00CA1067" w:rsidP="00CD4535">
            <w:pPr>
              <w:spacing w:after="0" w:line="240" w:lineRule="auto"/>
              <w:jc w:val="center"/>
            </w:pPr>
            <w:r>
              <w:rPr>
                <w:b/>
                <w:color w:val="FFFFFF"/>
                <w:sz w:val="20"/>
              </w:rPr>
              <w:t>Component</w:t>
            </w:r>
          </w:p>
        </w:tc>
        <w:tc>
          <w:tcPr>
            <w:tcW w:w="3135" w:type="dxa"/>
            <w:shd w:val="clear" w:color="auto" w:fill="1F3864"/>
          </w:tcPr>
          <w:p w14:paraId="2E2C032D" w14:textId="77777777" w:rsidR="003C4649" w:rsidRDefault="00CA1067" w:rsidP="00CD4535">
            <w:pPr>
              <w:spacing w:after="0" w:line="240" w:lineRule="auto"/>
              <w:jc w:val="center"/>
            </w:pPr>
            <w:r>
              <w:rPr>
                <w:b/>
                <w:color w:val="FFFFFF"/>
                <w:sz w:val="20"/>
              </w:rPr>
              <w:t>Part</w:t>
            </w:r>
          </w:p>
        </w:tc>
        <w:tc>
          <w:tcPr>
            <w:tcW w:w="3135" w:type="dxa"/>
            <w:shd w:val="clear" w:color="auto" w:fill="1F3864"/>
          </w:tcPr>
          <w:p w14:paraId="69829E1A" w14:textId="77777777" w:rsidR="003C4649" w:rsidRDefault="00CA1067" w:rsidP="00CD4535">
            <w:pPr>
              <w:spacing w:after="0" w:line="240" w:lineRule="auto"/>
              <w:jc w:val="center"/>
            </w:pPr>
            <w:r>
              <w:rPr>
                <w:b/>
                <w:color w:val="FFFFFF"/>
                <w:sz w:val="20"/>
              </w:rPr>
              <w:t>Marks</w:t>
            </w:r>
          </w:p>
        </w:tc>
      </w:tr>
      <w:tr w:rsidR="003C4649" w14:paraId="4B8BCDC6" w14:textId="77777777">
        <w:trPr>
          <w:jc w:val="center"/>
        </w:trPr>
        <w:tc>
          <w:tcPr>
            <w:tcW w:w="3135" w:type="dxa"/>
            <w:shd w:val="clear" w:color="auto" w:fill="FFFFFF"/>
          </w:tcPr>
          <w:p w14:paraId="16E03A7E" w14:textId="77777777" w:rsidR="003C4649" w:rsidRPr="00CD4535" w:rsidRDefault="00CA1067" w:rsidP="00CD4535">
            <w:pPr>
              <w:spacing w:after="0" w:line="240" w:lineRule="auto"/>
              <w:jc w:val="center"/>
              <w:rPr>
                <w:b/>
                <w:sz w:val="20"/>
              </w:rPr>
            </w:pPr>
            <w:r w:rsidRPr="00CD4535">
              <w:rPr>
                <w:b/>
                <w:sz w:val="20"/>
              </w:rPr>
              <w:t>Domain Data Collection &amp; Instruction Dataset</w:t>
            </w:r>
          </w:p>
        </w:tc>
        <w:tc>
          <w:tcPr>
            <w:tcW w:w="3135" w:type="dxa"/>
            <w:shd w:val="clear" w:color="auto" w:fill="FFFFFF"/>
          </w:tcPr>
          <w:p w14:paraId="3330B94F" w14:textId="77777777" w:rsidR="003C4649" w:rsidRPr="00CD4535" w:rsidRDefault="00CA1067" w:rsidP="00CD4535">
            <w:pPr>
              <w:spacing w:after="0" w:line="240" w:lineRule="auto"/>
              <w:jc w:val="center"/>
              <w:rPr>
                <w:b/>
                <w:sz w:val="20"/>
              </w:rPr>
            </w:pPr>
            <w:r w:rsidRPr="00CD4535">
              <w:rPr>
                <w:b/>
                <w:sz w:val="20"/>
              </w:rPr>
              <w:t>Part A</w:t>
            </w:r>
          </w:p>
        </w:tc>
        <w:tc>
          <w:tcPr>
            <w:tcW w:w="3135" w:type="dxa"/>
            <w:shd w:val="clear" w:color="auto" w:fill="FFFFFF"/>
          </w:tcPr>
          <w:p w14:paraId="6F41D4C0" w14:textId="77777777" w:rsidR="003C4649" w:rsidRPr="00CD4535" w:rsidRDefault="00CA1067" w:rsidP="00CD4535">
            <w:pPr>
              <w:spacing w:after="0" w:line="240" w:lineRule="auto"/>
              <w:jc w:val="center"/>
              <w:rPr>
                <w:b/>
                <w:sz w:val="20"/>
              </w:rPr>
            </w:pPr>
            <w:r w:rsidRPr="00CD4535">
              <w:rPr>
                <w:b/>
                <w:sz w:val="20"/>
              </w:rPr>
              <w:t>2</w:t>
            </w:r>
          </w:p>
        </w:tc>
      </w:tr>
      <w:tr w:rsidR="003C4649" w14:paraId="7CD8E31F" w14:textId="77777777">
        <w:trPr>
          <w:jc w:val="center"/>
        </w:trPr>
        <w:tc>
          <w:tcPr>
            <w:tcW w:w="3135" w:type="dxa"/>
            <w:shd w:val="clear" w:color="auto" w:fill="F0F4FF"/>
          </w:tcPr>
          <w:p w14:paraId="4D6200DE" w14:textId="77777777" w:rsidR="003C4649" w:rsidRPr="00CD4535" w:rsidRDefault="00CA1067" w:rsidP="00CD4535">
            <w:pPr>
              <w:spacing w:after="0" w:line="240" w:lineRule="auto"/>
              <w:jc w:val="center"/>
              <w:rPr>
                <w:b/>
                <w:sz w:val="20"/>
              </w:rPr>
            </w:pPr>
            <w:r w:rsidRPr="00CD4535">
              <w:rPr>
                <w:b/>
                <w:sz w:val="20"/>
              </w:rPr>
              <w:t>QLoRA Instruction Fine-Tuning</w:t>
            </w:r>
          </w:p>
        </w:tc>
        <w:tc>
          <w:tcPr>
            <w:tcW w:w="3135" w:type="dxa"/>
            <w:shd w:val="clear" w:color="auto" w:fill="F0F4FF"/>
          </w:tcPr>
          <w:p w14:paraId="43C8199E" w14:textId="77777777" w:rsidR="003C4649" w:rsidRPr="00CD4535" w:rsidRDefault="00CA1067" w:rsidP="00CD4535">
            <w:pPr>
              <w:spacing w:after="0" w:line="240" w:lineRule="auto"/>
              <w:jc w:val="center"/>
              <w:rPr>
                <w:b/>
                <w:sz w:val="20"/>
              </w:rPr>
            </w:pPr>
            <w:r w:rsidRPr="00CD4535">
              <w:rPr>
                <w:b/>
                <w:sz w:val="20"/>
              </w:rPr>
              <w:t>Part B</w:t>
            </w:r>
          </w:p>
        </w:tc>
        <w:tc>
          <w:tcPr>
            <w:tcW w:w="3135" w:type="dxa"/>
            <w:shd w:val="clear" w:color="auto" w:fill="F0F4FF"/>
          </w:tcPr>
          <w:p w14:paraId="6E8B9B7C" w14:textId="77777777" w:rsidR="003C4649" w:rsidRPr="00CD4535" w:rsidRDefault="00CA1067" w:rsidP="00CD4535">
            <w:pPr>
              <w:spacing w:after="0" w:line="240" w:lineRule="auto"/>
              <w:jc w:val="center"/>
              <w:rPr>
                <w:b/>
                <w:sz w:val="20"/>
              </w:rPr>
            </w:pPr>
            <w:r w:rsidRPr="00CD4535">
              <w:rPr>
                <w:b/>
                <w:sz w:val="20"/>
              </w:rPr>
              <w:t>5</w:t>
            </w:r>
          </w:p>
        </w:tc>
      </w:tr>
      <w:tr w:rsidR="003C4649" w14:paraId="0416324F" w14:textId="77777777">
        <w:trPr>
          <w:jc w:val="center"/>
        </w:trPr>
        <w:tc>
          <w:tcPr>
            <w:tcW w:w="3135" w:type="dxa"/>
            <w:shd w:val="clear" w:color="auto" w:fill="FFFFFF"/>
          </w:tcPr>
          <w:p w14:paraId="278E1EDD" w14:textId="77777777" w:rsidR="003C4649" w:rsidRPr="00CD4535" w:rsidRDefault="00CA1067" w:rsidP="00CD4535">
            <w:pPr>
              <w:spacing w:after="0" w:line="240" w:lineRule="auto"/>
              <w:jc w:val="center"/>
              <w:rPr>
                <w:b/>
                <w:sz w:val="20"/>
              </w:rPr>
            </w:pPr>
            <w:r w:rsidRPr="00CD4535">
              <w:rPr>
                <w:b/>
                <w:sz w:val="20"/>
              </w:rPr>
              <w:t>Inference Optimization &amp; Production Metrics</w:t>
            </w:r>
          </w:p>
        </w:tc>
        <w:tc>
          <w:tcPr>
            <w:tcW w:w="3135" w:type="dxa"/>
            <w:shd w:val="clear" w:color="auto" w:fill="FFFFFF"/>
          </w:tcPr>
          <w:p w14:paraId="1242CED8" w14:textId="77777777" w:rsidR="003C4649" w:rsidRPr="00CD4535" w:rsidRDefault="00CA1067" w:rsidP="00CD4535">
            <w:pPr>
              <w:spacing w:after="0" w:line="240" w:lineRule="auto"/>
              <w:jc w:val="center"/>
              <w:rPr>
                <w:b/>
                <w:sz w:val="20"/>
              </w:rPr>
            </w:pPr>
            <w:r w:rsidRPr="00CD4535">
              <w:rPr>
                <w:b/>
                <w:sz w:val="20"/>
              </w:rPr>
              <w:t>Part C</w:t>
            </w:r>
          </w:p>
        </w:tc>
        <w:tc>
          <w:tcPr>
            <w:tcW w:w="3135" w:type="dxa"/>
            <w:shd w:val="clear" w:color="auto" w:fill="FFFFFF"/>
          </w:tcPr>
          <w:p w14:paraId="2805DDAE" w14:textId="77777777" w:rsidR="003C4649" w:rsidRPr="00CD4535" w:rsidRDefault="00CA1067" w:rsidP="00CD4535">
            <w:pPr>
              <w:spacing w:after="0" w:line="240" w:lineRule="auto"/>
              <w:jc w:val="center"/>
              <w:rPr>
                <w:b/>
                <w:sz w:val="20"/>
              </w:rPr>
            </w:pPr>
            <w:r w:rsidRPr="00CD4535">
              <w:rPr>
                <w:b/>
                <w:sz w:val="20"/>
              </w:rPr>
              <w:t>8</w:t>
            </w:r>
          </w:p>
        </w:tc>
      </w:tr>
      <w:tr w:rsidR="003C4649" w14:paraId="1AEB9A04" w14:textId="77777777">
        <w:trPr>
          <w:jc w:val="center"/>
        </w:trPr>
        <w:tc>
          <w:tcPr>
            <w:tcW w:w="3135" w:type="dxa"/>
            <w:shd w:val="clear" w:color="auto" w:fill="E8F5E9"/>
          </w:tcPr>
          <w:p w14:paraId="6294A8DC" w14:textId="77777777" w:rsidR="003C4649" w:rsidRPr="00CD4535" w:rsidRDefault="00CA1067" w:rsidP="00CD4535">
            <w:pPr>
              <w:spacing w:after="0" w:line="240" w:lineRule="auto"/>
              <w:jc w:val="center"/>
              <w:rPr>
                <w:b/>
                <w:sz w:val="20"/>
              </w:rPr>
            </w:pPr>
            <w:r w:rsidRPr="00CD4535">
              <w:rPr>
                <w:b/>
                <w:sz w:val="20"/>
              </w:rPr>
              <w:t>TOTAL</w:t>
            </w:r>
          </w:p>
        </w:tc>
        <w:tc>
          <w:tcPr>
            <w:tcW w:w="3135" w:type="dxa"/>
            <w:shd w:val="clear" w:color="auto" w:fill="E8F5E9"/>
          </w:tcPr>
          <w:p w14:paraId="7C1EE78B" w14:textId="77777777" w:rsidR="003C4649" w:rsidRPr="00CD4535" w:rsidRDefault="003C4649" w:rsidP="00CD4535">
            <w:pPr>
              <w:spacing w:after="0" w:line="240" w:lineRule="auto"/>
              <w:jc w:val="center"/>
              <w:rPr>
                <w:b/>
                <w:sz w:val="20"/>
              </w:rPr>
            </w:pPr>
          </w:p>
        </w:tc>
        <w:tc>
          <w:tcPr>
            <w:tcW w:w="3135" w:type="dxa"/>
            <w:shd w:val="clear" w:color="auto" w:fill="E8F5E9"/>
          </w:tcPr>
          <w:p w14:paraId="48A5C7B7" w14:textId="77777777" w:rsidR="003C4649" w:rsidRPr="00CD4535" w:rsidRDefault="00CA1067" w:rsidP="00CD4535">
            <w:pPr>
              <w:spacing w:after="0" w:line="240" w:lineRule="auto"/>
              <w:jc w:val="center"/>
              <w:rPr>
                <w:b/>
                <w:sz w:val="20"/>
              </w:rPr>
            </w:pPr>
            <w:r w:rsidRPr="00CD4535">
              <w:rPr>
                <w:b/>
                <w:sz w:val="20"/>
              </w:rPr>
              <w:t>15</w:t>
            </w:r>
          </w:p>
        </w:tc>
      </w:tr>
    </w:tbl>
    <w:p w14:paraId="5B803975" w14:textId="77777777" w:rsidR="003C4649" w:rsidRDefault="003C4649" w:rsidP="00CD4535">
      <w:pPr>
        <w:spacing w:after="0" w:line="240" w:lineRule="auto"/>
      </w:pPr>
    </w:p>
    <w:p w14:paraId="61292B92" w14:textId="77777777" w:rsidR="003C4649" w:rsidRPr="00DF560B" w:rsidRDefault="00CA1067" w:rsidP="00CD4535">
      <w:pPr>
        <w:spacing w:after="0" w:line="240" w:lineRule="auto"/>
        <w:rPr>
          <w:b/>
          <w:bCs/>
          <w:color w:val="C00000"/>
          <w:sz w:val="21"/>
        </w:rPr>
      </w:pPr>
      <w:r w:rsidRPr="00DF560B">
        <w:rPr>
          <w:b/>
          <w:bCs/>
          <w:color w:val="C00000"/>
          <w:sz w:val="21"/>
        </w:rPr>
        <w:t>Completing this pipeline — from domain PDFs to a fine-tuned, quantized, production-benchmarked domain LLM — gives students direct, hands-on experience with the adaptation and serving workflow used by AI engineering teams building real-world LLM products.</w:t>
      </w:r>
    </w:p>
    <w:p w14:paraId="421F9A2E" w14:textId="77777777" w:rsidR="00CD4535" w:rsidRPr="00CD4535" w:rsidRDefault="00CD4535" w:rsidP="00CD4535">
      <w:pPr>
        <w:spacing w:after="0" w:line="240" w:lineRule="auto"/>
        <w:rPr>
          <w:b/>
          <w:bCs/>
          <w:color w:val="629DD1" w:themeColor="accent2"/>
          <w:sz w:val="21"/>
        </w:rPr>
      </w:pPr>
    </w:p>
    <w:p w14:paraId="663F8772" w14:textId="77777777" w:rsidR="003C4649" w:rsidRDefault="00CA1067" w:rsidP="00CD4535">
      <w:pPr>
        <w:pStyle w:val="Heading1"/>
        <w:spacing w:before="0" w:line="240" w:lineRule="auto"/>
      </w:pPr>
      <w:r>
        <w:rPr>
          <w:color w:val="1F3864"/>
          <w:sz w:val="32"/>
        </w:rPr>
        <w:t>Domain &amp; Model Selection</w:t>
      </w:r>
    </w:p>
    <w:p w14:paraId="2E3C0711" w14:textId="77777777" w:rsidR="003C4649" w:rsidRDefault="00CA1067" w:rsidP="00CD4535">
      <w:pPr>
        <w:spacing w:after="0" w:line="240" w:lineRule="auto"/>
      </w:pPr>
      <w:r>
        <w:rPr>
          <w:sz w:val="21"/>
        </w:rPr>
        <w:t>Select one domain from the table below. The same domain corpus is used across all three parts. Choose the model based on the GPU available to you. Use the tokenizer of your chosen model throughout — do not mix tokenizers across parts.</w:t>
      </w:r>
    </w:p>
    <w:p w14:paraId="4FE7EB2B" w14:textId="77777777" w:rsidR="003C4649" w:rsidRDefault="00CA1067" w:rsidP="00CD4535">
      <w:pPr>
        <w:shd w:val="clear" w:color="auto" w:fill="F5F5F5"/>
        <w:spacing w:after="0" w:line="240" w:lineRule="auto"/>
        <w:ind w:left="454" w:right="283"/>
      </w:pPr>
      <w:r>
        <w:rPr>
          <w:i/>
          <w:sz w:val="20"/>
        </w:rPr>
        <w:t>T4 GPU (16 GB VRAM) — available on free Colab.   A100 GPU / L40S — BITS remote lab.</w:t>
      </w:r>
    </w:p>
    <w:p w14:paraId="0F35C237" w14:textId="77777777" w:rsidR="003C4649" w:rsidRDefault="00CA1067" w:rsidP="00CD4535">
      <w:pPr>
        <w:shd w:val="clear" w:color="auto" w:fill="F5F5F5"/>
        <w:spacing w:after="0" w:line="240" w:lineRule="auto"/>
        <w:ind w:left="454" w:right="283"/>
      </w:pPr>
      <w:r>
        <w:rPr>
          <w:i/>
          <w:sz w:val="20"/>
        </w:rPr>
        <w:t>Both model choices use the same assignment pipeline; only scale differs.</w:t>
      </w:r>
    </w:p>
    <w:p w14:paraId="1C68798C" w14:textId="77777777" w:rsidR="003C4649" w:rsidRDefault="00CA1067" w:rsidP="00CD4535">
      <w:pPr>
        <w:shd w:val="clear" w:color="auto" w:fill="F5F5F5"/>
        <w:spacing w:after="0" w:line="240" w:lineRule="auto"/>
        <w:ind w:left="454" w:right="283"/>
      </w:pPr>
      <w:r>
        <w:rPr>
          <w:i/>
          <w:sz w:val="20"/>
        </w:rPr>
        <w:t>The following table is for your reference. You are free to choose any domain and any model.</w:t>
      </w:r>
    </w:p>
    <w:p w14:paraId="6F0BA0DC" w14:textId="77777777" w:rsidR="003C4649" w:rsidRDefault="003C4649" w:rsidP="00CD4535">
      <w:pPr>
        <w:spacing w:after="0" w:line="240" w:lineRule="auto"/>
      </w:pP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420"/>
        <w:gridCol w:w="2172"/>
        <w:gridCol w:w="2172"/>
        <w:gridCol w:w="1816"/>
        <w:gridCol w:w="1816"/>
      </w:tblGrid>
      <w:tr w:rsidR="003C4649" w14:paraId="054DEDEB" w14:textId="77777777">
        <w:trPr>
          <w:jc w:val="center"/>
        </w:trPr>
        <w:tc>
          <w:tcPr>
            <w:tcW w:w="1881" w:type="dxa"/>
            <w:shd w:val="clear" w:color="auto" w:fill="1F3864"/>
          </w:tcPr>
          <w:p w14:paraId="2C27102F" w14:textId="77777777" w:rsidR="003C4649" w:rsidRDefault="00CA1067" w:rsidP="00CD4535">
            <w:pPr>
              <w:spacing w:after="0" w:line="240" w:lineRule="auto"/>
              <w:jc w:val="center"/>
            </w:pPr>
            <w:r>
              <w:rPr>
                <w:b/>
                <w:color w:val="FFFFFF"/>
                <w:sz w:val="18"/>
              </w:rPr>
              <w:t>Use Case / Domain</w:t>
            </w:r>
          </w:p>
        </w:tc>
        <w:tc>
          <w:tcPr>
            <w:tcW w:w="1881" w:type="dxa"/>
            <w:shd w:val="clear" w:color="auto" w:fill="1F3864"/>
          </w:tcPr>
          <w:p w14:paraId="71A4A314" w14:textId="77777777" w:rsidR="003C4649" w:rsidRDefault="00CA1067" w:rsidP="00CD4535">
            <w:pPr>
              <w:spacing w:after="0" w:line="240" w:lineRule="auto"/>
              <w:jc w:val="center"/>
            </w:pPr>
            <w:r>
              <w:rPr>
                <w:b/>
                <w:color w:val="FFFFFF"/>
                <w:sz w:val="18"/>
              </w:rPr>
              <w:t>T4 GPU — Choice 1</w:t>
            </w:r>
          </w:p>
        </w:tc>
        <w:tc>
          <w:tcPr>
            <w:tcW w:w="1881" w:type="dxa"/>
            <w:shd w:val="clear" w:color="auto" w:fill="1F3864"/>
          </w:tcPr>
          <w:p w14:paraId="54112575" w14:textId="77777777" w:rsidR="003C4649" w:rsidRDefault="00CA1067" w:rsidP="00CD4535">
            <w:pPr>
              <w:spacing w:after="0" w:line="240" w:lineRule="auto"/>
              <w:jc w:val="center"/>
            </w:pPr>
            <w:r>
              <w:rPr>
                <w:b/>
                <w:color w:val="FFFFFF"/>
                <w:sz w:val="18"/>
              </w:rPr>
              <w:t>T4 GPU — Choice 2</w:t>
            </w:r>
          </w:p>
        </w:tc>
        <w:tc>
          <w:tcPr>
            <w:tcW w:w="1881" w:type="dxa"/>
            <w:shd w:val="clear" w:color="auto" w:fill="1F3864"/>
          </w:tcPr>
          <w:p w14:paraId="30D6E8A0" w14:textId="77777777" w:rsidR="003C4649" w:rsidRDefault="00CA1067" w:rsidP="00CD4535">
            <w:pPr>
              <w:spacing w:after="0" w:line="240" w:lineRule="auto"/>
              <w:jc w:val="center"/>
            </w:pPr>
            <w:r>
              <w:rPr>
                <w:b/>
                <w:color w:val="FFFFFF"/>
                <w:sz w:val="18"/>
              </w:rPr>
              <w:t>A100 GPU — Choice 1</w:t>
            </w:r>
          </w:p>
        </w:tc>
        <w:tc>
          <w:tcPr>
            <w:tcW w:w="1881" w:type="dxa"/>
            <w:shd w:val="clear" w:color="auto" w:fill="1F3864"/>
          </w:tcPr>
          <w:p w14:paraId="3FA703EA" w14:textId="77777777" w:rsidR="003C4649" w:rsidRDefault="00CA1067" w:rsidP="00CD4535">
            <w:pPr>
              <w:spacing w:after="0" w:line="240" w:lineRule="auto"/>
              <w:jc w:val="center"/>
            </w:pPr>
            <w:r>
              <w:rPr>
                <w:b/>
                <w:color w:val="FFFFFF"/>
                <w:sz w:val="18"/>
              </w:rPr>
              <w:t>A100 GPU — Choice 2</w:t>
            </w:r>
          </w:p>
        </w:tc>
      </w:tr>
      <w:tr w:rsidR="003C4649" w14:paraId="101EDD5B" w14:textId="77777777">
        <w:trPr>
          <w:jc w:val="center"/>
        </w:trPr>
        <w:tc>
          <w:tcPr>
            <w:tcW w:w="1881" w:type="dxa"/>
            <w:shd w:val="clear" w:color="auto" w:fill="E8F0FE"/>
          </w:tcPr>
          <w:p w14:paraId="19AD15E8" w14:textId="77777777" w:rsidR="003C4649" w:rsidRDefault="00CA1067" w:rsidP="00CD4535">
            <w:pPr>
              <w:spacing w:after="0" w:line="240" w:lineRule="auto"/>
            </w:pPr>
            <w:r>
              <w:rPr>
                <w:b/>
                <w:color w:val="1A3A5C"/>
                <w:sz w:val="18"/>
              </w:rPr>
              <w:t>Medical &amp;</w:t>
            </w:r>
            <w:r>
              <w:rPr>
                <w:b/>
                <w:color w:val="1A3A5C"/>
                <w:sz w:val="18"/>
              </w:rPr>
              <w:br/>
              <w:t>Clinical Literature</w:t>
            </w:r>
          </w:p>
        </w:tc>
        <w:tc>
          <w:tcPr>
            <w:tcW w:w="1881" w:type="dxa"/>
            <w:shd w:val="clear" w:color="auto" w:fill="FFFFFF"/>
          </w:tcPr>
          <w:p w14:paraId="202E2E57" w14:textId="77777777" w:rsidR="003C4649" w:rsidRDefault="00CA1067" w:rsidP="00CD4535">
            <w:pPr>
              <w:spacing w:after="0" w:line="240" w:lineRule="auto"/>
            </w:pPr>
            <w:r>
              <w:rPr>
                <w:b/>
                <w:sz w:val="17"/>
              </w:rPr>
              <w:t>BioGPT-Large (347M)</w:t>
            </w:r>
            <w:r>
              <w:rPr>
                <w:rFonts w:ascii="Courier New" w:hAnsi="Courier New"/>
                <w:color w:val="444444"/>
                <w:sz w:val="15"/>
              </w:rPr>
              <w:br/>
              <w:t>microsoft/biogpt-large</w:t>
            </w:r>
          </w:p>
        </w:tc>
        <w:tc>
          <w:tcPr>
            <w:tcW w:w="1881" w:type="dxa"/>
            <w:shd w:val="clear" w:color="auto" w:fill="FFFFFF"/>
          </w:tcPr>
          <w:p w14:paraId="26B476E8" w14:textId="77777777" w:rsidR="003C4649" w:rsidRDefault="00CA1067" w:rsidP="00CD4535">
            <w:pPr>
              <w:spacing w:after="0" w:line="240" w:lineRule="auto"/>
            </w:pPr>
            <w:r>
              <w:rPr>
                <w:b/>
                <w:sz w:val="17"/>
              </w:rPr>
              <w:t>GPT-2-Medium (345M)</w:t>
            </w:r>
            <w:r>
              <w:rPr>
                <w:rFonts w:ascii="Courier New" w:hAnsi="Courier New"/>
                <w:color w:val="444444"/>
                <w:sz w:val="15"/>
              </w:rPr>
              <w:br/>
              <w:t>openai-community/gpt2-medium</w:t>
            </w:r>
          </w:p>
        </w:tc>
        <w:tc>
          <w:tcPr>
            <w:tcW w:w="1881" w:type="dxa"/>
            <w:shd w:val="clear" w:color="auto" w:fill="FFFFFF"/>
          </w:tcPr>
          <w:p w14:paraId="744257B4" w14:textId="77777777" w:rsidR="003C4649" w:rsidRDefault="00CA1067" w:rsidP="00CD4535">
            <w:pPr>
              <w:spacing w:after="0" w:line="240" w:lineRule="auto"/>
            </w:pPr>
            <w:r>
              <w:rPr>
                <w:b/>
                <w:sz w:val="17"/>
              </w:rPr>
              <w:t>BioMedLM (2.7B)</w:t>
            </w:r>
            <w:r>
              <w:rPr>
                <w:rFonts w:ascii="Courier New" w:hAnsi="Courier New"/>
                <w:color w:val="444444"/>
                <w:sz w:val="15"/>
              </w:rPr>
              <w:br/>
              <w:t>stanford-crfm/BioMedLM</w:t>
            </w:r>
          </w:p>
        </w:tc>
        <w:tc>
          <w:tcPr>
            <w:tcW w:w="1881" w:type="dxa"/>
            <w:shd w:val="clear" w:color="auto" w:fill="FFFFFF"/>
          </w:tcPr>
          <w:p w14:paraId="302B81CA" w14:textId="77777777" w:rsidR="003C4649" w:rsidRDefault="00CA1067" w:rsidP="00CD4535">
            <w:pPr>
              <w:spacing w:after="0" w:line="240" w:lineRule="auto"/>
            </w:pPr>
            <w:r>
              <w:rPr>
                <w:b/>
                <w:sz w:val="17"/>
              </w:rPr>
              <w:t>Mistral-7B-v0.1 (7B)</w:t>
            </w:r>
            <w:r>
              <w:rPr>
                <w:rFonts w:ascii="Courier New" w:hAnsi="Courier New"/>
                <w:color w:val="444444"/>
                <w:sz w:val="15"/>
              </w:rPr>
              <w:br/>
              <w:t>mistralai/Mistral-7B-v0.1</w:t>
            </w:r>
          </w:p>
        </w:tc>
      </w:tr>
      <w:tr w:rsidR="003C4649" w14:paraId="4BFFBA2D" w14:textId="77777777">
        <w:trPr>
          <w:jc w:val="center"/>
        </w:trPr>
        <w:tc>
          <w:tcPr>
            <w:tcW w:w="1881" w:type="dxa"/>
            <w:shd w:val="clear" w:color="auto" w:fill="E8F0FE"/>
          </w:tcPr>
          <w:p w14:paraId="0B1E9DAA" w14:textId="77777777" w:rsidR="003C4649" w:rsidRDefault="00CA1067" w:rsidP="00CD4535">
            <w:pPr>
              <w:spacing w:after="0" w:line="240" w:lineRule="auto"/>
            </w:pPr>
            <w:r>
              <w:rPr>
                <w:b/>
                <w:color w:val="1A3A5C"/>
                <w:sz w:val="18"/>
              </w:rPr>
              <w:t>Legal Documents</w:t>
            </w:r>
            <w:r>
              <w:rPr>
                <w:b/>
                <w:color w:val="1A3A5C"/>
                <w:sz w:val="18"/>
              </w:rPr>
              <w:br/>
              <w:t>&amp; Contracts</w:t>
            </w:r>
          </w:p>
        </w:tc>
        <w:tc>
          <w:tcPr>
            <w:tcW w:w="1881" w:type="dxa"/>
            <w:shd w:val="clear" w:color="auto" w:fill="F5F7FF"/>
          </w:tcPr>
          <w:p w14:paraId="30933FAD" w14:textId="77777777" w:rsidR="003C4649" w:rsidRDefault="00CA1067" w:rsidP="00CD4535">
            <w:pPr>
              <w:spacing w:after="0" w:line="240" w:lineRule="auto"/>
            </w:pPr>
            <w:r>
              <w:rPr>
                <w:b/>
                <w:sz w:val="17"/>
              </w:rPr>
              <w:t>SmolLM2-360M (360M)</w:t>
            </w:r>
            <w:r>
              <w:rPr>
                <w:rFonts w:ascii="Courier New" w:hAnsi="Courier New"/>
                <w:color w:val="444444"/>
                <w:sz w:val="15"/>
              </w:rPr>
              <w:br/>
              <w:t>HuggingFaceTB/SmolLM2-360M</w:t>
            </w:r>
          </w:p>
        </w:tc>
        <w:tc>
          <w:tcPr>
            <w:tcW w:w="1881" w:type="dxa"/>
            <w:shd w:val="clear" w:color="auto" w:fill="F5F7FF"/>
          </w:tcPr>
          <w:p w14:paraId="1BFE9D2D" w14:textId="77777777" w:rsidR="003C4649" w:rsidRDefault="00CA1067" w:rsidP="00CD4535">
            <w:pPr>
              <w:spacing w:after="0" w:line="240" w:lineRule="auto"/>
            </w:pPr>
            <w:r>
              <w:rPr>
                <w:b/>
                <w:sz w:val="17"/>
              </w:rPr>
              <w:t>GPT-2-Medium (345M)</w:t>
            </w:r>
            <w:r>
              <w:rPr>
                <w:rFonts w:ascii="Courier New" w:hAnsi="Courier New"/>
                <w:color w:val="444444"/>
                <w:sz w:val="15"/>
              </w:rPr>
              <w:br/>
              <w:t>openai-community/gpt2-medium</w:t>
            </w:r>
          </w:p>
        </w:tc>
        <w:tc>
          <w:tcPr>
            <w:tcW w:w="1881" w:type="dxa"/>
            <w:shd w:val="clear" w:color="auto" w:fill="F5F7FF"/>
          </w:tcPr>
          <w:p w14:paraId="11E08C36" w14:textId="77777777" w:rsidR="003C4649" w:rsidRDefault="00CA1067" w:rsidP="00CD4535">
            <w:pPr>
              <w:spacing w:after="0" w:line="240" w:lineRule="auto"/>
            </w:pPr>
            <w:r>
              <w:rPr>
                <w:b/>
                <w:sz w:val="17"/>
              </w:rPr>
              <w:t>Mistral-7B-v0.1 (7B)</w:t>
            </w:r>
            <w:r>
              <w:rPr>
                <w:rFonts w:ascii="Courier New" w:hAnsi="Courier New"/>
                <w:color w:val="444444"/>
                <w:sz w:val="15"/>
              </w:rPr>
              <w:br/>
              <w:t>mistralai/Mistral-7B-v0.1</w:t>
            </w:r>
          </w:p>
        </w:tc>
        <w:tc>
          <w:tcPr>
            <w:tcW w:w="1881" w:type="dxa"/>
            <w:shd w:val="clear" w:color="auto" w:fill="F5F7FF"/>
          </w:tcPr>
          <w:p w14:paraId="6E6FA451" w14:textId="77777777" w:rsidR="003C4649" w:rsidRDefault="00CA1067" w:rsidP="00CD4535">
            <w:pPr>
              <w:spacing w:after="0" w:line="240" w:lineRule="auto"/>
            </w:pPr>
            <w:r>
              <w:rPr>
                <w:b/>
                <w:sz w:val="17"/>
              </w:rPr>
              <w:t>Qwen2.5-7B (7B)</w:t>
            </w:r>
            <w:r>
              <w:rPr>
                <w:rFonts w:ascii="Courier New" w:hAnsi="Courier New"/>
                <w:color w:val="444444"/>
                <w:sz w:val="15"/>
              </w:rPr>
              <w:br/>
              <w:t>Qwen/Qwen2.5-7B</w:t>
            </w:r>
          </w:p>
        </w:tc>
      </w:tr>
      <w:tr w:rsidR="003C4649" w14:paraId="30CB8F21" w14:textId="77777777">
        <w:trPr>
          <w:jc w:val="center"/>
        </w:trPr>
        <w:tc>
          <w:tcPr>
            <w:tcW w:w="1881" w:type="dxa"/>
            <w:shd w:val="clear" w:color="auto" w:fill="E8F0FE"/>
          </w:tcPr>
          <w:p w14:paraId="2C9628D7" w14:textId="77777777" w:rsidR="003C4649" w:rsidRDefault="00CA1067" w:rsidP="00CD4535">
            <w:pPr>
              <w:spacing w:after="0" w:line="240" w:lineRule="auto"/>
            </w:pPr>
            <w:r>
              <w:rPr>
                <w:b/>
                <w:color w:val="1A3A5C"/>
                <w:sz w:val="18"/>
              </w:rPr>
              <w:t>Financial Reports</w:t>
            </w:r>
            <w:r>
              <w:rPr>
                <w:b/>
                <w:color w:val="1A3A5C"/>
                <w:sz w:val="18"/>
              </w:rPr>
              <w:br/>
              <w:t>&amp; Filings</w:t>
            </w:r>
          </w:p>
        </w:tc>
        <w:tc>
          <w:tcPr>
            <w:tcW w:w="1881" w:type="dxa"/>
            <w:shd w:val="clear" w:color="auto" w:fill="FFFFFF"/>
          </w:tcPr>
          <w:p w14:paraId="17A98771" w14:textId="77777777" w:rsidR="003C4649" w:rsidRDefault="00CA1067" w:rsidP="00CD4535">
            <w:pPr>
              <w:spacing w:after="0" w:line="240" w:lineRule="auto"/>
            </w:pPr>
            <w:r>
              <w:rPr>
                <w:b/>
                <w:sz w:val="17"/>
              </w:rPr>
              <w:t>SmolLM2-360M (360M)</w:t>
            </w:r>
            <w:r>
              <w:rPr>
                <w:rFonts w:ascii="Courier New" w:hAnsi="Courier New"/>
                <w:color w:val="444444"/>
                <w:sz w:val="15"/>
              </w:rPr>
              <w:br/>
              <w:t>HuggingFaceTB/SmolLM2-360M</w:t>
            </w:r>
          </w:p>
        </w:tc>
        <w:tc>
          <w:tcPr>
            <w:tcW w:w="1881" w:type="dxa"/>
            <w:shd w:val="clear" w:color="auto" w:fill="FFFFFF"/>
          </w:tcPr>
          <w:p w14:paraId="5DBDAA87" w14:textId="77777777" w:rsidR="003C4649" w:rsidRDefault="00CA1067" w:rsidP="00CD4535">
            <w:pPr>
              <w:spacing w:after="0" w:line="240" w:lineRule="auto"/>
            </w:pPr>
            <w:r>
              <w:rPr>
                <w:b/>
                <w:sz w:val="17"/>
              </w:rPr>
              <w:t>TinyLlama-1.1B (1.1B)</w:t>
            </w:r>
            <w:r>
              <w:rPr>
                <w:rFonts w:ascii="Courier New" w:hAnsi="Courier New"/>
                <w:color w:val="444444"/>
                <w:sz w:val="15"/>
              </w:rPr>
              <w:br/>
              <w:t>TinyLlama/TinyLlama-1.1B-...</w:t>
            </w:r>
          </w:p>
        </w:tc>
        <w:tc>
          <w:tcPr>
            <w:tcW w:w="1881" w:type="dxa"/>
            <w:shd w:val="clear" w:color="auto" w:fill="FFFFFF"/>
          </w:tcPr>
          <w:p w14:paraId="5043EAE3" w14:textId="77777777" w:rsidR="003C4649" w:rsidRDefault="00CA1067" w:rsidP="00CD4535">
            <w:pPr>
              <w:spacing w:after="0" w:line="240" w:lineRule="auto"/>
            </w:pPr>
            <w:r>
              <w:rPr>
                <w:b/>
                <w:sz w:val="17"/>
              </w:rPr>
              <w:t>Qwen2.5-7B (7B)</w:t>
            </w:r>
            <w:r>
              <w:rPr>
                <w:rFonts w:ascii="Courier New" w:hAnsi="Courier New"/>
                <w:color w:val="444444"/>
                <w:sz w:val="15"/>
              </w:rPr>
              <w:br/>
              <w:t>Qwen/Qwen2.5-7B</w:t>
            </w:r>
          </w:p>
        </w:tc>
        <w:tc>
          <w:tcPr>
            <w:tcW w:w="1881" w:type="dxa"/>
            <w:shd w:val="clear" w:color="auto" w:fill="FFFFFF"/>
          </w:tcPr>
          <w:p w14:paraId="5896EB3E" w14:textId="77777777" w:rsidR="003C4649" w:rsidRDefault="00CA1067" w:rsidP="00CD4535">
            <w:pPr>
              <w:spacing w:after="0" w:line="240" w:lineRule="auto"/>
            </w:pPr>
            <w:r>
              <w:rPr>
                <w:b/>
                <w:sz w:val="17"/>
              </w:rPr>
              <w:t>Mistral-7B-v0.1 (7B)</w:t>
            </w:r>
            <w:r>
              <w:rPr>
                <w:rFonts w:ascii="Courier New" w:hAnsi="Courier New"/>
                <w:color w:val="444444"/>
                <w:sz w:val="15"/>
              </w:rPr>
              <w:br/>
              <w:t>mistralai/Mistral-7B-v0.1</w:t>
            </w:r>
          </w:p>
        </w:tc>
      </w:tr>
      <w:tr w:rsidR="003C4649" w14:paraId="21794494" w14:textId="77777777">
        <w:trPr>
          <w:jc w:val="center"/>
        </w:trPr>
        <w:tc>
          <w:tcPr>
            <w:tcW w:w="1881" w:type="dxa"/>
            <w:shd w:val="clear" w:color="auto" w:fill="E8F0FE"/>
          </w:tcPr>
          <w:p w14:paraId="0C3EA428" w14:textId="77777777" w:rsidR="003C4649" w:rsidRDefault="00CA1067" w:rsidP="00CD4535">
            <w:pPr>
              <w:spacing w:after="0" w:line="240" w:lineRule="auto"/>
            </w:pPr>
            <w:r>
              <w:rPr>
                <w:b/>
                <w:color w:val="1A3A5C"/>
                <w:sz w:val="18"/>
              </w:rPr>
              <w:t>Manufacturing &amp;</w:t>
            </w:r>
            <w:r>
              <w:rPr>
                <w:b/>
                <w:color w:val="1A3A5C"/>
                <w:sz w:val="18"/>
              </w:rPr>
              <w:br/>
              <w:t>Technical Standards</w:t>
            </w:r>
          </w:p>
        </w:tc>
        <w:tc>
          <w:tcPr>
            <w:tcW w:w="1881" w:type="dxa"/>
            <w:shd w:val="clear" w:color="auto" w:fill="F5F7FF"/>
          </w:tcPr>
          <w:p w14:paraId="5A2C4ABA" w14:textId="77777777" w:rsidR="003C4649" w:rsidRDefault="00CA1067" w:rsidP="00CD4535">
            <w:pPr>
              <w:spacing w:after="0" w:line="240" w:lineRule="auto"/>
            </w:pPr>
            <w:r>
              <w:rPr>
                <w:b/>
                <w:sz w:val="17"/>
              </w:rPr>
              <w:t>TinyLlama-1.1B (1.1B)</w:t>
            </w:r>
            <w:r>
              <w:rPr>
                <w:rFonts w:ascii="Courier New" w:hAnsi="Courier New"/>
                <w:color w:val="444444"/>
                <w:sz w:val="15"/>
              </w:rPr>
              <w:br/>
              <w:t>TinyLlama/TinyLlama-1.1B-...</w:t>
            </w:r>
          </w:p>
        </w:tc>
        <w:tc>
          <w:tcPr>
            <w:tcW w:w="1881" w:type="dxa"/>
            <w:shd w:val="clear" w:color="auto" w:fill="F5F7FF"/>
          </w:tcPr>
          <w:p w14:paraId="703BA440" w14:textId="77777777" w:rsidR="003C4649" w:rsidRDefault="00CA1067" w:rsidP="00CD4535">
            <w:pPr>
              <w:spacing w:after="0" w:line="240" w:lineRule="auto"/>
            </w:pPr>
            <w:r>
              <w:rPr>
                <w:b/>
                <w:sz w:val="17"/>
              </w:rPr>
              <w:t>SmolLM2-360M (360M)</w:t>
            </w:r>
            <w:r>
              <w:rPr>
                <w:rFonts w:ascii="Courier New" w:hAnsi="Courier New"/>
                <w:color w:val="444444"/>
                <w:sz w:val="15"/>
              </w:rPr>
              <w:br/>
              <w:t>HuggingFaceTB/SmolLM2-360M</w:t>
            </w:r>
          </w:p>
        </w:tc>
        <w:tc>
          <w:tcPr>
            <w:tcW w:w="1881" w:type="dxa"/>
            <w:shd w:val="clear" w:color="auto" w:fill="F5F7FF"/>
          </w:tcPr>
          <w:p w14:paraId="3B190D8E" w14:textId="77777777" w:rsidR="003C4649" w:rsidRDefault="00CA1067" w:rsidP="00CD4535">
            <w:pPr>
              <w:spacing w:after="0" w:line="240" w:lineRule="auto"/>
            </w:pPr>
            <w:r>
              <w:rPr>
                <w:b/>
                <w:sz w:val="17"/>
              </w:rPr>
              <w:t>Mistral-7B-v0.1 (7B)</w:t>
            </w:r>
            <w:r>
              <w:rPr>
                <w:rFonts w:ascii="Courier New" w:hAnsi="Courier New"/>
                <w:color w:val="444444"/>
                <w:sz w:val="15"/>
              </w:rPr>
              <w:br/>
              <w:t>mistralai/Mistral-7B-v0.1</w:t>
            </w:r>
          </w:p>
        </w:tc>
        <w:tc>
          <w:tcPr>
            <w:tcW w:w="1881" w:type="dxa"/>
            <w:shd w:val="clear" w:color="auto" w:fill="F5F7FF"/>
          </w:tcPr>
          <w:p w14:paraId="4B29E66A" w14:textId="77777777" w:rsidR="003C4649" w:rsidRDefault="00CA1067" w:rsidP="00CD4535">
            <w:pPr>
              <w:spacing w:after="0" w:line="240" w:lineRule="auto"/>
            </w:pPr>
            <w:r>
              <w:rPr>
                <w:b/>
                <w:sz w:val="17"/>
              </w:rPr>
              <w:t>LLaMA-3-8B (8B)</w:t>
            </w:r>
            <w:r>
              <w:rPr>
                <w:rFonts w:ascii="Courier New" w:hAnsi="Courier New"/>
                <w:color w:val="444444"/>
                <w:sz w:val="15"/>
              </w:rPr>
              <w:br/>
              <w:t>meta-llama/Meta-Llama-3-8B</w:t>
            </w:r>
          </w:p>
        </w:tc>
      </w:tr>
      <w:tr w:rsidR="003C4649" w14:paraId="0412CF0C" w14:textId="77777777">
        <w:trPr>
          <w:jc w:val="center"/>
        </w:trPr>
        <w:tc>
          <w:tcPr>
            <w:tcW w:w="1881" w:type="dxa"/>
            <w:shd w:val="clear" w:color="auto" w:fill="E8F0FE"/>
          </w:tcPr>
          <w:p w14:paraId="4448B3F6" w14:textId="77777777" w:rsidR="003C4649" w:rsidRDefault="00CA1067" w:rsidP="00CD4535">
            <w:pPr>
              <w:spacing w:after="0" w:line="240" w:lineRule="auto"/>
            </w:pPr>
            <w:r>
              <w:rPr>
                <w:b/>
                <w:color w:val="1A3A5C"/>
                <w:sz w:val="18"/>
              </w:rPr>
              <w:t>HR Policy &amp;</w:t>
            </w:r>
            <w:r>
              <w:rPr>
                <w:b/>
                <w:color w:val="1A3A5C"/>
                <w:sz w:val="18"/>
              </w:rPr>
              <w:br/>
              <w:t>Corporate Documents</w:t>
            </w:r>
          </w:p>
        </w:tc>
        <w:tc>
          <w:tcPr>
            <w:tcW w:w="1881" w:type="dxa"/>
            <w:shd w:val="clear" w:color="auto" w:fill="FFFFFF"/>
          </w:tcPr>
          <w:p w14:paraId="342CC82C" w14:textId="77777777" w:rsidR="003C4649" w:rsidRDefault="00CA1067" w:rsidP="00CD4535">
            <w:pPr>
              <w:spacing w:after="0" w:line="240" w:lineRule="auto"/>
            </w:pPr>
            <w:r>
              <w:rPr>
                <w:b/>
                <w:sz w:val="17"/>
              </w:rPr>
              <w:t>SmolLM2-1.7B (1.7B)</w:t>
            </w:r>
            <w:r>
              <w:rPr>
                <w:rFonts w:ascii="Courier New" w:hAnsi="Courier New"/>
                <w:color w:val="444444"/>
                <w:sz w:val="15"/>
              </w:rPr>
              <w:br/>
              <w:t>HuggingFaceTB/SmolLM2-1.7B</w:t>
            </w:r>
          </w:p>
        </w:tc>
        <w:tc>
          <w:tcPr>
            <w:tcW w:w="1881" w:type="dxa"/>
            <w:shd w:val="clear" w:color="auto" w:fill="FFFFFF"/>
          </w:tcPr>
          <w:p w14:paraId="350817BA" w14:textId="77777777" w:rsidR="003C4649" w:rsidRDefault="00CA1067" w:rsidP="00CD4535">
            <w:pPr>
              <w:spacing w:after="0" w:line="240" w:lineRule="auto"/>
            </w:pPr>
            <w:r>
              <w:rPr>
                <w:b/>
                <w:sz w:val="17"/>
              </w:rPr>
              <w:t>TinyLlama-1.1B (1.1B)</w:t>
            </w:r>
            <w:r>
              <w:rPr>
                <w:rFonts w:ascii="Courier New" w:hAnsi="Courier New"/>
                <w:color w:val="444444"/>
                <w:sz w:val="15"/>
              </w:rPr>
              <w:br/>
              <w:t>TinyLlama/TinyLlama-1.1B-...</w:t>
            </w:r>
          </w:p>
        </w:tc>
        <w:tc>
          <w:tcPr>
            <w:tcW w:w="1881" w:type="dxa"/>
            <w:shd w:val="clear" w:color="auto" w:fill="FFFFFF"/>
          </w:tcPr>
          <w:p w14:paraId="128308F3" w14:textId="77777777" w:rsidR="003C4649" w:rsidRDefault="00CA1067" w:rsidP="00CD4535">
            <w:pPr>
              <w:spacing w:after="0" w:line="240" w:lineRule="auto"/>
            </w:pPr>
            <w:r>
              <w:rPr>
                <w:b/>
                <w:sz w:val="17"/>
              </w:rPr>
              <w:t>Gemma-7B (7B)</w:t>
            </w:r>
            <w:r>
              <w:rPr>
                <w:rFonts w:ascii="Courier New" w:hAnsi="Courier New"/>
                <w:color w:val="444444"/>
                <w:sz w:val="15"/>
              </w:rPr>
              <w:br/>
              <w:t>google/gemma-7b</w:t>
            </w:r>
          </w:p>
        </w:tc>
        <w:tc>
          <w:tcPr>
            <w:tcW w:w="1881" w:type="dxa"/>
            <w:shd w:val="clear" w:color="auto" w:fill="FFFFFF"/>
          </w:tcPr>
          <w:p w14:paraId="47FB059A" w14:textId="77777777" w:rsidR="003C4649" w:rsidRDefault="00CA1067" w:rsidP="00CD4535">
            <w:pPr>
              <w:spacing w:after="0" w:line="240" w:lineRule="auto"/>
            </w:pPr>
            <w:r>
              <w:rPr>
                <w:b/>
                <w:sz w:val="17"/>
              </w:rPr>
              <w:t>LLaMA-3-8B (8B)</w:t>
            </w:r>
            <w:r>
              <w:rPr>
                <w:rFonts w:ascii="Courier New" w:hAnsi="Courier New"/>
                <w:color w:val="444444"/>
                <w:sz w:val="15"/>
              </w:rPr>
              <w:br/>
              <w:t>meta-llama/Meta-Llama-3-8B</w:t>
            </w:r>
          </w:p>
        </w:tc>
      </w:tr>
      <w:tr w:rsidR="003C4649" w14:paraId="6BAEDB64" w14:textId="77777777">
        <w:trPr>
          <w:jc w:val="center"/>
        </w:trPr>
        <w:tc>
          <w:tcPr>
            <w:tcW w:w="1881" w:type="dxa"/>
            <w:shd w:val="clear" w:color="auto" w:fill="E8F0FE"/>
          </w:tcPr>
          <w:p w14:paraId="609DBAA0" w14:textId="77777777" w:rsidR="003C4649" w:rsidRDefault="00CA1067" w:rsidP="00CD4535">
            <w:pPr>
              <w:spacing w:after="0" w:line="240" w:lineRule="auto"/>
            </w:pPr>
            <w:r>
              <w:rPr>
                <w:b/>
                <w:color w:val="1A3A5C"/>
                <w:sz w:val="18"/>
              </w:rPr>
              <w:t>Scientific</w:t>
            </w:r>
            <w:r>
              <w:rPr>
                <w:b/>
                <w:color w:val="1A3A5C"/>
                <w:sz w:val="18"/>
              </w:rPr>
              <w:br/>
              <w:t>Research Papers</w:t>
            </w:r>
          </w:p>
        </w:tc>
        <w:tc>
          <w:tcPr>
            <w:tcW w:w="1881" w:type="dxa"/>
            <w:shd w:val="clear" w:color="auto" w:fill="F5F7FF"/>
          </w:tcPr>
          <w:p w14:paraId="1E0D7FF7" w14:textId="77777777" w:rsidR="003C4649" w:rsidRDefault="00CA1067" w:rsidP="00CD4535">
            <w:pPr>
              <w:spacing w:after="0" w:line="240" w:lineRule="auto"/>
            </w:pPr>
            <w:r>
              <w:rPr>
                <w:b/>
                <w:sz w:val="17"/>
              </w:rPr>
              <w:t>SmolLM2-360M (360M)</w:t>
            </w:r>
            <w:r>
              <w:rPr>
                <w:rFonts w:ascii="Courier New" w:hAnsi="Courier New"/>
                <w:color w:val="444444"/>
                <w:sz w:val="15"/>
              </w:rPr>
              <w:br/>
              <w:t>HuggingFaceTB/SmolLM2-360M</w:t>
            </w:r>
          </w:p>
        </w:tc>
        <w:tc>
          <w:tcPr>
            <w:tcW w:w="1881" w:type="dxa"/>
            <w:shd w:val="clear" w:color="auto" w:fill="F5F7FF"/>
          </w:tcPr>
          <w:p w14:paraId="06F2F988" w14:textId="77777777" w:rsidR="003C4649" w:rsidRDefault="00CA1067" w:rsidP="00CD4535">
            <w:pPr>
              <w:spacing w:after="0" w:line="240" w:lineRule="auto"/>
            </w:pPr>
            <w:r>
              <w:rPr>
                <w:b/>
                <w:sz w:val="17"/>
              </w:rPr>
              <w:t>GPT-2-Large (774M)</w:t>
            </w:r>
            <w:r>
              <w:rPr>
                <w:rFonts w:ascii="Courier New" w:hAnsi="Courier New"/>
                <w:color w:val="444444"/>
                <w:sz w:val="15"/>
              </w:rPr>
              <w:br/>
              <w:t>openai-community/gpt2-large</w:t>
            </w:r>
          </w:p>
        </w:tc>
        <w:tc>
          <w:tcPr>
            <w:tcW w:w="1881" w:type="dxa"/>
            <w:shd w:val="clear" w:color="auto" w:fill="F5F7FF"/>
          </w:tcPr>
          <w:p w14:paraId="325B7EDE" w14:textId="77777777" w:rsidR="003C4649" w:rsidRDefault="00CA1067" w:rsidP="00CD4535">
            <w:pPr>
              <w:spacing w:after="0" w:line="240" w:lineRule="auto"/>
            </w:pPr>
            <w:r>
              <w:rPr>
                <w:b/>
                <w:sz w:val="17"/>
              </w:rPr>
              <w:t>LLaMA-3-8B (8B)</w:t>
            </w:r>
            <w:r>
              <w:rPr>
                <w:rFonts w:ascii="Courier New" w:hAnsi="Courier New"/>
                <w:color w:val="444444"/>
                <w:sz w:val="15"/>
              </w:rPr>
              <w:br/>
              <w:t>meta-llama/Meta-Llama-3-8B</w:t>
            </w:r>
          </w:p>
        </w:tc>
        <w:tc>
          <w:tcPr>
            <w:tcW w:w="1881" w:type="dxa"/>
            <w:shd w:val="clear" w:color="auto" w:fill="F5F7FF"/>
          </w:tcPr>
          <w:p w14:paraId="7B1EE7C8" w14:textId="77777777" w:rsidR="003C4649" w:rsidRDefault="00CA1067" w:rsidP="00CD4535">
            <w:pPr>
              <w:spacing w:after="0" w:line="240" w:lineRule="auto"/>
            </w:pPr>
            <w:r>
              <w:rPr>
                <w:b/>
                <w:sz w:val="17"/>
              </w:rPr>
              <w:t>Qwen2.5-7B (7B)</w:t>
            </w:r>
            <w:r>
              <w:rPr>
                <w:rFonts w:ascii="Courier New" w:hAnsi="Courier New"/>
                <w:color w:val="444444"/>
                <w:sz w:val="15"/>
              </w:rPr>
              <w:br/>
              <w:t>Qwen/Qwen2.5-7B</w:t>
            </w:r>
          </w:p>
        </w:tc>
      </w:tr>
    </w:tbl>
    <w:p w14:paraId="2E236F5C" w14:textId="77777777" w:rsidR="003C4649" w:rsidRDefault="003C4649" w:rsidP="00CD4535">
      <w:pPr>
        <w:spacing w:after="0" w:line="240" w:lineRule="auto"/>
      </w:pPr>
    </w:p>
    <w:p w14:paraId="2073E2C8" w14:textId="77777777" w:rsidR="003C4649" w:rsidRPr="00CD4535" w:rsidRDefault="00CA1067" w:rsidP="00CD4535">
      <w:pPr>
        <w:shd w:val="clear" w:color="auto" w:fill="FFF3CD"/>
        <w:spacing w:after="0" w:line="240" w:lineRule="auto"/>
        <w:ind w:left="227" w:right="227"/>
        <w:rPr>
          <w:i/>
          <w:sz w:val="20"/>
        </w:rPr>
      </w:pPr>
      <w:r>
        <w:rPr>
          <w:i/>
          <w:sz w:val="20"/>
        </w:rPr>
        <w:t>Always load the tokenizer paired with your chosen model using AutoTokenizer.from_pretrained('&lt;model-id&gt;'). Do not swap tokenizers between models — vocabulary alignment breaks fine-tuning.</w:t>
      </w:r>
    </w:p>
    <w:p w14:paraId="18CFDBA4" w14:textId="77777777" w:rsidR="003C4649" w:rsidRDefault="00CA1067" w:rsidP="00CD4535">
      <w:pPr>
        <w:spacing w:after="0" w:line="240" w:lineRule="auto"/>
      </w:pPr>
      <w:r>
        <w:br w:type="page"/>
      </w:r>
    </w:p>
    <w:p w14:paraId="2F68E4D7" w14:textId="77777777" w:rsidR="00563C7E" w:rsidRDefault="00563C7E" w:rsidP="00563C7E">
      <w:pPr>
        <w:pStyle w:val="Heading2"/>
      </w:pPr>
      <w:r w:rsidRPr="00FD1715">
        <w:rPr>
          <w:color w:val="1A5276"/>
        </w:rPr>
        <w:lastRenderedPageBreak/>
        <w:t>Detailed inference</w:t>
      </w:r>
      <w:r>
        <w:rPr>
          <w:color w:val="1A5276"/>
        </w:rPr>
        <w:t>s and justification for all the tasks are mandatory.</w:t>
      </w:r>
      <w:r>
        <w:rPr>
          <w:sz w:val="21"/>
          <w:szCs w:val="21"/>
        </w:rPr>
        <w:t xml:space="preserve"> </w:t>
      </w:r>
    </w:p>
    <w:p w14:paraId="7929D2E7" w14:textId="611791F3" w:rsidR="003C4649" w:rsidRDefault="00CA1067">
      <w:pPr>
        <w:pStyle w:val="Heading1"/>
      </w:pPr>
      <w:r>
        <w:rPr>
          <w:color w:val="1F3864"/>
          <w:sz w:val="32"/>
        </w:rPr>
        <w:t xml:space="preserve">PART A — Domain Data Collection &amp; Instruction </w:t>
      </w:r>
      <w:r w:rsidR="00EE3E48">
        <w:rPr>
          <w:color w:val="1F3864"/>
          <w:sz w:val="32"/>
        </w:rPr>
        <w:t>Dataset [</w:t>
      </w:r>
      <w:r>
        <w:rPr>
          <w:color w:val="1F3864"/>
          <w:sz w:val="32"/>
        </w:rPr>
        <w:t>2 Marks]</w:t>
      </w:r>
    </w:p>
    <w:p w14:paraId="344D9A68" w14:textId="77777777" w:rsidR="001542FC" w:rsidRDefault="001542FC">
      <w:pPr>
        <w:spacing w:after="80"/>
        <w:rPr>
          <w:kern w:val="2"/>
          <w:lang w:val="en-IN" w:eastAsia="en-IN"/>
          <w14:ligatures w14:val="standardContextual"/>
        </w:rPr>
      </w:pPr>
      <w:r>
        <w:rPr>
          <w:sz w:val="21"/>
          <w:szCs w:val="21"/>
        </w:rPr>
        <w:t xml:space="preserve">Build a small domain corpus from PDFs and convert it into clean </w:t>
      </w:r>
      <w:r>
        <w:rPr>
          <w:b/>
          <w:bCs/>
          <w:sz w:val="21"/>
          <w:szCs w:val="21"/>
        </w:rPr>
        <w:t>.txt</w:t>
      </w:r>
      <w:r>
        <w:rPr>
          <w:sz w:val="21"/>
          <w:szCs w:val="21"/>
        </w:rPr>
        <w:t xml:space="preserve"> files. You will reuse this same cleaned corpus in </w:t>
      </w:r>
      <w:r>
        <w:rPr>
          <w:b/>
          <w:bCs/>
          <w:sz w:val="21"/>
          <w:szCs w:val="21"/>
        </w:rPr>
        <w:t>Part B (B1)</w:t>
      </w:r>
      <w:r>
        <w:rPr>
          <w:sz w:val="21"/>
          <w:szCs w:val="21"/>
        </w:rPr>
        <w:t xml:space="preserve"> to create your instruction dataset and in </w:t>
      </w:r>
      <w:r>
        <w:rPr>
          <w:b/>
          <w:bCs/>
          <w:sz w:val="21"/>
          <w:szCs w:val="21"/>
        </w:rPr>
        <w:t>Part C</w:t>
      </w:r>
      <w:r>
        <w:rPr>
          <w:sz w:val="21"/>
          <w:szCs w:val="21"/>
        </w:rPr>
        <w:t xml:space="preserve"> for inference benchmarking.</w:t>
      </w:r>
    </w:p>
    <w:p w14:paraId="3D9A9475" w14:textId="0E8A4A7F" w:rsidR="003C4649" w:rsidRDefault="00CA1067">
      <w:pPr>
        <w:pStyle w:val="Heading2"/>
      </w:pPr>
      <w:r>
        <w:rPr>
          <w:color w:val="1F3864"/>
        </w:rPr>
        <w:t xml:space="preserve">Step 1 — Domain Data Collection &amp; </w:t>
      </w:r>
      <w:r w:rsidR="001542FC">
        <w:rPr>
          <w:color w:val="1F3864"/>
        </w:rPr>
        <w:t>Cleaning [</w:t>
      </w:r>
      <w:r w:rsidR="00705DDB">
        <w:rPr>
          <w:color w:val="1F3864"/>
        </w:rPr>
        <w:t>1</w:t>
      </w:r>
      <w:r>
        <w:rPr>
          <w:color w:val="1F3864"/>
        </w:rPr>
        <w:t xml:space="preserve"> Mark]</w:t>
      </w:r>
    </w:p>
    <w:p w14:paraId="30ECD126" w14:textId="77777777" w:rsidR="001542FC" w:rsidRDefault="001542FC">
      <w:pPr>
        <w:spacing w:after="80"/>
        <w:rPr>
          <w:kern w:val="2"/>
          <w:lang w:val="en-IN" w:eastAsia="en-IN"/>
          <w14:ligatures w14:val="standardContextual"/>
        </w:rPr>
      </w:pPr>
      <w:r>
        <w:rPr>
          <w:sz w:val="21"/>
          <w:szCs w:val="21"/>
        </w:rPr>
        <w:t xml:space="preserve">Collect domain-specific PDF documents (minimum 5). Extract text </w:t>
      </w:r>
      <w:r>
        <w:rPr>
          <w:b/>
          <w:bCs/>
          <w:sz w:val="21"/>
          <w:szCs w:val="21"/>
        </w:rPr>
        <w:t>page-by-page</w:t>
      </w:r>
      <w:r>
        <w:rPr>
          <w:sz w:val="21"/>
          <w:szCs w:val="21"/>
        </w:rPr>
        <w:t xml:space="preserve"> and save each document as a separate </w:t>
      </w:r>
      <w:r>
        <w:rPr>
          <w:b/>
          <w:bCs/>
          <w:sz w:val="21"/>
          <w:szCs w:val="21"/>
        </w:rPr>
        <w:t>.txt</w:t>
      </w:r>
      <w:r>
        <w:rPr>
          <w:sz w:val="21"/>
          <w:szCs w:val="21"/>
        </w:rPr>
        <w:t xml:space="preserve"> file inside a folder named </w:t>
      </w:r>
      <w:r>
        <w:rPr>
          <w:b/>
          <w:bCs/>
          <w:sz w:val="21"/>
          <w:szCs w:val="21"/>
        </w:rPr>
        <w:t>domain_corpus/</w:t>
      </w:r>
      <w:r>
        <w:rPr>
          <w:sz w:val="21"/>
          <w:szCs w:val="21"/>
        </w:rPr>
        <w:t>.</w:t>
      </w:r>
    </w:p>
    <w:p w14:paraId="706768AF" w14:textId="77777777" w:rsidR="001542FC" w:rsidRDefault="001542FC" w:rsidP="001542FC">
      <w:pPr>
        <w:pStyle w:val="ListBullet"/>
        <w:rPr>
          <w:kern w:val="2"/>
          <w:lang w:val="en-IN" w:eastAsia="en-IN"/>
          <w14:ligatures w14:val="standardContextual"/>
        </w:rPr>
      </w:pPr>
      <w:r>
        <w:rPr>
          <w:b/>
          <w:bCs/>
        </w:rPr>
        <w:t xml:space="preserve">Length filter — </w:t>
      </w:r>
      <w:r>
        <w:t>remove documents (or extracted files) that are too short to be useful (choose and justify a minimum length threshold).</w:t>
      </w:r>
    </w:p>
    <w:p w14:paraId="2B9A5CF4" w14:textId="77777777" w:rsidR="001542FC" w:rsidRDefault="001542FC" w:rsidP="001542FC">
      <w:pPr>
        <w:pStyle w:val="ListBullet"/>
        <w:rPr>
          <w:kern w:val="2"/>
          <w:lang w:val="en-IN" w:eastAsia="en-IN"/>
          <w14:ligatures w14:val="standardContextual"/>
        </w:rPr>
      </w:pPr>
      <w:r>
        <w:rPr>
          <w:b/>
          <w:bCs/>
        </w:rPr>
        <w:t xml:space="preserve">Deduplication — </w:t>
      </w:r>
      <w:r>
        <w:t>remove near-duplicate files or repeated pages/sections (state the method used, e.g., hashing or similarity threshold).</w:t>
      </w:r>
    </w:p>
    <w:p w14:paraId="6B7A7A8D" w14:textId="77777777" w:rsidR="001542FC" w:rsidRDefault="001542FC" w:rsidP="001542FC">
      <w:pPr>
        <w:pStyle w:val="ListBullet"/>
        <w:rPr>
          <w:kern w:val="2"/>
          <w:lang w:val="en-IN" w:eastAsia="en-IN"/>
          <w14:ligatures w14:val="standardContextual"/>
        </w:rPr>
      </w:pPr>
      <w:r>
        <w:rPr>
          <w:b/>
          <w:bCs/>
        </w:rPr>
        <w:t xml:space="preserve">Language filter — </w:t>
      </w:r>
      <w:r>
        <w:t>retain only English-language documents (mention the library/tool used for language detection).</w:t>
      </w:r>
    </w:p>
    <w:p w14:paraId="31C9C6FC" w14:textId="77777777" w:rsidR="001542FC" w:rsidRDefault="001542FC">
      <w:pPr>
        <w:pStyle w:val="ListBullet"/>
        <w:ind w:left="0"/>
        <w:rPr>
          <w:kern w:val="2"/>
          <w:lang w:val="en-IN" w:eastAsia="en-IN"/>
          <w14:ligatures w14:val="standardContextual"/>
        </w:rPr>
      </w:pPr>
      <w:r>
        <w:t xml:space="preserve">Report corpus statistics </w:t>
      </w:r>
      <w:r>
        <w:rPr>
          <w:b/>
          <w:bCs/>
        </w:rPr>
        <w:t>before and after</w:t>
      </w:r>
      <w:r>
        <w:t xml:space="preserve"> each cleaning step (e.g., #PDFs, #.txt files, total pages extracted). Identify which step reduced the corpus the most and briefly explain why.</w:t>
      </w:r>
    </w:p>
    <w:p w14:paraId="16FDFFB7" w14:textId="77777777" w:rsidR="00BD371F" w:rsidRDefault="00BD371F" w:rsidP="00BD371F">
      <w:pPr>
        <w:pStyle w:val="ListBullet"/>
        <w:numPr>
          <w:ilvl w:val="0"/>
          <w:numId w:val="0"/>
        </w:numPr>
        <w:spacing w:after="40"/>
        <w:ind w:left="283"/>
      </w:pPr>
    </w:p>
    <w:p w14:paraId="0EE2CFED" w14:textId="7C7C5FE1" w:rsidR="003C4649" w:rsidRDefault="00CA1067">
      <w:pPr>
        <w:pStyle w:val="Heading2"/>
      </w:pPr>
      <w:r>
        <w:rPr>
          <w:color w:val="1F3864"/>
        </w:rPr>
        <w:t xml:space="preserve">Step 2 — Baseline Model </w:t>
      </w:r>
      <w:r w:rsidR="00BD371F">
        <w:rPr>
          <w:color w:val="1F3864"/>
        </w:rPr>
        <w:t>Output [</w:t>
      </w:r>
      <w:r>
        <w:rPr>
          <w:color w:val="1F3864"/>
        </w:rPr>
        <w:t>1 Mark]</w:t>
      </w:r>
    </w:p>
    <w:p w14:paraId="373450EF" w14:textId="77777777" w:rsidR="001542FC" w:rsidRDefault="001542FC">
      <w:pPr>
        <w:spacing w:after="80"/>
        <w:rPr>
          <w:kern w:val="2"/>
          <w:lang w:val="en-IN" w:eastAsia="en-IN"/>
          <w14:ligatures w14:val="standardContextual"/>
        </w:rPr>
      </w:pPr>
      <w:r>
        <w:rPr>
          <w:sz w:val="21"/>
          <w:szCs w:val="21"/>
        </w:rPr>
        <w:t xml:space="preserve">Load your chosen base model in </w:t>
      </w:r>
      <w:r>
        <w:rPr>
          <w:b/>
          <w:bCs/>
          <w:sz w:val="21"/>
          <w:szCs w:val="21"/>
        </w:rPr>
        <w:t>bfloat16</w:t>
      </w:r>
      <w:r>
        <w:rPr>
          <w:sz w:val="21"/>
          <w:szCs w:val="21"/>
        </w:rPr>
        <w:t xml:space="preserve">. Run it on </w:t>
      </w:r>
      <w:r>
        <w:rPr>
          <w:b/>
          <w:bCs/>
          <w:sz w:val="21"/>
          <w:szCs w:val="21"/>
        </w:rPr>
        <w:t>3 domain-specific prompts</w:t>
      </w:r>
      <w:r>
        <w:rPr>
          <w:sz w:val="21"/>
          <w:szCs w:val="21"/>
        </w:rPr>
        <w:t xml:space="preserve"> (no system prompt) and save the generated outputs. This is your </w:t>
      </w:r>
      <w:r>
        <w:rPr>
          <w:b/>
          <w:bCs/>
          <w:sz w:val="21"/>
          <w:szCs w:val="21"/>
        </w:rPr>
        <w:t>pre-adaptation baseline</w:t>
      </w:r>
      <w:r>
        <w:rPr>
          <w:sz w:val="21"/>
          <w:szCs w:val="21"/>
        </w:rPr>
        <w:t xml:space="preserve">; you will compare it against your fine-tuned adapter outputs in </w:t>
      </w:r>
      <w:r>
        <w:rPr>
          <w:b/>
          <w:bCs/>
          <w:sz w:val="21"/>
          <w:szCs w:val="21"/>
        </w:rPr>
        <w:t>Part B3</w:t>
      </w:r>
      <w:r>
        <w:rPr>
          <w:sz w:val="21"/>
          <w:szCs w:val="21"/>
        </w:rPr>
        <w:t>.</w:t>
      </w:r>
    </w:p>
    <w:p w14:paraId="3945093A" w14:textId="77777777" w:rsidR="003C4649" w:rsidRDefault="00CA1067">
      <w:pPr>
        <w:pStyle w:val="ListBullet"/>
        <w:spacing w:after="40"/>
        <w:ind w:left="283"/>
      </w:pPr>
      <w:r>
        <w:rPr>
          <w:b/>
          <w:sz w:val="21"/>
        </w:rPr>
        <w:t xml:space="preserve">Architecture report — </w:t>
      </w:r>
      <w:r>
        <w:rPr>
          <w:sz w:val="21"/>
        </w:rPr>
        <w:t>print total parameter count, number of decoder layers, hidden size, and vocabulary size</w:t>
      </w:r>
    </w:p>
    <w:p w14:paraId="287FD634" w14:textId="77777777" w:rsidR="003C4649" w:rsidRDefault="00CA1067">
      <w:pPr>
        <w:pStyle w:val="ListBullet"/>
        <w:spacing w:after="40"/>
        <w:ind w:left="283"/>
      </w:pPr>
      <w:r>
        <w:rPr>
          <w:b/>
          <w:sz w:val="21"/>
        </w:rPr>
        <w:t xml:space="preserve">Save baseline — </w:t>
      </w:r>
      <w:r>
        <w:rPr>
          <w:sz w:val="21"/>
        </w:rPr>
        <w:t>save the 3 baseline outputs as a markdown cell or CSV — they will be reused in Part B Step 3</w:t>
      </w:r>
    </w:p>
    <w:p w14:paraId="4B496474" w14:textId="3A7E94D8" w:rsidR="003C4649" w:rsidRPr="00CD4535" w:rsidRDefault="00BD371F" w:rsidP="00CD4535">
      <w:pPr>
        <w:shd w:val="clear" w:color="auto" w:fill="FFF8E1"/>
        <w:spacing w:before="80" w:after="80"/>
        <w:ind w:left="227" w:right="227"/>
        <w:rPr>
          <w:i/>
          <w:sz w:val="20"/>
        </w:rPr>
      </w:pPr>
      <w:r>
        <w:rPr>
          <w:i/>
          <w:sz w:val="20"/>
        </w:rPr>
        <w:t xml:space="preserve">Tip: </w:t>
      </w:r>
      <w:r w:rsidR="00CA1067">
        <w:rPr>
          <w:i/>
          <w:sz w:val="20"/>
        </w:rPr>
        <w:t>You do not need tokenization, sequence packing, or CPT training in this assignment. The cleaned .txt files feed directly into Part B's instruction dataset creation step.</w:t>
      </w:r>
    </w:p>
    <w:p w14:paraId="599F8EA1" w14:textId="77777777" w:rsidR="003C4649" w:rsidRDefault="003C4649">
      <w:pPr>
        <w:spacing w:before="20" w:after="20"/>
      </w:pPr>
    </w:p>
    <w:p w14:paraId="7A5450E6" w14:textId="004CA651" w:rsidR="001542FC" w:rsidRDefault="001542FC">
      <w:pPr>
        <w:rPr>
          <w:rFonts w:asciiTheme="majorHAnsi" w:eastAsiaTheme="majorEastAsia" w:hAnsiTheme="majorHAnsi" w:cstheme="majorBidi"/>
          <w:b/>
          <w:bCs/>
          <w:color w:val="1F3864"/>
          <w:sz w:val="23"/>
        </w:rPr>
      </w:pPr>
      <w:r>
        <w:rPr>
          <w:color w:val="1F3864"/>
          <w:sz w:val="23"/>
        </w:rPr>
        <w:br w:type="page"/>
      </w:r>
    </w:p>
    <w:p w14:paraId="0FB070FB" w14:textId="77777777" w:rsidR="003C4649" w:rsidRDefault="00CA1067">
      <w:pPr>
        <w:pStyle w:val="Heading1"/>
      </w:pPr>
      <w:r>
        <w:rPr>
          <w:color w:val="1F3864"/>
          <w:sz w:val="32"/>
        </w:rPr>
        <w:lastRenderedPageBreak/>
        <w:t>PART B — Instruction Fine-Tuning with QLoRA  [5 Marks]</w:t>
      </w:r>
    </w:p>
    <w:p w14:paraId="22148B66" w14:textId="77777777" w:rsidR="001542FC" w:rsidRDefault="001542FC">
      <w:pPr>
        <w:spacing w:after="80"/>
        <w:rPr>
          <w:kern w:val="2"/>
          <w:lang w:val="en-IN" w:eastAsia="en-IN"/>
          <w14:ligatures w14:val="standardContextual"/>
        </w:rPr>
      </w:pPr>
      <w:r>
        <w:rPr>
          <w:sz w:val="21"/>
          <w:szCs w:val="21"/>
        </w:rPr>
        <w:t xml:space="preserve">Fine-tune your base model using </w:t>
      </w:r>
      <w:r>
        <w:rPr>
          <w:b/>
          <w:bCs/>
          <w:sz w:val="21"/>
          <w:szCs w:val="21"/>
        </w:rPr>
        <w:t>QLoRA</w:t>
      </w:r>
      <w:r>
        <w:rPr>
          <w:sz w:val="21"/>
          <w:szCs w:val="21"/>
        </w:rPr>
        <w:t xml:space="preserve"> on an instruction dataset derived from your </w:t>
      </w:r>
      <w:r>
        <w:rPr>
          <w:b/>
          <w:bCs/>
          <w:sz w:val="21"/>
          <w:szCs w:val="21"/>
        </w:rPr>
        <w:t>cleaned domain corpus</w:t>
      </w:r>
      <w:r>
        <w:rPr>
          <w:sz w:val="21"/>
          <w:szCs w:val="21"/>
        </w:rPr>
        <w:t xml:space="preserve"> (Part A). Use the same tokenizer and base model family throughout. If you have access to an A100/L40S, you may scale up to a larger model, but keep the domain and evaluation prompts consistent.</w:t>
      </w:r>
    </w:p>
    <w:p w14:paraId="1BCC7F4E" w14:textId="77777777" w:rsidR="003C4649" w:rsidRDefault="00CA1067">
      <w:pPr>
        <w:pStyle w:val="Heading2"/>
      </w:pPr>
      <w:r>
        <w:rPr>
          <w:color w:val="1F3864"/>
        </w:rPr>
        <w:t>Part B1 — Instruction Dataset Creation  [2 Marks]</w:t>
      </w:r>
    </w:p>
    <w:p w14:paraId="0F3C9ECB" w14:textId="77777777" w:rsidR="003C4649" w:rsidRDefault="00CA1067">
      <w:pPr>
        <w:spacing w:after="80"/>
      </w:pPr>
      <w:r>
        <w:rPr>
          <w:sz w:val="21"/>
        </w:rPr>
        <w:t>Transform your cleaned domain corpus into a structured instruction dataset suitable for supervised fine-tuning.</w:t>
      </w:r>
    </w:p>
    <w:p w14:paraId="546E8185" w14:textId="77777777" w:rsidR="001542FC" w:rsidRDefault="001542FC" w:rsidP="001542FC">
      <w:pPr>
        <w:pStyle w:val="ListBullet"/>
        <w:rPr>
          <w:kern w:val="2"/>
          <w:lang w:val="en-IN" w:eastAsia="en-IN"/>
          <w14:ligatures w14:val="standardContextual"/>
        </w:rPr>
      </w:pPr>
      <w:r>
        <w:rPr>
          <w:b/>
          <w:bCs/>
        </w:rPr>
        <w:t xml:space="preserve">Source — </w:t>
      </w:r>
      <w:r>
        <w:t xml:space="preserve">use only the cleaned </w:t>
      </w:r>
      <w:r>
        <w:rPr>
          <w:b/>
          <w:bCs/>
        </w:rPr>
        <w:t>.txt</w:t>
      </w:r>
      <w:r>
        <w:t xml:space="preserve"> files from Part A (Step 1). Choose a dataset size appropriate to your model/GPU and justify your choice (e.g., number of examples and average tokens per example).</w:t>
      </w:r>
    </w:p>
    <w:p w14:paraId="227ECB9F" w14:textId="77777777" w:rsidR="001542FC" w:rsidRDefault="001542FC" w:rsidP="001542FC">
      <w:pPr>
        <w:pStyle w:val="ListBullet"/>
        <w:rPr>
          <w:kern w:val="2"/>
          <w:lang w:val="en-IN" w:eastAsia="en-IN"/>
          <w14:ligatures w14:val="standardContextual"/>
        </w:rPr>
      </w:pPr>
      <w:r>
        <w:rPr>
          <w:b/>
          <w:bCs/>
        </w:rPr>
        <w:t xml:space="preserve">Format — </w:t>
      </w:r>
      <w:r>
        <w:t xml:space="preserve">JSONL; each row must include </w:t>
      </w:r>
      <w:r>
        <w:rPr>
          <w:b/>
          <w:bCs/>
        </w:rPr>
        <w:t>instruction</w:t>
      </w:r>
      <w:r>
        <w:t xml:space="preserve"> (user question) and </w:t>
      </w:r>
      <w:r>
        <w:rPr>
          <w:b/>
          <w:bCs/>
        </w:rPr>
        <w:t>response</w:t>
      </w:r>
      <w:r>
        <w:t xml:space="preserve"> (answer grounded in your domain text). Do not add external facts beyond what is in the corpus.</w:t>
      </w:r>
    </w:p>
    <w:p w14:paraId="17E31B69" w14:textId="77777777" w:rsidR="001542FC" w:rsidRDefault="001542FC" w:rsidP="001542FC">
      <w:pPr>
        <w:pStyle w:val="ListBullet"/>
        <w:rPr>
          <w:kern w:val="2"/>
          <w:lang w:val="en-IN" w:eastAsia="en-IN"/>
          <w14:ligatures w14:val="standardContextual"/>
        </w:rPr>
      </w:pPr>
      <w:r>
        <w:rPr>
          <w:b/>
          <w:bCs/>
        </w:rPr>
        <w:t xml:space="preserve">Method — </w:t>
      </w:r>
      <w:r>
        <w:t xml:space="preserve">you may use heuristic/manual generation or synthetic generation via an external LLM. If you use an LLM, include the </w:t>
      </w:r>
      <w:r>
        <w:rPr>
          <w:b/>
          <w:bCs/>
        </w:rPr>
        <w:t>exact prompt template</w:t>
      </w:r>
      <w:r>
        <w:t xml:space="preserve"> and show </w:t>
      </w:r>
      <w:r>
        <w:rPr>
          <w:b/>
          <w:bCs/>
        </w:rPr>
        <w:t>5 sample</w:t>
      </w:r>
      <w:r>
        <w:t xml:space="preserve"> instruction–response pairs.</w:t>
      </w:r>
    </w:p>
    <w:p w14:paraId="7AE8F9C5" w14:textId="77777777" w:rsidR="001542FC" w:rsidRDefault="001542FC" w:rsidP="001542FC">
      <w:pPr>
        <w:pStyle w:val="ListBullet"/>
        <w:rPr>
          <w:kern w:val="2"/>
          <w:lang w:val="en-IN" w:eastAsia="en-IN"/>
          <w14:ligatures w14:val="standardContextual"/>
        </w:rPr>
      </w:pPr>
      <w:r>
        <w:rPr>
          <w:b/>
          <w:bCs/>
        </w:rPr>
        <w:t xml:space="preserve">Split — </w:t>
      </w:r>
      <w:r>
        <w:t xml:space="preserve">split into </w:t>
      </w:r>
      <w:r>
        <w:rPr>
          <w:b/>
          <w:bCs/>
        </w:rPr>
        <w:t>80% train</w:t>
      </w:r>
      <w:r>
        <w:t xml:space="preserve"> and </w:t>
      </w:r>
      <w:r>
        <w:rPr>
          <w:b/>
          <w:bCs/>
        </w:rPr>
        <w:t>20% evaluation</w:t>
      </w:r>
      <w:r>
        <w:t xml:space="preserve"> using a fixed random seed; report the example counts for both.</w:t>
      </w:r>
    </w:p>
    <w:p w14:paraId="5C9925A0" w14:textId="77777777" w:rsidR="003C4649" w:rsidRPr="00CD4535" w:rsidRDefault="00CA1067" w:rsidP="00CD4535">
      <w:pPr>
        <w:shd w:val="clear" w:color="auto" w:fill="FFF8E1"/>
        <w:spacing w:before="80" w:after="80"/>
        <w:ind w:left="227" w:right="227"/>
        <w:rPr>
          <w:i/>
          <w:sz w:val="20"/>
        </w:rPr>
      </w:pPr>
      <w:r>
        <w:rPr>
          <w:i/>
          <w:sz w:val="20"/>
        </w:rPr>
        <w:t>Synthetic generation tip: 'Read the text below and generate 10 instruction-response pairs in JSON format based ONLY on this text. Each entry must have instruction and response keys.'</w:t>
      </w:r>
    </w:p>
    <w:p w14:paraId="7A456422" w14:textId="4E020722" w:rsidR="003C4649" w:rsidRDefault="00CA1067">
      <w:pPr>
        <w:pStyle w:val="Heading2"/>
      </w:pPr>
      <w:r>
        <w:rPr>
          <w:color w:val="1F3864"/>
        </w:rPr>
        <w:t xml:space="preserve">Part B2 — QLoRA Fine-Tuning with </w:t>
      </w:r>
      <w:r w:rsidR="00705DDB">
        <w:rPr>
          <w:color w:val="1F3864"/>
        </w:rPr>
        <w:t>One</w:t>
      </w:r>
      <w:r>
        <w:rPr>
          <w:color w:val="1F3864"/>
        </w:rPr>
        <w:t xml:space="preserve"> Adapter </w:t>
      </w:r>
      <w:r w:rsidR="001542FC">
        <w:rPr>
          <w:color w:val="1F3864"/>
        </w:rPr>
        <w:t>Configurations [</w:t>
      </w:r>
      <w:r>
        <w:rPr>
          <w:color w:val="1F3864"/>
        </w:rPr>
        <w:t>2 Marks]</w:t>
      </w:r>
    </w:p>
    <w:p w14:paraId="6E0674E6" w14:textId="77777777" w:rsidR="001542FC" w:rsidRDefault="001542FC">
      <w:pPr>
        <w:spacing w:after="80"/>
        <w:rPr>
          <w:kern w:val="2"/>
          <w:lang w:val="en-IN" w:eastAsia="en-IN"/>
          <w14:ligatures w14:val="standardContextual"/>
        </w:rPr>
      </w:pPr>
      <w:r>
        <w:rPr>
          <w:sz w:val="21"/>
          <w:szCs w:val="21"/>
        </w:rPr>
        <w:t xml:space="preserve">Apply QLoRA using </w:t>
      </w:r>
      <w:r>
        <w:rPr>
          <w:b/>
          <w:bCs/>
          <w:sz w:val="21"/>
          <w:szCs w:val="21"/>
        </w:rPr>
        <w:t>transformers</w:t>
      </w:r>
      <w:r>
        <w:rPr>
          <w:sz w:val="21"/>
          <w:szCs w:val="21"/>
        </w:rPr>
        <w:t xml:space="preserve">, </w:t>
      </w:r>
      <w:r>
        <w:rPr>
          <w:b/>
          <w:bCs/>
          <w:sz w:val="21"/>
          <w:szCs w:val="21"/>
        </w:rPr>
        <w:t>peft</w:t>
      </w:r>
      <w:r>
        <w:rPr>
          <w:sz w:val="21"/>
          <w:szCs w:val="21"/>
        </w:rPr>
        <w:t xml:space="preserve">, and </w:t>
      </w:r>
      <w:r>
        <w:rPr>
          <w:b/>
          <w:bCs/>
          <w:sz w:val="21"/>
          <w:szCs w:val="21"/>
        </w:rPr>
        <w:t>bitsandbytes</w:t>
      </w:r>
      <w:r>
        <w:rPr>
          <w:sz w:val="21"/>
          <w:szCs w:val="21"/>
        </w:rPr>
        <w:t xml:space="preserve"> (4-bit base model). Train </w:t>
      </w:r>
      <w:r>
        <w:rPr>
          <w:b/>
          <w:bCs/>
          <w:sz w:val="21"/>
          <w:szCs w:val="21"/>
        </w:rPr>
        <w:t>any one</w:t>
      </w:r>
      <w:r>
        <w:rPr>
          <w:sz w:val="21"/>
          <w:szCs w:val="21"/>
        </w:rPr>
        <w:t xml:space="preserve"> of the adapter configurations below on your instruction training set using an SFT setup that matches your model’s chat/instruction format (use the model’s chat template where applicable). Report your key training hyperparameters (batch size, learning rate, epochs/steps, max sequence length).</w:t>
      </w:r>
    </w:p>
    <w:p w14:paraId="7D603DB2" w14:textId="77777777" w:rsidR="00705DDB" w:rsidRDefault="00705DDB">
      <w:pPr>
        <w:spacing w:after="80"/>
      </w:pP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880"/>
        <w:gridCol w:w="1879"/>
        <w:gridCol w:w="1879"/>
        <w:gridCol w:w="1879"/>
        <w:gridCol w:w="1879"/>
      </w:tblGrid>
      <w:tr w:rsidR="003C4649" w14:paraId="5D4534E5" w14:textId="77777777">
        <w:trPr>
          <w:jc w:val="center"/>
        </w:trPr>
        <w:tc>
          <w:tcPr>
            <w:tcW w:w="1881" w:type="dxa"/>
            <w:shd w:val="clear" w:color="auto" w:fill="1F3864"/>
          </w:tcPr>
          <w:p w14:paraId="73D72078" w14:textId="77777777" w:rsidR="003C4649" w:rsidRDefault="00CA1067">
            <w:pPr>
              <w:jc w:val="center"/>
            </w:pPr>
            <w:r>
              <w:rPr>
                <w:b/>
                <w:color w:val="FFFFFF"/>
                <w:sz w:val="18"/>
              </w:rPr>
              <w:t>Adapter</w:t>
            </w:r>
          </w:p>
        </w:tc>
        <w:tc>
          <w:tcPr>
            <w:tcW w:w="1881" w:type="dxa"/>
            <w:shd w:val="clear" w:color="auto" w:fill="1F3864"/>
          </w:tcPr>
          <w:p w14:paraId="1F05A085" w14:textId="77777777" w:rsidR="003C4649" w:rsidRDefault="00CA1067">
            <w:pPr>
              <w:jc w:val="center"/>
            </w:pPr>
            <w:r>
              <w:rPr>
                <w:b/>
                <w:color w:val="FFFFFF"/>
                <w:sz w:val="18"/>
              </w:rPr>
              <w:t>LoRA Rank (r)</w:t>
            </w:r>
          </w:p>
        </w:tc>
        <w:tc>
          <w:tcPr>
            <w:tcW w:w="1881" w:type="dxa"/>
            <w:shd w:val="clear" w:color="auto" w:fill="1F3864"/>
          </w:tcPr>
          <w:p w14:paraId="35EBCAC9" w14:textId="77777777" w:rsidR="003C4649" w:rsidRDefault="00CA1067">
            <w:pPr>
              <w:jc w:val="center"/>
            </w:pPr>
            <w:r>
              <w:rPr>
                <w:b/>
                <w:color w:val="FFFFFF"/>
                <w:sz w:val="18"/>
              </w:rPr>
              <w:t>LoRA Alpha</w:t>
            </w:r>
          </w:p>
        </w:tc>
        <w:tc>
          <w:tcPr>
            <w:tcW w:w="1881" w:type="dxa"/>
            <w:shd w:val="clear" w:color="auto" w:fill="1F3864"/>
          </w:tcPr>
          <w:p w14:paraId="31CF4AE6" w14:textId="77777777" w:rsidR="003C4649" w:rsidRDefault="00CA1067">
            <w:pPr>
              <w:jc w:val="center"/>
            </w:pPr>
            <w:r>
              <w:rPr>
                <w:b/>
                <w:color w:val="FFFFFF"/>
                <w:sz w:val="18"/>
              </w:rPr>
              <w:t>Target Modules</w:t>
            </w:r>
          </w:p>
        </w:tc>
        <w:tc>
          <w:tcPr>
            <w:tcW w:w="1881" w:type="dxa"/>
            <w:shd w:val="clear" w:color="auto" w:fill="1F3864"/>
          </w:tcPr>
          <w:p w14:paraId="78793723" w14:textId="77777777" w:rsidR="003C4649" w:rsidRDefault="00CA1067">
            <w:pPr>
              <w:jc w:val="center"/>
            </w:pPr>
            <w:r>
              <w:rPr>
                <w:b/>
                <w:color w:val="FFFFFF"/>
                <w:sz w:val="18"/>
              </w:rPr>
              <w:t>Expected Effect</w:t>
            </w:r>
          </w:p>
        </w:tc>
      </w:tr>
      <w:tr w:rsidR="003C4649" w14:paraId="2B4D55D9" w14:textId="77777777">
        <w:trPr>
          <w:jc w:val="center"/>
        </w:trPr>
        <w:tc>
          <w:tcPr>
            <w:tcW w:w="1881" w:type="dxa"/>
            <w:shd w:val="clear" w:color="auto" w:fill="FFFFFF"/>
          </w:tcPr>
          <w:p w14:paraId="430B26B5" w14:textId="77777777" w:rsidR="003C4649" w:rsidRDefault="00CA1067">
            <w:r>
              <w:rPr>
                <w:b/>
                <w:sz w:val="18"/>
              </w:rPr>
              <w:t>Adapter A  (Low Capacity)</w:t>
            </w:r>
          </w:p>
        </w:tc>
        <w:tc>
          <w:tcPr>
            <w:tcW w:w="1881" w:type="dxa"/>
            <w:shd w:val="clear" w:color="auto" w:fill="FFFFFF"/>
          </w:tcPr>
          <w:p w14:paraId="1DD8CEB7" w14:textId="77777777" w:rsidR="003C4649" w:rsidRDefault="00CA1067">
            <w:pPr>
              <w:jc w:val="center"/>
            </w:pPr>
            <w:r>
              <w:rPr>
                <w:sz w:val="18"/>
              </w:rPr>
              <w:t>8</w:t>
            </w:r>
          </w:p>
        </w:tc>
        <w:tc>
          <w:tcPr>
            <w:tcW w:w="1881" w:type="dxa"/>
            <w:shd w:val="clear" w:color="auto" w:fill="FFFFFF"/>
          </w:tcPr>
          <w:p w14:paraId="217EF79B" w14:textId="77777777" w:rsidR="003C4649" w:rsidRDefault="00CA1067">
            <w:pPr>
              <w:jc w:val="center"/>
            </w:pPr>
            <w:r>
              <w:rPr>
                <w:sz w:val="18"/>
              </w:rPr>
              <w:t>16</w:t>
            </w:r>
          </w:p>
        </w:tc>
        <w:tc>
          <w:tcPr>
            <w:tcW w:w="1881" w:type="dxa"/>
            <w:shd w:val="clear" w:color="auto" w:fill="FFFFFF"/>
          </w:tcPr>
          <w:p w14:paraId="1EEDC6D5" w14:textId="77777777" w:rsidR="003C4649" w:rsidRDefault="00CA1067">
            <w:r>
              <w:rPr>
                <w:sz w:val="18"/>
              </w:rPr>
              <w:t>q_proj, v_proj</w:t>
            </w:r>
          </w:p>
        </w:tc>
        <w:tc>
          <w:tcPr>
            <w:tcW w:w="1881" w:type="dxa"/>
            <w:shd w:val="clear" w:color="auto" w:fill="FFFFFF"/>
          </w:tcPr>
          <w:p w14:paraId="22F1A4D5" w14:textId="77777777" w:rsidR="003C4649" w:rsidRDefault="00CA1067">
            <w:r>
              <w:rPr>
                <w:sz w:val="18"/>
              </w:rPr>
              <w:t>Faster; may underfit complex domain queries</w:t>
            </w:r>
          </w:p>
        </w:tc>
      </w:tr>
      <w:tr w:rsidR="003C4649" w14:paraId="165077D7" w14:textId="77777777">
        <w:trPr>
          <w:jc w:val="center"/>
        </w:trPr>
        <w:tc>
          <w:tcPr>
            <w:tcW w:w="1881" w:type="dxa"/>
            <w:shd w:val="clear" w:color="auto" w:fill="F0F4FF"/>
          </w:tcPr>
          <w:p w14:paraId="50E330D6" w14:textId="77777777" w:rsidR="003C4649" w:rsidRDefault="00CA1067">
            <w:r>
              <w:rPr>
                <w:b/>
                <w:sz w:val="18"/>
              </w:rPr>
              <w:t>Adapter B  (Balanced)</w:t>
            </w:r>
          </w:p>
        </w:tc>
        <w:tc>
          <w:tcPr>
            <w:tcW w:w="1881" w:type="dxa"/>
            <w:shd w:val="clear" w:color="auto" w:fill="F0F4FF"/>
          </w:tcPr>
          <w:p w14:paraId="36D554C3" w14:textId="77777777" w:rsidR="003C4649" w:rsidRDefault="00CA1067">
            <w:pPr>
              <w:jc w:val="center"/>
            </w:pPr>
            <w:r>
              <w:rPr>
                <w:sz w:val="18"/>
              </w:rPr>
              <w:t>16</w:t>
            </w:r>
          </w:p>
        </w:tc>
        <w:tc>
          <w:tcPr>
            <w:tcW w:w="1881" w:type="dxa"/>
            <w:shd w:val="clear" w:color="auto" w:fill="F0F4FF"/>
          </w:tcPr>
          <w:p w14:paraId="3121A092" w14:textId="77777777" w:rsidR="003C4649" w:rsidRDefault="00CA1067">
            <w:pPr>
              <w:jc w:val="center"/>
            </w:pPr>
            <w:r>
              <w:rPr>
                <w:sz w:val="18"/>
              </w:rPr>
              <w:t>32</w:t>
            </w:r>
          </w:p>
        </w:tc>
        <w:tc>
          <w:tcPr>
            <w:tcW w:w="1881" w:type="dxa"/>
            <w:shd w:val="clear" w:color="auto" w:fill="F0F4FF"/>
          </w:tcPr>
          <w:p w14:paraId="7219D1CF" w14:textId="77777777" w:rsidR="003C4649" w:rsidRDefault="00CA1067">
            <w:r>
              <w:rPr>
                <w:sz w:val="18"/>
              </w:rPr>
              <w:t>q_proj, v_proj</w:t>
            </w:r>
          </w:p>
        </w:tc>
        <w:tc>
          <w:tcPr>
            <w:tcW w:w="1881" w:type="dxa"/>
            <w:shd w:val="clear" w:color="auto" w:fill="F0F4FF"/>
          </w:tcPr>
          <w:p w14:paraId="6392EB0F" w14:textId="77777777" w:rsidR="003C4649" w:rsidRDefault="00CA1067">
            <w:r>
              <w:rPr>
                <w:sz w:val="18"/>
              </w:rPr>
              <w:t>Good quality / cost trade-off</w:t>
            </w:r>
          </w:p>
        </w:tc>
      </w:tr>
      <w:tr w:rsidR="003C4649" w14:paraId="4F60668B" w14:textId="77777777">
        <w:trPr>
          <w:jc w:val="center"/>
        </w:trPr>
        <w:tc>
          <w:tcPr>
            <w:tcW w:w="1881" w:type="dxa"/>
            <w:shd w:val="clear" w:color="auto" w:fill="FFFFFF"/>
          </w:tcPr>
          <w:p w14:paraId="28124155" w14:textId="77777777" w:rsidR="003C4649" w:rsidRDefault="00CA1067">
            <w:r>
              <w:rPr>
                <w:b/>
                <w:sz w:val="18"/>
              </w:rPr>
              <w:t>Adapter C  (High Capacity)</w:t>
            </w:r>
          </w:p>
        </w:tc>
        <w:tc>
          <w:tcPr>
            <w:tcW w:w="1881" w:type="dxa"/>
            <w:shd w:val="clear" w:color="auto" w:fill="FFFFFF"/>
          </w:tcPr>
          <w:p w14:paraId="5F6125A1" w14:textId="77777777" w:rsidR="003C4649" w:rsidRDefault="00CA1067">
            <w:pPr>
              <w:jc w:val="center"/>
            </w:pPr>
            <w:r>
              <w:rPr>
                <w:sz w:val="18"/>
              </w:rPr>
              <w:t>32</w:t>
            </w:r>
          </w:p>
        </w:tc>
        <w:tc>
          <w:tcPr>
            <w:tcW w:w="1881" w:type="dxa"/>
            <w:shd w:val="clear" w:color="auto" w:fill="FFFFFF"/>
          </w:tcPr>
          <w:p w14:paraId="2CED83D5" w14:textId="77777777" w:rsidR="003C4649" w:rsidRDefault="00CA1067">
            <w:pPr>
              <w:jc w:val="center"/>
            </w:pPr>
            <w:r>
              <w:rPr>
                <w:sz w:val="18"/>
              </w:rPr>
              <w:t>32</w:t>
            </w:r>
          </w:p>
        </w:tc>
        <w:tc>
          <w:tcPr>
            <w:tcW w:w="1881" w:type="dxa"/>
            <w:shd w:val="clear" w:color="auto" w:fill="FFFFFF"/>
          </w:tcPr>
          <w:p w14:paraId="2EE73CE6" w14:textId="77777777" w:rsidR="003C4649" w:rsidRDefault="00CA1067">
            <w:r>
              <w:rPr>
                <w:sz w:val="18"/>
              </w:rPr>
              <w:t>q_proj, v_proj, o_proj</w:t>
            </w:r>
          </w:p>
        </w:tc>
        <w:tc>
          <w:tcPr>
            <w:tcW w:w="1881" w:type="dxa"/>
            <w:shd w:val="clear" w:color="auto" w:fill="FFFFFF"/>
          </w:tcPr>
          <w:p w14:paraId="78181812" w14:textId="77777777" w:rsidR="003C4649" w:rsidRDefault="00CA1067">
            <w:r>
              <w:rPr>
                <w:sz w:val="18"/>
              </w:rPr>
              <w:t>Best quality; slower; higher VRAM usage</w:t>
            </w:r>
          </w:p>
        </w:tc>
      </w:tr>
    </w:tbl>
    <w:p w14:paraId="404AD403" w14:textId="77777777" w:rsidR="003C4649" w:rsidRDefault="00CA1067">
      <w:pPr>
        <w:pStyle w:val="Heading2"/>
      </w:pPr>
      <w:r>
        <w:rPr>
          <w:color w:val="1F3864"/>
        </w:rPr>
        <w:t>Part B3 — Evaluation &amp; Comparative Analysis  [1 Mark]</w:t>
      </w:r>
    </w:p>
    <w:p w14:paraId="0B0512A5" w14:textId="77777777" w:rsidR="001542FC" w:rsidRDefault="001542FC">
      <w:pPr>
        <w:spacing w:after="80"/>
        <w:rPr>
          <w:kern w:val="2"/>
          <w:lang w:val="en-IN" w:eastAsia="en-IN"/>
          <w14:ligatures w14:val="standardContextual"/>
        </w:rPr>
      </w:pPr>
      <w:r>
        <w:rPr>
          <w:sz w:val="21"/>
          <w:szCs w:val="21"/>
        </w:rPr>
        <w:t xml:space="preserve">Run your trained adapter on the </w:t>
      </w:r>
      <w:r>
        <w:rPr>
          <w:b/>
          <w:bCs/>
          <w:sz w:val="21"/>
          <w:szCs w:val="21"/>
        </w:rPr>
        <w:t>same 3 domain prompts</w:t>
      </w:r>
      <w:r>
        <w:rPr>
          <w:sz w:val="21"/>
          <w:szCs w:val="21"/>
        </w:rPr>
        <w:t xml:space="preserve"> used in Part A (Step 2). Present a </w:t>
      </w:r>
      <w:r>
        <w:rPr>
          <w:b/>
          <w:bCs/>
          <w:sz w:val="21"/>
          <w:szCs w:val="21"/>
        </w:rPr>
        <w:t>side-by-side</w:t>
      </w:r>
      <w:r>
        <w:rPr>
          <w:sz w:val="21"/>
          <w:szCs w:val="21"/>
        </w:rPr>
        <w:t xml:space="preserve"> comparison (baseline vs adapter) and describe what improved or degraded (e.g., correctness, domain terminology usage, completeness, hallucinations).</w:t>
      </w:r>
    </w:p>
    <w:p w14:paraId="59FCF05D" w14:textId="14BD1627" w:rsidR="003C4649" w:rsidRDefault="00CA1067" w:rsidP="001542FC">
      <w:pPr>
        <w:pStyle w:val="Heading1"/>
        <w:rPr>
          <w:color w:val="1F3864"/>
          <w:sz w:val="32"/>
        </w:rPr>
      </w:pPr>
      <w:r>
        <w:br w:type="page"/>
      </w:r>
      <w:r w:rsidRPr="001542FC">
        <w:rPr>
          <w:color w:val="1F3864"/>
          <w:sz w:val="32"/>
        </w:rPr>
        <w:lastRenderedPageBreak/>
        <w:t xml:space="preserve">PART C — Inference Optimization &amp; Production </w:t>
      </w:r>
      <w:r w:rsidR="001542FC" w:rsidRPr="001542FC">
        <w:rPr>
          <w:color w:val="1F3864"/>
          <w:sz w:val="32"/>
        </w:rPr>
        <w:t>Metrics [</w:t>
      </w:r>
      <w:r w:rsidRPr="001542FC">
        <w:rPr>
          <w:color w:val="1F3864"/>
          <w:sz w:val="32"/>
        </w:rPr>
        <w:t>8 Marks]</w:t>
      </w:r>
    </w:p>
    <w:p w14:paraId="102ED1CB" w14:textId="77777777" w:rsidR="001542FC" w:rsidRPr="001542FC" w:rsidRDefault="001542FC" w:rsidP="001542FC"/>
    <w:p w14:paraId="5824070A" w14:textId="77777777" w:rsidR="001542FC" w:rsidRDefault="001542FC">
      <w:pPr>
        <w:spacing w:before="20" w:after="80"/>
        <w:rPr>
          <w:kern w:val="2"/>
          <w:lang w:val="en-IN" w:eastAsia="en-IN"/>
          <w14:ligatures w14:val="standardContextual"/>
        </w:rPr>
      </w:pPr>
      <w:r>
        <w:rPr>
          <w:sz w:val="21"/>
          <w:szCs w:val="21"/>
        </w:rPr>
        <w:t xml:space="preserve">Apply three inference techniques to your domain model and analyse their effect on </w:t>
      </w:r>
      <w:r>
        <w:rPr>
          <w:b/>
          <w:bCs/>
          <w:sz w:val="21"/>
          <w:szCs w:val="21"/>
        </w:rPr>
        <w:t>output quality/diversity</w:t>
      </w:r>
      <w:r>
        <w:rPr>
          <w:sz w:val="21"/>
          <w:szCs w:val="21"/>
        </w:rPr>
        <w:t xml:space="preserve">, </w:t>
      </w:r>
      <w:r>
        <w:rPr>
          <w:b/>
          <w:bCs/>
          <w:sz w:val="21"/>
          <w:szCs w:val="21"/>
        </w:rPr>
        <w:t>latency/throughput</w:t>
      </w:r>
      <w:r>
        <w:rPr>
          <w:sz w:val="21"/>
          <w:szCs w:val="21"/>
        </w:rPr>
        <w:t xml:space="preserve">, and </w:t>
      </w:r>
      <w:r>
        <w:rPr>
          <w:b/>
          <w:bCs/>
          <w:sz w:val="21"/>
          <w:szCs w:val="21"/>
        </w:rPr>
        <w:t>cost</w:t>
      </w:r>
      <w:r>
        <w:rPr>
          <w:sz w:val="21"/>
          <w:szCs w:val="21"/>
        </w:rPr>
        <w:t>. Keep the prompts fixed across runs so differences are attributable to inference settings. Use the same base model loaded in Part A throughout this part.</w:t>
      </w:r>
    </w:p>
    <w:p w14:paraId="633ED821" w14:textId="77777777" w:rsidR="003C4649" w:rsidRDefault="00CA1067">
      <w:pPr>
        <w:pStyle w:val="Heading2"/>
      </w:pPr>
      <w:r>
        <w:rPr>
          <w:color w:val="1F3864"/>
        </w:rPr>
        <w:t>Step 1 — Decoding Strategies &amp; Sampling  [3 Marks]</w:t>
      </w:r>
    </w:p>
    <w:p w14:paraId="7CF6622B" w14:textId="77777777" w:rsidR="003C4649" w:rsidRDefault="00CA1067">
      <w:pPr>
        <w:spacing w:before="20" w:after="80"/>
      </w:pPr>
      <w:r>
        <w:rPr>
          <w:sz w:val="21"/>
        </w:rPr>
        <w:t>Decoding strategy controls how the model selects the next token at each generation step. Different strategies produce radically different outputs from the exact same model and prompt — understanding this trade-off is essential for production domain assistants.</w:t>
      </w:r>
    </w:p>
    <w:p w14:paraId="1EFB84D3" w14:textId="77777777" w:rsidR="001542FC" w:rsidRDefault="001542FC">
      <w:pPr>
        <w:spacing w:before="20" w:after="80"/>
        <w:rPr>
          <w:kern w:val="2"/>
          <w:lang w:val="en-IN" w:eastAsia="en-IN"/>
          <w14:ligatures w14:val="standardContextual"/>
        </w:rPr>
      </w:pPr>
      <w:r>
        <w:rPr>
          <w:sz w:val="21"/>
          <w:szCs w:val="21"/>
        </w:rPr>
        <w:t xml:space="preserve">Implement all five configurations below and run each on the same </w:t>
      </w:r>
      <w:r>
        <w:rPr>
          <w:b/>
          <w:bCs/>
          <w:sz w:val="21"/>
          <w:szCs w:val="21"/>
        </w:rPr>
        <w:t>3 domain prompts</w:t>
      </w:r>
      <w:r>
        <w:rPr>
          <w:sz w:val="21"/>
          <w:szCs w:val="21"/>
        </w:rPr>
        <w:t xml:space="preserve"> (use the prompts from Part B3). Use </w:t>
      </w:r>
      <w:r>
        <w:rPr>
          <w:b/>
          <w:bCs/>
          <w:sz w:val="21"/>
          <w:szCs w:val="21"/>
        </w:rPr>
        <w:t>max_new_tokens=150</w:t>
      </w:r>
      <w:r>
        <w:rPr>
          <w:sz w:val="21"/>
          <w:szCs w:val="21"/>
        </w:rPr>
        <w:t xml:space="preserve"> for all runs. For each run, record (1) the generated text, and (2) a simple speed metric (e.g., tokens/sec or total generation time).</w:t>
      </w:r>
    </w:p>
    <w:p w14:paraId="1FD8F79F" w14:textId="77777777" w:rsidR="00705DDB" w:rsidRDefault="00705DDB">
      <w:pPr>
        <w:spacing w:before="20" w:after="80"/>
      </w:pP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3131"/>
        <w:gridCol w:w="3132"/>
      </w:tblGrid>
      <w:tr w:rsidR="00705DDB" w14:paraId="625A5952" w14:textId="77777777" w:rsidTr="00705DDB">
        <w:trPr>
          <w:jc w:val="center"/>
        </w:trPr>
        <w:tc>
          <w:tcPr>
            <w:tcW w:w="3131" w:type="dxa"/>
            <w:shd w:val="clear" w:color="auto" w:fill="1F3864"/>
          </w:tcPr>
          <w:p w14:paraId="77D4D81E" w14:textId="77777777" w:rsidR="00705DDB" w:rsidRDefault="00705DDB">
            <w:pPr>
              <w:jc w:val="center"/>
            </w:pPr>
            <w:r>
              <w:rPr>
                <w:b/>
                <w:color w:val="FFFFFF"/>
                <w:sz w:val="18"/>
              </w:rPr>
              <w:t>Strategy</w:t>
            </w:r>
          </w:p>
        </w:tc>
        <w:tc>
          <w:tcPr>
            <w:tcW w:w="3132" w:type="dxa"/>
            <w:shd w:val="clear" w:color="auto" w:fill="1F3864"/>
          </w:tcPr>
          <w:p w14:paraId="69E71D42" w14:textId="77777777" w:rsidR="00705DDB" w:rsidRDefault="00705DDB">
            <w:pPr>
              <w:jc w:val="center"/>
            </w:pPr>
            <w:r>
              <w:rPr>
                <w:b/>
                <w:color w:val="FFFFFF"/>
                <w:sz w:val="18"/>
              </w:rPr>
              <w:t>When to Use</w:t>
            </w:r>
          </w:p>
        </w:tc>
      </w:tr>
      <w:tr w:rsidR="00705DDB" w14:paraId="7E560277" w14:textId="77777777" w:rsidTr="00705DDB">
        <w:trPr>
          <w:jc w:val="center"/>
        </w:trPr>
        <w:tc>
          <w:tcPr>
            <w:tcW w:w="3131" w:type="dxa"/>
            <w:shd w:val="clear" w:color="auto" w:fill="FFFFFF"/>
          </w:tcPr>
          <w:p w14:paraId="3F2191A8" w14:textId="77777777" w:rsidR="00705DDB" w:rsidRDefault="00705DDB">
            <w:r>
              <w:rPr>
                <w:b/>
                <w:sz w:val="18"/>
              </w:rPr>
              <w:t>Greedy Decoding</w:t>
            </w:r>
          </w:p>
        </w:tc>
        <w:tc>
          <w:tcPr>
            <w:tcW w:w="3132" w:type="dxa"/>
            <w:shd w:val="clear" w:color="auto" w:fill="FFFFFF"/>
          </w:tcPr>
          <w:p w14:paraId="222847C5" w14:textId="77777777" w:rsidR="00705DDB" w:rsidRDefault="00705DDB">
            <w:r>
              <w:rPr>
                <w:sz w:val="18"/>
              </w:rPr>
              <w:t>Fastest; deterministic; best for factual domain lookups where one correct answer exists</w:t>
            </w:r>
          </w:p>
        </w:tc>
      </w:tr>
      <w:tr w:rsidR="00705DDB" w14:paraId="5222C7D2" w14:textId="77777777" w:rsidTr="00705DDB">
        <w:trPr>
          <w:jc w:val="center"/>
        </w:trPr>
        <w:tc>
          <w:tcPr>
            <w:tcW w:w="3131" w:type="dxa"/>
            <w:shd w:val="clear" w:color="auto" w:fill="F0F4FF"/>
          </w:tcPr>
          <w:p w14:paraId="44A98E62" w14:textId="77777777" w:rsidR="00705DDB" w:rsidRDefault="00705DDB">
            <w:r>
              <w:rPr>
                <w:b/>
                <w:sz w:val="18"/>
              </w:rPr>
              <w:t>Beam Search</w:t>
            </w:r>
          </w:p>
        </w:tc>
        <w:tc>
          <w:tcPr>
            <w:tcW w:w="3132" w:type="dxa"/>
            <w:shd w:val="clear" w:color="auto" w:fill="F0F4FF"/>
          </w:tcPr>
          <w:p w14:paraId="14D5336E" w14:textId="77777777" w:rsidR="00705DDB" w:rsidRDefault="00705DDB">
            <w:r>
              <w:rPr>
                <w:rFonts w:ascii="Courier New" w:hAnsi="Courier New"/>
                <w:sz w:val="18"/>
              </w:rPr>
              <w:t>More coherent than greedy; higher quality for formal outputs (reports, summaries)</w:t>
            </w:r>
          </w:p>
        </w:tc>
      </w:tr>
      <w:tr w:rsidR="00705DDB" w14:paraId="2DD57DBE" w14:textId="77777777" w:rsidTr="00705DDB">
        <w:trPr>
          <w:jc w:val="center"/>
        </w:trPr>
        <w:tc>
          <w:tcPr>
            <w:tcW w:w="3131" w:type="dxa"/>
            <w:shd w:val="clear" w:color="auto" w:fill="FFFFFF"/>
          </w:tcPr>
          <w:p w14:paraId="1B589A5C" w14:textId="77777777" w:rsidR="00705DDB" w:rsidRDefault="00705DDB">
            <w:r>
              <w:rPr>
                <w:b/>
                <w:sz w:val="18"/>
              </w:rPr>
              <w:t>Top-K Sampling</w:t>
            </w:r>
          </w:p>
        </w:tc>
        <w:tc>
          <w:tcPr>
            <w:tcW w:w="3132" w:type="dxa"/>
            <w:shd w:val="clear" w:color="auto" w:fill="FFFFFF"/>
          </w:tcPr>
          <w:p w14:paraId="2ADAFAD5" w14:textId="77777777" w:rsidR="00705DDB" w:rsidRDefault="00705DDB">
            <w:r>
              <w:rPr>
                <w:sz w:val="18"/>
              </w:rPr>
              <w:t>Introduces diversity; good for creative or explanatory domain content</w:t>
            </w:r>
          </w:p>
        </w:tc>
      </w:tr>
      <w:tr w:rsidR="00705DDB" w14:paraId="70F121E7" w14:textId="77777777" w:rsidTr="00705DDB">
        <w:trPr>
          <w:jc w:val="center"/>
        </w:trPr>
        <w:tc>
          <w:tcPr>
            <w:tcW w:w="3131" w:type="dxa"/>
            <w:shd w:val="clear" w:color="auto" w:fill="F0F4FF"/>
          </w:tcPr>
          <w:p w14:paraId="7245BCFC" w14:textId="77777777" w:rsidR="00705DDB" w:rsidRDefault="00705DDB">
            <w:r>
              <w:rPr>
                <w:b/>
                <w:sz w:val="18"/>
              </w:rPr>
              <w:t>Top-P (Nucleus) Sampling</w:t>
            </w:r>
          </w:p>
        </w:tc>
        <w:tc>
          <w:tcPr>
            <w:tcW w:w="3132" w:type="dxa"/>
            <w:shd w:val="clear" w:color="auto" w:fill="F0F4FF"/>
          </w:tcPr>
          <w:p w14:paraId="7B4A6AD3" w14:textId="77777777" w:rsidR="00705DDB" w:rsidRDefault="00705DDB">
            <w:r>
              <w:rPr>
                <w:sz w:val="18"/>
              </w:rPr>
              <w:t>Adapts vocabulary size per step; recommended for open-ended domain Q&amp;A</w:t>
            </w:r>
          </w:p>
        </w:tc>
      </w:tr>
      <w:tr w:rsidR="00705DDB" w14:paraId="38A99F9F" w14:textId="77777777" w:rsidTr="00705DDB">
        <w:trPr>
          <w:jc w:val="center"/>
        </w:trPr>
        <w:tc>
          <w:tcPr>
            <w:tcW w:w="3131" w:type="dxa"/>
            <w:shd w:val="clear" w:color="auto" w:fill="FFFFFF"/>
          </w:tcPr>
          <w:p w14:paraId="6DAE817E" w14:textId="77777777" w:rsidR="00705DDB" w:rsidRDefault="00705DDB">
            <w:r>
              <w:rPr>
                <w:b/>
                <w:sz w:val="18"/>
              </w:rPr>
              <w:t>Temperature Scaling</w:t>
            </w:r>
          </w:p>
        </w:tc>
        <w:tc>
          <w:tcPr>
            <w:tcW w:w="3132" w:type="dxa"/>
            <w:shd w:val="clear" w:color="auto" w:fill="FFFFFF"/>
          </w:tcPr>
          <w:p w14:paraId="6184A48D" w14:textId="77777777" w:rsidR="00705DDB" w:rsidRDefault="00705DDB">
            <w:r>
              <w:rPr>
                <w:sz w:val="18"/>
              </w:rPr>
              <w:t>Low temp → conservative/safe; high temp → diverse/creative; compare both</w:t>
            </w:r>
          </w:p>
        </w:tc>
      </w:tr>
    </w:tbl>
    <w:p w14:paraId="414E1A46" w14:textId="234FA924" w:rsidR="003C4649" w:rsidRPr="00CD4535" w:rsidRDefault="00705DDB" w:rsidP="00CD4535">
      <w:pPr>
        <w:shd w:val="clear" w:color="auto" w:fill="FFF8E1"/>
        <w:spacing w:before="80" w:after="80"/>
        <w:ind w:left="227" w:right="227"/>
        <w:rPr>
          <w:i/>
          <w:sz w:val="20"/>
        </w:rPr>
      </w:pPr>
      <w:r>
        <w:rPr>
          <w:i/>
          <w:sz w:val="20"/>
        </w:rPr>
        <w:t xml:space="preserve">Tip: </w:t>
      </w:r>
      <w:r w:rsidR="00CA1067">
        <w:rPr>
          <w:i/>
          <w:sz w:val="20"/>
        </w:rPr>
        <w:t>What to vary: for Temperature Scaling, run the same prompt at</w:t>
      </w:r>
      <w:r>
        <w:rPr>
          <w:i/>
          <w:sz w:val="20"/>
        </w:rPr>
        <w:t xml:space="preserve"> different</w:t>
      </w:r>
      <w:r w:rsidR="00CA1067">
        <w:rPr>
          <w:i/>
          <w:sz w:val="20"/>
        </w:rPr>
        <w:t xml:space="preserve"> temperature. For all other strategies, one run per prompt is sufficient.</w:t>
      </w:r>
    </w:p>
    <w:p w14:paraId="1AB7C330" w14:textId="77777777" w:rsidR="00CD4535" w:rsidRDefault="00CD4535">
      <w:pPr>
        <w:spacing w:before="20" w:after="80"/>
        <w:rPr>
          <w:sz w:val="21"/>
        </w:rPr>
      </w:pPr>
    </w:p>
    <w:p w14:paraId="6C52C3B9" w14:textId="4715645B" w:rsidR="003C4649" w:rsidRDefault="00CA1067">
      <w:pPr>
        <w:spacing w:before="20" w:after="80"/>
      </w:pPr>
      <w:r>
        <w:rPr>
          <w:sz w:val="21"/>
        </w:rPr>
        <w:t>Fill the comparison table for each strategy on your 3 domain prompts:</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227"/>
        <w:gridCol w:w="1213"/>
        <w:gridCol w:w="1203"/>
        <w:gridCol w:w="1160"/>
        <w:gridCol w:w="1160"/>
        <w:gridCol w:w="1183"/>
        <w:gridCol w:w="1067"/>
        <w:gridCol w:w="1183"/>
      </w:tblGrid>
      <w:tr w:rsidR="00705DDB" w14:paraId="311023EE" w14:textId="77777777" w:rsidTr="00705DDB">
        <w:trPr>
          <w:jc w:val="center"/>
        </w:trPr>
        <w:tc>
          <w:tcPr>
            <w:tcW w:w="1227" w:type="dxa"/>
            <w:shd w:val="clear" w:color="auto" w:fill="1F3864"/>
          </w:tcPr>
          <w:p w14:paraId="3E2B774F" w14:textId="77777777" w:rsidR="00705DDB" w:rsidRDefault="00705DDB">
            <w:pPr>
              <w:jc w:val="center"/>
            </w:pPr>
            <w:r>
              <w:rPr>
                <w:b/>
                <w:color w:val="FFFFFF"/>
                <w:sz w:val="18"/>
              </w:rPr>
              <w:t>Prompt</w:t>
            </w:r>
          </w:p>
        </w:tc>
        <w:tc>
          <w:tcPr>
            <w:tcW w:w="1213" w:type="dxa"/>
            <w:shd w:val="clear" w:color="auto" w:fill="1F3864"/>
          </w:tcPr>
          <w:p w14:paraId="248CE924" w14:textId="77777777" w:rsidR="00705DDB" w:rsidRDefault="00705DDB">
            <w:pPr>
              <w:jc w:val="center"/>
            </w:pPr>
            <w:r>
              <w:rPr>
                <w:b/>
                <w:color w:val="FFFFFF"/>
                <w:sz w:val="18"/>
              </w:rPr>
              <w:t>Greedy</w:t>
            </w:r>
          </w:p>
        </w:tc>
        <w:tc>
          <w:tcPr>
            <w:tcW w:w="1203" w:type="dxa"/>
            <w:shd w:val="clear" w:color="auto" w:fill="1F3864"/>
          </w:tcPr>
          <w:p w14:paraId="4CD8E2F1" w14:textId="77777777" w:rsidR="00705DDB" w:rsidRDefault="00705DDB">
            <w:pPr>
              <w:jc w:val="center"/>
            </w:pPr>
            <w:r>
              <w:rPr>
                <w:b/>
                <w:color w:val="FFFFFF"/>
                <w:sz w:val="18"/>
              </w:rPr>
              <w:t>Beam Search</w:t>
            </w:r>
          </w:p>
        </w:tc>
        <w:tc>
          <w:tcPr>
            <w:tcW w:w="1160" w:type="dxa"/>
            <w:shd w:val="clear" w:color="auto" w:fill="1F3864"/>
          </w:tcPr>
          <w:p w14:paraId="378721BA" w14:textId="77777777" w:rsidR="00705DDB" w:rsidRDefault="00705DDB">
            <w:pPr>
              <w:jc w:val="center"/>
            </w:pPr>
            <w:r>
              <w:rPr>
                <w:b/>
                <w:color w:val="FFFFFF"/>
                <w:sz w:val="18"/>
              </w:rPr>
              <w:t>Top-K</w:t>
            </w:r>
          </w:p>
        </w:tc>
        <w:tc>
          <w:tcPr>
            <w:tcW w:w="1160" w:type="dxa"/>
            <w:shd w:val="clear" w:color="auto" w:fill="1F3864"/>
          </w:tcPr>
          <w:p w14:paraId="56259ECE" w14:textId="77777777" w:rsidR="00705DDB" w:rsidRDefault="00705DDB">
            <w:pPr>
              <w:jc w:val="center"/>
            </w:pPr>
            <w:r>
              <w:rPr>
                <w:b/>
                <w:color w:val="FFFFFF"/>
                <w:sz w:val="18"/>
              </w:rPr>
              <w:t>Top-P</w:t>
            </w:r>
          </w:p>
        </w:tc>
        <w:tc>
          <w:tcPr>
            <w:tcW w:w="1183" w:type="dxa"/>
            <w:shd w:val="clear" w:color="auto" w:fill="1F3864"/>
          </w:tcPr>
          <w:p w14:paraId="7C4A348D" w14:textId="26B3030B" w:rsidR="00705DDB" w:rsidRDefault="00705DDB">
            <w:pPr>
              <w:jc w:val="center"/>
            </w:pPr>
            <w:r>
              <w:rPr>
                <w:b/>
                <w:color w:val="FFFFFF"/>
                <w:sz w:val="18"/>
              </w:rPr>
              <w:t>Temp 1</w:t>
            </w:r>
          </w:p>
        </w:tc>
        <w:tc>
          <w:tcPr>
            <w:tcW w:w="1067" w:type="dxa"/>
            <w:shd w:val="clear" w:color="auto" w:fill="1F3864"/>
          </w:tcPr>
          <w:p w14:paraId="117B3B2F" w14:textId="6A8846AC" w:rsidR="00705DDB" w:rsidRDefault="00705DDB">
            <w:pPr>
              <w:jc w:val="center"/>
              <w:rPr>
                <w:b/>
                <w:color w:val="FFFFFF"/>
                <w:sz w:val="18"/>
              </w:rPr>
            </w:pPr>
            <w:r>
              <w:rPr>
                <w:b/>
                <w:color w:val="FFFFFF"/>
                <w:sz w:val="18"/>
              </w:rPr>
              <w:t>Temp 2</w:t>
            </w:r>
          </w:p>
        </w:tc>
        <w:tc>
          <w:tcPr>
            <w:tcW w:w="1183" w:type="dxa"/>
            <w:shd w:val="clear" w:color="auto" w:fill="1F3864"/>
          </w:tcPr>
          <w:p w14:paraId="45CEFEC2" w14:textId="3248ACE4" w:rsidR="00705DDB" w:rsidRDefault="00705DDB">
            <w:pPr>
              <w:jc w:val="center"/>
            </w:pPr>
            <w:r>
              <w:rPr>
                <w:b/>
                <w:color w:val="FFFFFF"/>
                <w:sz w:val="18"/>
              </w:rPr>
              <w:t>Temp 3</w:t>
            </w:r>
          </w:p>
        </w:tc>
      </w:tr>
      <w:tr w:rsidR="00705DDB" w14:paraId="7B2B682E" w14:textId="77777777" w:rsidTr="00705DDB">
        <w:trPr>
          <w:jc w:val="center"/>
        </w:trPr>
        <w:tc>
          <w:tcPr>
            <w:tcW w:w="1227" w:type="dxa"/>
            <w:shd w:val="clear" w:color="auto" w:fill="FFFFFF"/>
          </w:tcPr>
          <w:p w14:paraId="533F37ED" w14:textId="77777777" w:rsidR="00705DDB" w:rsidRDefault="00705DDB">
            <w:r>
              <w:rPr>
                <w:b/>
                <w:sz w:val="18"/>
              </w:rPr>
              <w:t>Domain Prompt 1</w:t>
            </w:r>
          </w:p>
        </w:tc>
        <w:tc>
          <w:tcPr>
            <w:tcW w:w="1213" w:type="dxa"/>
            <w:shd w:val="clear" w:color="auto" w:fill="FFFFFF"/>
          </w:tcPr>
          <w:p w14:paraId="3B517077" w14:textId="77777777" w:rsidR="00705DDB" w:rsidRDefault="00705DDB">
            <w:r>
              <w:rPr>
                <w:i/>
                <w:color w:val="888888"/>
                <w:sz w:val="18"/>
              </w:rPr>
              <w:t>[fill]</w:t>
            </w:r>
          </w:p>
        </w:tc>
        <w:tc>
          <w:tcPr>
            <w:tcW w:w="1203" w:type="dxa"/>
            <w:shd w:val="clear" w:color="auto" w:fill="FFFFFF"/>
          </w:tcPr>
          <w:p w14:paraId="3E545840" w14:textId="77777777" w:rsidR="00705DDB" w:rsidRDefault="00705DDB">
            <w:r>
              <w:rPr>
                <w:i/>
                <w:color w:val="888888"/>
                <w:sz w:val="18"/>
              </w:rPr>
              <w:t>[fill]</w:t>
            </w:r>
          </w:p>
        </w:tc>
        <w:tc>
          <w:tcPr>
            <w:tcW w:w="1160" w:type="dxa"/>
            <w:shd w:val="clear" w:color="auto" w:fill="FFFFFF"/>
          </w:tcPr>
          <w:p w14:paraId="44CA72FB" w14:textId="77777777" w:rsidR="00705DDB" w:rsidRDefault="00705DDB">
            <w:r>
              <w:rPr>
                <w:i/>
                <w:color w:val="888888"/>
                <w:sz w:val="18"/>
              </w:rPr>
              <w:t>[fill]</w:t>
            </w:r>
          </w:p>
        </w:tc>
        <w:tc>
          <w:tcPr>
            <w:tcW w:w="1160" w:type="dxa"/>
            <w:shd w:val="clear" w:color="auto" w:fill="FFFFFF"/>
          </w:tcPr>
          <w:p w14:paraId="25A9D7F5" w14:textId="77777777" w:rsidR="00705DDB" w:rsidRDefault="00705DDB">
            <w:r>
              <w:rPr>
                <w:i/>
                <w:color w:val="888888"/>
                <w:sz w:val="18"/>
              </w:rPr>
              <w:t>[fill]</w:t>
            </w:r>
          </w:p>
        </w:tc>
        <w:tc>
          <w:tcPr>
            <w:tcW w:w="1183" w:type="dxa"/>
            <w:shd w:val="clear" w:color="auto" w:fill="FFFFFF"/>
          </w:tcPr>
          <w:p w14:paraId="7FCEA47F" w14:textId="77777777" w:rsidR="00705DDB" w:rsidRDefault="00705DDB">
            <w:r>
              <w:rPr>
                <w:i/>
                <w:color w:val="888888"/>
                <w:sz w:val="18"/>
              </w:rPr>
              <w:t>[fill]</w:t>
            </w:r>
          </w:p>
        </w:tc>
        <w:tc>
          <w:tcPr>
            <w:tcW w:w="1067" w:type="dxa"/>
            <w:shd w:val="clear" w:color="auto" w:fill="FFFFFF"/>
          </w:tcPr>
          <w:p w14:paraId="5098A14A" w14:textId="77777777" w:rsidR="00705DDB" w:rsidRDefault="00705DDB">
            <w:pPr>
              <w:rPr>
                <w:i/>
                <w:color w:val="888888"/>
                <w:sz w:val="18"/>
              </w:rPr>
            </w:pPr>
          </w:p>
        </w:tc>
        <w:tc>
          <w:tcPr>
            <w:tcW w:w="1183" w:type="dxa"/>
            <w:shd w:val="clear" w:color="auto" w:fill="FFFFFF"/>
          </w:tcPr>
          <w:p w14:paraId="35899BD1" w14:textId="7230AE38" w:rsidR="00705DDB" w:rsidRDefault="00705DDB">
            <w:r>
              <w:rPr>
                <w:i/>
                <w:color w:val="888888"/>
                <w:sz w:val="18"/>
              </w:rPr>
              <w:t>[fill]</w:t>
            </w:r>
          </w:p>
        </w:tc>
      </w:tr>
      <w:tr w:rsidR="00705DDB" w14:paraId="5A4A1C02" w14:textId="77777777" w:rsidTr="00705DDB">
        <w:trPr>
          <w:jc w:val="center"/>
        </w:trPr>
        <w:tc>
          <w:tcPr>
            <w:tcW w:w="1227" w:type="dxa"/>
            <w:shd w:val="clear" w:color="auto" w:fill="F0F4FF"/>
          </w:tcPr>
          <w:p w14:paraId="4B48A2F3" w14:textId="77777777" w:rsidR="00705DDB" w:rsidRDefault="00705DDB">
            <w:r>
              <w:rPr>
                <w:b/>
                <w:sz w:val="18"/>
              </w:rPr>
              <w:lastRenderedPageBreak/>
              <w:t>Domain Prompt 2</w:t>
            </w:r>
          </w:p>
        </w:tc>
        <w:tc>
          <w:tcPr>
            <w:tcW w:w="1213" w:type="dxa"/>
            <w:shd w:val="clear" w:color="auto" w:fill="F0F4FF"/>
          </w:tcPr>
          <w:p w14:paraId="3CA01008" w14:textId="77777777" w:rsidR="00705DDB" w:rsidRDefault="00705DDB">
            <w:r>
              <w:rPr>
                <w:i/>
                <w:color w:val="888888"/>
                <w:sz w:val="18"/>
              </w:rPr>
              <w:t>[fill]</w:t>
            </w:r>
          </w:p>
        </w:tc>
        <w:tc>
          <w:tcPr>
            <w:tcW w:w="1203" w:type="dxa"/>
            <w:shd w:val="clear" w:color="auto" w:fill="F0F4FF"/>
          </w:tcPr>
          <w:p w14:paraId="6393CEE2" w14:textId="77777777" w:rsidR="00705DDB" w:rsidRDefault="00705DDB">
            <w:r>
              <w:rPr>
                <w:i/>
                <w:color w:val="888888"/>
                <w:sz w:val="18"/>
              </w:rPr>
              <w:t>[fill]</w:t>
            </w:r>
          </w:p>
        </w:tc>
        <w:tc>
          <w:tcPr>
            <w:tcW w:w="1160" w:type="dxa"/>
            <w:shd w:val="clear" w:color="auto" w:fill="F0F4FF"/>
          </w:tcPr>
          <w:p w14:paraId="387494FC" w14:textId="77777777" w:rsidR="00705DDB" w:rsidRDefault="00705DDB">
            <w:r>
              <w:rPr>
                <w:i/>
                <w:color w:val="888888"/>
                <w:sz w:val="18"/>
              </w:rPr>
              <w:t>[fill]</w:t>
            </w:r>
          </w:p>
        </w:tc>
        <w:tc>
          <w:tcPr>
            <w:tcW w:w="1160" w:type="dxa"/>
            <w:shd w:val="clear" w:color="auto" w:fill="F0F4FF"/>
          </w:tcPr>
          <w:p w14:paraId="6B845C10" w14:textId="77777777" w:rsidR="00705DDB" w:rsidRDefault="00705DDB">
            <w:r>
              <w:rPr>
                <w:i/>
                <w:color w:val="888888"/>
                <w:sz w:val="18"/>
              </w:rPr>
              <w:t>[fill]</w:t>
            </w:r>
          </w:p>
        </w:tc>
        <w:tc>
          <w:tcPr>
            <w:tcW w:w="1183" w:type="dxa"/>
            <w:shd w:val="clear" w:color="auto" w:fill="F0F4FF"/>
          </w:tcPr>
          <w:p w14:paraId="4FCCCDD1" w14:textId="77777777" w:rsidR="00705DDB" w:rsidRDefault="00705DDB">
            <w:r>
              <w:rPr>
                <w:i/>
                <w:color w:val="888888"/>
                <w:sz w:val="18"/>
              </w:rPr>
              <w:t>[fill]</w:t>
            </w:r>
          </w:p>
        </w:tc>
        <w:tc>
          <w:tcPr>
            <w:tcW w:w="1067" w:type="dxa"/>
            <w:shd w:val="clear" w:color="auto" w:fill="F0F4FF"/>
          </w:tcPr>
          <w:p w14:paraId="6270D668" w14:textId="77777777" w:rsidR="00705DDB" w:rsidRDefault="00705DDB">
            <w:pPr>
              <w:rPr>
                <w:i/>
                <w:color w:val="888888"/>
                <w:sz w:val="18"/>
              </w:rPr>
            </w:pPr>
          </w:p>
        </w:tc>
        <w:tc>
          <w:tcPr>
            <w:tcW w:w="1183" w:type="dxa"/>
            <w:shd w:val="clear" w:color="auto" w:fill="F0F4FF"/>
          </w:tcPr>
          <w:p w14:paraId="7F00BC70" w14:textId="2A643C7A" w:rsidR="00705DDB" w:rsidRDefault="00705DDB">
            <w:r>
              <w:rPr>
                <w:i/>
                <w:color w:val="888888"/>
                <w:sz w:val="18"/>
              </w:rPr>
              <w:t>[fill]</w:t>
            </w:r>
          </w:p>
        </w:tc>
      </w:tr>
      <w:tr w:rsidR="00705DDB" w14:paraId="381EE888" w14:textId="77777777" w:rsidTr="00705DDB">
        <w:trPr>
          <w:jc w:val="center"/>
        </w:trPr>
        <w:tc>
          <w:tcPr>
            <w:tcW w:w="1227" w:type="dxa"/>
            <w:shd w:val="clear" w:color="auto" w:fill="FFFFFF"/>
          </w:tcPr>
          <w:p w14:paraId="6821545D" w14:textId="77777777" w:rsidR="00705DDB" w:rsidRDefault="00705DDB">
            <w:r>
              <w:rPr>
                <w:b/>
                <w:sz w:val="18"/>
              </w:rPr>
              <w:t>Domain Prompt 3</w:t>
            </w:r>
          </w:p>
        </w:tc>
        <w:tc>
          <w:tcPr>
            <w:tcW w:w="1213" w:type="dxa"/>
            <w:shd w:val="clear" w:color="auto" w:fill="FFFFFF"/>
          </w:tcPr>
          <w:p w14:paraId="61AE533E" w14:textId="77777777" w:rsidR="00705DDB" w:rsidRDefault="00705DDB">
            <w:r>
              <w:rPr>
                <w:i/>
                <w:color w:val="888888"/>
                <w:sz w:val="18"/>
              </w:rPr>
              <w:t>[fill]</w:t>
            </w:r>
          </w:p>
        </w:tc>
        <w:tc>
          <w:tcPr>
            <w:tcW w:w="1203" w:type="dxa"/>
            <w:shd w:val="clear" w:color="auto" w:fill="FFFFFF"/>
          </w:tcPr>
          <w:p w14:paraId="77BC5B18" w14:textId="77777777" w:rsidR="00705DDB" w:rsidRDefault="00705DDB">
            <w:r>
              <w:rPr>
                <w:i/>
                <w:color w:val="888888"/>
                <w:sz w:val="18"/>
              </w:rPr>
              <w:t>[fill]</w:t>
            </w:r>
          </w:p>
        </w:tc>
        <w:tc>
          <w:tcPr>
            <w:tcW w:w="1160" w:type="dxa"/>
            <w:shd w:val="clear" w:color="auto" w:fill="FFFFFF"/>
          </w:tcPr>
          <w:p w14:paraId="0FFFA54D" w14:textId="77777777" w:rsidR="00705DDB" w:rsidRDefault="00705DDB">
            <w:r>
              <w:rPr>
                <w:i/>
                <w:color w:val="888888"/>
                <w:sz w:val="18"/>
              </w:rPr>
              <w:t>[fill]</w:t>
            </w:r>
          </w:p>
        </w:tc>
        <w:tc>
          <w:tcPr>
            <w:tcW w:w="1160" w:type="dxa"/>
            <w:shd w:val="clear" w:color="auto" w:fill="FFFFFF"/>
          </w:tcPr>
          <w:p w14:paraId="5D753EEE" w14:textId="77777777" w:rsidR="00705DDB" w:rsidRDefault="00705DDB">
            <w:r>
              <w:rPr>
                <w:i/>
                <w:color w:val="888888"/>
                <w:sz w:val="18"/>
              </w:rPr>
              <w:t>[fill]</w:t>
            </w:r>
          </w:p>
        </w:tc>
        <w:tc>
          <w:tcPr>
            <w:tcW w:w="1183" w:type="dxa"/>
            <w:shd w:val="clear" w:color="auto" w:fill="FFFFFF"/>
          </w:tcPr>
          <w:p w14:paraId="75FC26FF" w14:textId="77777777" w:rsidR="00705DDB" w:rsidRDefault="00705DDB">
            <w:r>
              <w:rPr>
                <w:i/>
                <w:color w:val="888888"/>
                <w:sz w:val="18"/>
              </w:rPr>
              <w:t>[fill]</w:t>
            </w:r>
          </w:p>
        </w:tc>
        <w:tc>
          <w:tcPr>
            <w:tcW w:w="1067" w:type="dxa"/>
            <w:shd w:val="clear" w:color="auto" w:fill="FFFFFF"/>
          </w:tcPr>
          <w:p w14:paraId="6ACE8D46" w14:textId="77777777" w:rsidR="00705DDB" w:rsidRDefault="00705DDB">
            <w:pPr>
              <w:rPr>
                <w:i/>
                <w:color w:val="888888"/>
                <w:sz w:val="18"/>
              </w:rPr>
            </w:pPr>
          </w:p>
        </w:tc>
        <w:tc>
          <w:tcPr>
            <w:tcW w:w="1183" w:type="dxa"/>
            <w:shd w:val="clear" w:color="auto" w:fill="FFFFFF"/>
          </w:tcPr>
          <w:p w14:paraId="6570EC1C" w14:textId="1EBD9A20" w:rsidR="00705DDB" w:rsidRDefault="00705DDB">
            <w:r>
              <w:rPr>
                <w:i/>
                <w:color w:val="888888"/>
                <w:sz w:val="18"/>
              </w:rPr>
              <w:t>[fill]</w:t>
            </w:r>
          </w:p>
        </w:tc>
      </w:tr>
    </w:tbl>
    <w:p w14:paraId="14CB74A3" w14:textId="77777777" w:rsidR="003C4649" w:rsidRDefault="003C4649">
      <w:pPr>
        <w:spacing w:before="20" w:after="20"/>
      </w:pPr>
    </w:p>
    <w:p w14:paraId="23C673E7" w14:textId="2B2CA28E" w:rsidR="003C4649" w:rsidRDefault="00CA1067">
      <w:pPr>
        <w:spacing w:before="20" w:after="80"/>
      </w:pPr>
      <w:r>
        <w:rPr>
          <w:i/>
          <w:sz w:val="21"/>
        </w:rPr>
        <w:t>Write a 100-word analysis: which decoding strategy would you deploy for your domain use case, and why? Cite specific examples from your output table to support your answer.</w:t>
      </w:r>
    </w:p>
    <w:p w14:paraId="0F593C40" w14:textId="77777777" w:rsidR="003C4649" w:rsidRPr="00CD4535" w:rsidRDefault="00CA1067" w:rsidP="00CD4535">
      <w:pPr>
        <w:shd w:val="clear" w:color="auto" w:fill="FFF8E1"/>
        <w:spacing w:before="80" w:after="80"/>
        <w:ind w:left="227" w:right="227"/>
        <w:rPr>
          <w:i/>
          <w:sz w:val="20"/>
        </w:rPr>
      </w:pPr>
      <w:r>
        <w:rPr>
          <w:i/>
          <w:sz w:val="20"/>
        </w:rPr>
        <w:t>Domain tip: factual domains (legal, medical, compliance) typically benefit from Greedy or low-temperature sampling because consistency and accuracy matter more than diversity. Open-ended domains (research, HR, creative writing) benefit from Top-P or moderate temperature because varied phrasing improves usefulness.</w:t>
      </w:r>
    </w:p>
    <w:p w14:paraId="6D691E7A" w14:textId="65789535" w:rsidR="003C4649" w:rsidRDefault="00CA1067">
      <w:pPr>
        <w:pStyle w:val="Heading2"/>
      </w:pPr>
      <w:r>
        <w:rPr>
          <w:color w:val="1F3864"/>
        </w:rPr>
        <w:t xml:space="preserve">Step 2 — Speculative </w:t>
      </w:r>
      <w:r w:rsidR="001542FC">
        <w:rPr>
          <w:color w:val="1F3864"/>
        </w:rPr>
        <w:t>Decoding [</w:t>
      </w:r>
      <w:r w:rsidR="007A2652">
        <w:rPr>
          <w:color w:val="1F3864"/>
        </w:rPr>
        <w:t>2</w:t>
      </w:r>
      <w:r>
        <w:rPr>
          <w:color w:val="1F3864"/>
        </w:rPr>
        <w:t xml:space="preserve"> Marks]</w:t>
      </w:r>
    </w:p>
    <w:p w14:paraId="2CB381C9" w14:textId="77777777" w:rsidR="001542FC" w:rsidRDefault="001542FC">
      <w:pPr>
        <w:spacing w:before="20" w:after="80"/>
        <w:rPr>
          <w:kern w:val="2"/>
          <w:lang w:val="en-IN" w:eastAsia="en-IN"/>
          <w14:ligatures w14:val="standardContextual"/>
        </w:rPr>
      </w:pPr>
      <w:r>
        <w:rPr>
          <w:sz w:val="21"/>
          <w:szCs w:val="21"/>
        </w:rPr>
        <w:t xml:space="preserve">Select a </w:t>
      </w:r>
      <w:r>
        <w:rPr>
          <w:b/>
          <w:bCs/>
          <w:sz w:val="21"/>
          <w:szCs w:val="21"/>
        </w:rPr>
        <w:t>draft model</w:t>
      </w:r>
      <w:r>
        <w:rPr>
          <w:sz w:val="21"/>
          <w:szCs w:val="21"/>
        </w:rPr>
        <w:t xml:space="preserve"> smaller than your target model and run speculative decoding. Both models must fit in VRAM simultaneously. Benchmark speculative decoding on the same prompts used in Step 1 and report throughput/latency change plus any noticeable quality differences.</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348"/>
        <w:gridCol w:w="2348"/>
        <w:gridCol w:w="2349"/>
        <w:gridCol w:w="2351"/>
      </w:tblGrid>
      <w:tr w:rsidR="003C4649" w14:paraId="0EE84156" w14:textId="77777777">
        <w:trPr>
          <w:jc w:val="center"/>
        </w:trPr>
        <w:tc>
          <w:tcPr>
            <w:tcW w:w="2351" w:type="dxa"/>
            <w:shd w:val="clear" w:color="auto" w:fill="1F3864"/>
          </w:tcPr>
          <w:p w14:paraId="7BF6362C" w14:textId="77777777" w:rsidR="003C4649" w:rsidRDefault="00CA1067">
            <w:pPr>
              <w:jc w:val="center"/>
            </w:pPr>
            <w:r>
              <w:rPr>
                <w:b/>
                <w:color w:val="FFFFFF"/>
                <w:sz w:val="18"/>
              </w:rPr>
              <w:t>GPU</w:t>
            </w:r>
          </w:p>
        </w:tc>
        <w:tc>
          <w:tcPr>
            <w:tcW w:w="2351" w:type="dxa"/>
            <w:shd w:val="clear" w:color="auto" w:fill="1F3864"/>
          </w:tcPr>
          <w:p w14:paraId="2F89234E" w14:textId="77777777" w:rsidR="003C4649" w:rsidRDefault="00CA1067">
            <w:pPr>
              <w:jc w:val="center"/>
            </w:pPr>
            <w:r>
              <w:rPr>
                <w:b/>
                <w:color w:val="FFFFFF"/>
                <w:sz w:val="18"/>
              </w:rPr>
              <w:t>Target Model</w:t>
            </w:r>
          </w:p>
        </w:tc>
        <w:tc>
          <w:tcPr>
            <w:tcW w:w="2351" w:type="dxa"/>
            <w:shd w:val="clear" w:color="auto" w:fill="1F3864"/>
          </w:tcPr>
          <w:p w14:paraId="3B1C41C6" w14:textId="77777777" w:rsidR="003C4649" w:rsidRDefault="00CA1067">
            <w:pPr>
              <w:jc w:val="center"/>
            </w:pPr>
            <w:r>
              <w:rPr>
                <w:b/>
                <w:color w:val="FFFFFF"/>
                <w:sz w:val="18"/>
              </w:rPr>
              <w:t>Recommended Draft Model</w:t>
            </w:r>
          </w:p>
        </w:tc>
        <w:tc>
          <w:tcPr>
            <w:tcW w:w="2351" w:type="dxa"/>
            <w:shd w:val="clear" w:color="auto" w:fill="1F3864"/>
          </w:tcPr>
          <w:p w14:paraId="46142BFC" w14:textId="77777777" w:rsidR="003C4649" w:rsidRDefault="00CA1067">
            <w:pPr>
              <w:jc w:val="center"/>
            </w:pPr>
            <w:r>
              <w:rPr>
                <w:b/>
                <w:color w:val="FFFFFF"/>
                <w:sz w:val="18"/>
              </w:rPr>
              <w:t>HuggingFace Draft ID</w:t>
            </w:r>
          </w:p>
        </w:tc>
      </w:tr>
      <w:tr w:rsidR="003C4649" w14:paraId="7DA23A5F" w14:textId="77777777">
        <w:trPr>
          <w:jc w:val="center"/>
        </w:trPr>
        <w:tc>
          <w:tcPr>
            <w:tcW w:w="2351" w:type="dxa"/>
            <w:shd w:val="clear" w:color="auto" w:fill="FFFFFF"/>
          </w:tcPr>
          <w:p w14:paraId="7F1F2B19" w14:textId="77777777" w:rsidR="003C4649" w:rsidRDefault="00CA1067">
            <w:r>
              <w:rPr>
                <w:b/>
                <w:sz w:val="18"/>
              </w:rPr>
              <w:t>T4  (16 GB)</w:t>
            </w:r>
          </w:p>
        </w:tc>
        <w:tc>
          <w:tcPr>
            <w:tcW w:w="2351" w:type="dxa"/>
            <w:shd w:val="clear" w:color="auto" w:fill="FFFFFF"/>
          </w:tcPr>
          <w:p w14:paraId="69C55A63" w14:textId="77777777" w:rsidR="003C4649" w:rsidRDefault="00CA1067">
            <w:r>
              <w:rPr>
                <w:sz w:val="18"/>
              </w:rPr>
              <w:t>SmolLM2-360M or TinyLlama-1.1B</w:t>
            </w:r>
          </w:p>
        </w:tc>
        <w:tc>
          <w:tcPr>
            <w:tcW w:w="2351" w:type="dxa"/>
            <w:shd w:val="clear" w:color="auto" w:fill="FFFFFF"/>
          </w:tcPr>
          <w:p w14:paraId="53296EFE" w14:textId="77777777" w:rsidR="003C4649" w:rsidRDefault="00CA1067">
            <w:r>
              <w:rPr>
                <w:sz w:val="18"/>
              </w:rPr>
              <w:t>SmolLM2-135M</w:t>
            </w:r>
          </w:p>
        </w:tc>
        <w:tc>
          <w:tcPr>
            <w:tcW w:w="2351" w:type="dxa"/>
            <w:shd w:val="clear" w:color="auto" w:fill="FFFFFF"/>
          </w:tcPr>
          <w:p w14:paraId="7793D6BE" w14:textId="77777777" w:rsidR="003C4649" w:rsidRDefault="00CA1067">
            <w:r>
              <w:rPr>
                <w:sz w:val="18"/>
              </w:rPr>
              <w:t>HuggingFaceTB/SmolLM2-135M-Instruct</w:t>
            </w:r>
          </w:p>
        </w:tc>
      </w:tr>
      <w:tr w:rsidR="003C4649" w14:paraId="7B37CF57" w14:textId="77777777">
        <w:trPr>
          <w:jc w:val="center"/>
        </w:trPr>
        <w:tc>
          <w:tcPr>
            <w:tcW w:w="2351" w:type="dxa"/>
            <w:shd w:val="clear" w:color="auto" w:fill="F0F4FF"/>
          </w:tcPr>
          <w:p w14:paraId="53A63862" w14:textId="77777777" w:rsidR="003C4649" w:rsidRDefault="00CA1067">
            <w:r>
              <w:rPr>
                <w:b/>
                <w:sz w:val="18"/>
              </w:rPr>
              <w:t>T4  (16 GB)</w:t>
            </w:r>
          </w:p>
        </w:tc>
        <w:tc>
          <w:tcPr>
            <w:tcW w:w="2351" w:type="dxa"/>
            <w:shd w:val="clear" w:color="auto" w:fill="F0F4FF"/>
          </w:tcPr>
          <w:p w14:paraId="2ACDFAC5" w14:textId="77777777" w:rsidR="003C4649" w:rsidRDefault="00CA1067">
            <w:r>
              <w:rPr>
                <w:rFonts w:ascii="Courier New" w:hAnsi="Courier New"/>
                <w:sz w:val="18"/>
              </w:rPr>
              <w:t>GPT-2-Medium (345M)</w:t>
            </w:r>
          </w:p>
        </w:tc>
        <w:tc>
          <w:tcPr>
            <w:tcW w:w="2351" w:type="dxa"/>
            <w:shd w:val="clear" w:color="auto" w:fill="F0F4FF"/>
          </w:tcPr>
          <w:p w14:paraId="3B1A1203" w14:textId="77777777" w:rsidR="003C4649" w:rsidRDefault="00CA1067">
            <w:r>
              <w:rPr>
                <w:rFonts w:ascii="Courier New" w:hAnsi="Courier New"/>
                <w:sz w:val="18"/>
              </w:rPr>
              <w:t>GPT-2 (124M)</w:t>
            </w:r>
          </w:p>
        </w:tc>
        <w:tc>
          <w:tcPr>
            <w:tcW w:w="2351" w:type="dxa"/>
            <w:shd w:val="clear" w:color="auto" w:fill="F0F4FF"/>
          </w:tcPr>
          <w:p w14:paraId="7231CAA3" w14:textId="77777777" w:rsidR="003C4649" w:rsidRDefault="00CA1067">
            <w:r>
              <w:rPr>
                <w:sz w:val="18"/>
              </w:rPr>
              <w:t>openai-community/gpt2</w:t>
            </w:r>
          </w:p>
        </w:tc>
      </w:tr>
      <w:tr w:rsidR="003C4649" w14:paraId="5A3B4B19" w14:textId="77777777">
        <w:trPr>
          <w:jc w:val="center"/>
        </w:trPr>
        <w:tc>
          <w:tcPr>
            <w:tcW w:w="2351" w:type="dxa"/>
            <w:shd w:val="clear" w:color="auto" w:fill="FFFFFF"/>
          </w:tcPr>
          <w:p w14:paraId="271A2DD3" w14:textId="77777777" w:rsidR="003C4649" w:rsidRDefault="00CA1067">
            <w:r>
              <w:rPr>
                <w:b/>
                <w:sz w:val="18"/>
              </w:rPr>
              <w:t>A100 (40 GB)</w:t>
            </w:r>
          </w:p>
        </w:tc>
        <w:tc>
          <w:tcPr>
            <w:tcW w:w="2351" w:type="dxa"/>
            <w:shd w:val="clear" w:color="auto" w:fill="FFFFFF"/>
          </w:tcPr>
          <w:p w14:paraId="325CBCD0" w14:textId="77777777" w:rsidR="003C4649" w:rsidRDefault="00CA1067">
            <w:r>
              <w:rPr>
                <w:sz w:val="18"/>
              </w:rPr>
              <w:t>Mistral-7B / LLaMA-3-8B</w:t>
            </w:r>
          </w:p>
        </w:tc>
        <w:tc>
          <w:tcPr>
            <w:tcW w:w="2351" w:type="dxa"/>
            <w:shd w:val="clear" w:color="auto" w:fill="FFFFFF"/>
          </w:tcPr>
          <w:p w14:paraId="2AC44424" w14:textId="77777777" w:rsidR="003C4649" w:rsidRDefault="00CA1067">
            <w:r>
              <w:rPr>
                <w:sz w:val="18"/>
              </w:rPr>
              <w:t>SmolLM2-1.7B</w:t>
            </w:r>
          </w:p>
        </w:tc>
        <w:tc>
          <w:tcPr>
            <w:tcW w:w="2351" w:type="dxa"/>
            <w:shd w:val="clear" w:color="auto" w:fill="FFFFFF"/>
          </w:tcPr>
          <w:p w14:paraId="4676E4FB" w14:textId="77777777" w:rsidR="003C4649" w:rsidRDefault="00CA1067">
            <w:r>
              <w:rPr>
                <w:sz w:val="18"/>
              </w:rPr>
              <w:t>HuggingFaceTB/SmolLM2-1.7B-Instruct</w:t>
            </w:r>
          </w:p>
        </w:tc>
      </w:tr>
    </w:tbl>
    <w:p w14:paraId="2FBCD6B9" w14:textId="77777777" w:rsidR="003C4649" w:rsidRDefault="003C4649">
      <w:pPr>
        <w:spacing w:before="20" w:after="20"/>
      </w:pPr>
    </w:p>
    <w:p w14:paraId="54502C06" w14:textId="681A143E" w:rsidR="003C4649" w:rsidRDefault="007A2652">
      <w:pPr>
        <w:spacing w:before="20" w:after="20"/>
      </w:pPr>
      <w:r>
        <w:t>Present your observations.</w:t>
      </w:r>
    </w:p>
    <w:p w14:paraId="03A496AA" w14:textId="12E4A9D7" w:rsidR="003C4649" w:rsidRDefault="00CA1067">
      <w:pPr>
        <w:pStyle w:val="Heading2"/>
      </w:pPr>
      <w:r>
        <w:rPr>
          <w:color w:val="1F3864"/>
        </w:rPr>
        <w:t xml:space="preserve">Step 3 — 4-bit Quantization &amp; Production </w:t>
      </w:r>
      <w:r w:rsidR="001542FC">
        <w:rPr>
          <w:color w:val="1F3864"/>
        </w:rPr>
        <w:t>Cost [</w:t>
      </w:r>
      <w:r w:rsidR="007A2652">
        <w:rPr>
          <w:color w:val="1F3864"/>
        </w:rPr>
        <w:t>3</w:t>
      </w:r>
      <w:r>
        <w:rPr>
          <w:color w:val="1F3864"/>
        </w:rPr>
        <w:t xml:space="preserve"> Marks]</w:t>
      </w:r>
    </w:p>
    <w:p w14:paraId="6E09D45C" w14:textId="77777777" w:rsidR="001542FC" w:rsidRDefault="001542FC">
      <w:pPr>
        <w:spacing w:before="20" w:after="80"/>
        <w:rPr>
          <w:kern w:val="2"/>
          <w:lang w:val="en-IN" w:eastAsia="en-IN"/>
          <w14:ligatures w14:val="standardContextual"/>
        </w:rPr>
      </w:pPr>
      <w:r>
        <w:rPr>
          <w:sz w:val="21"/>
          <w:szCs w:val="21"/>
        </w:rPr>
        <w:t xml:space="preserve">Apply </w:t>
      </w:r>
      <w:r>
        <w:rPr>
          <w:b/>
          <w:bCs/>
          <w:sz w:val="21"/>
          <w:szCs w:val="21"/>
        </w:rPr>
        <w:t>4-bit quantization</w:t>
      </w:r>
      <w:r>
        <w:rPr>
          <w:sz w:val="21"/>
          <w:szCs w:val="21"/>
        </w:rPr>
        <w:t xml:space="preserve"> to your base model and measure the change in </w:t>
      </w:r>
      <w:r>
        <w:rPr>
          <w:b/>
          <w:bCs/>
          <w:sz w:val="21"/>
          <w:szCs w:val="21"/>
        </w:rPr>
        <w:t>peak VRAM</w:t>
      </w:r>
      <w:r>
        <w:rPr>
          <w:sz w:val="21"/>
          <w:szCs w:val="21"/>
        </w:rPr>
        <w:t xml:space="preserve"> and </w:t>
      </w:r>
      <w:r>
        <w:rPr>
          <w:b/>
          <w:bCs/>
          <w:sz w:val="21"/>
          <w:szCs w:val="21"/>
        </w:rPr>
        <w:t>throughput</w:t>
      </w:r>
      <w:r>
        <w:rPr>
          <w:sz w:val="21"/>
          <w:szCs w:val="21"/>
        </w:rPr>
        <w:t xml:space="preserve">. Then compute and summarise the </w:t>
      </w:r>
      <w:r>
        <w:rPr>
          <w:b/>
          <w:bCs/>
          <w:sz w:val="21"/>
          <w:szCs w:val="21"/>
        </w:rPr>
        <w:t>cost per 1M tokens</w:t>
      </w:r>
      <w:r>
        <w:rPr>
          <w:sz w:val="21"/>
          <w:szCs w:val="21"/>
        </w:rPr>
        <w:t xml:space="preserve"> for each configuration measured in Part C (baseline bfloat16, 4-bit, and 4-bit + speculative decoding).</w:t>
      </w:r>
    </w:p>
    <w:p w14:paraId="68A8D05A" w14:textId="77777777" w:rsidR="003C4649" w:rsidRDefault="00CA1067">
      <w:pPr>
        <w:pStyle w:val="ListBullet"/>
        <w:spacing w:after="40"/>
        <w:ind w:left="283"/>
      </w:pPr>
      <w:r>
        <w:rPr>
          <w:b/>
          <w:sz w:val="21"/>
        </w:rPr>
        <w:t xml:space="preserve">Load — </w:t>
      </w:r>
      <w:r>
        <w:rPr>
          <w:sz w:val="21"/>
        </w:rPr>
        <w:t>use BitsAndBytesConfig(load_in_4bit=True, bnb_4bit_quant_type='nf4', bnb_4bit_compute_dtype=torch.bfloat16)</w:t>
      </w:r>
    </w:p>
    <w:p w14:paraId="2F4DEBA1" w14:textId="77777777" w:rsidR="003C4649" w:rsidRDefault="00CA1067">
      <w:pPr>
        <w:pStyle w:val="ListBullet"/>
        <w:spacing w:after="40"/>
        <w:ind w:left="283"/>
      </w:pPr>
      <w:r>
        <w:rPr>
          <w:b/>
          <w:sz w:val="21"/>
        </w:rPr>
        <w:t xml:space="preserve">Benchmark — </w:t>
      </w:r>
      <w:r>
        <w:rPr>
          <w:sz w:val="21"/>
        </w:rPr>
        <w:t>run the same 10 domain prompts with your best decoding strategy from Step 1; record VRAM and throughput</w:t>
      </w:r>
    </w:p>
    <w:p w14:paraId="5B555EA5" w14:textId="77777777" w:rsidR="003C4649" w:rsidRDefault="00CA1067">
      <w:pPr>
        <w:pStyle w:val="ListBullet"/>
        <w:spacing w:after="40"/>
        <w:ind w:left="283"/>
      </w:pPr>
      <w:r>
        <w:rPr>
          <w:b/>
          <w:sz w:val="21"/>
        </w:rPr>
        <w:t xml:space="preserve">Cost formula — </w:t>
      </w:r>
      <w:r>
        <w:rPr>
          <w:sz w:val="21"/>
        </w:rPr>
        <w:t>Cost / 1M tokens  =  (1,000,000 ÷ throughput_tok_per_sec) ÷ 3600 × hourly_rate   [₹3.50/hr for T4  |  ₹12.00/hr for A100]</w:t>
      </w:r>
    </w:p>
    <w:p w14:paraId="751CD401" w14:textId="77777777" w:rsidR="003C4649" w:rsidRDefault="003C4649">
      <w:pPr>
        <w:spacing w:before="20" w:after="20"/>
      </w:pP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349"/>
        <w:gridCol w:w="2349"/>
        <w:gridCol w:w="2349"/>
        <w:gridCol w:w="2349"/>
      </w:tblGrid>
      <w:tr w:rsidR="003C4649" w14:paraId="5968B64E" w14:textId="77777777">
        <w:trPr>
          <w:jc w:val="center"/>
        </w:trPr>
        <w:tc>
          <w:tcPr>
            <w:tcW w:w="2351" w:type="dxa"/>
            <w:shd w:val="clear" w:color="auto" w:fill="1F3864"/>
          </w:tcPr>
          <w:p w14:paraId="6DFE1210" w14:textId="77777777" w:rsidR="003C4649" w:rsidRDefault="00CA1067">
            <w:pPr>
              <w:jc w:val="center"/>
            </w:pPr>
            <w:r>
              <w:rPr>
                <w:b/>
                <w:color w:val="FFFFFF"/>
                <w:sz w:val="18"/>
              </w:rPr>
              <w:t>Configuration</w:t>
            </w:r>
          </w:p>
        </w:tc>
        <w:tc>
          <w:tcPr>
            <w:tcW w:w="2351" w:type="dxa"/>
            <w:shd w:val="clear" w:color="auto" w:fill="1F3864"/>
          </w:tcPr>
          <w:p w14:paraId="4707D8A3" w14:textId="77777777" w:rsidR="003C4649" w:rsidRDefault="00CA1067">
            <w:pPr>
              <w:jc w:val="center"/>
            </w:pPr>
            <w:r>
              <w:rPr>
                <w:b/>
                <w:color w:val="FFFFFF"/>
                <w:sz w:val="18"/>
              </w:rPr>
              <w:t>Peak VRAM (GB)</w:t>
            </w:r>
          </w:p>
        </w:tc>
        <w:tc>
          <w:tcPr>
            <w:tcW w:w="2351" w:type="dxa"/>
            <w:shd w:val="clear" w:color="auto" w:fill="1F3864"/>
          </w:tcPr>
          <w:p w14:paraId="130EC38D" w14:textId="77777777" w:rsidR="003C4649" w:rsidRDefault="00CA1067">
            <w:pPr>
              <w:jc w:val="center"/>
            </w:pPr>
            <w:r>
              <w:rPr>
                <w:b/>
                <w:color w:val="FFFFFF"/>
                <w:sz w:val="18"/>
              </w:rPr>
              <w:t>Throughput (tok/s)</w:t>
            </w:r>
          </w:p>
        </w:tc>
        <w:tc>
          <w:tcPr>
            <w:tcW w:w="2351" w:type="dxa"/>
            <w:shd w:val="clear" w:color="auto" w:fill="1F3864"/>
          </w:tcPr>
          <w:p w14:paraId="3870C600" w14:textId="77777777" w:rsidR="003C4649" w:rsidRDefault="00CA1067">
            <w:pPr>
              <w:jc w:val="center"/>
            </w:pPr>
            <w:r>
              <w:rPr>
                <w:b/>
                <w:color w:val="FFFFFF"/>
                <w:sz w:val="18"/>
              </w:rPr>
              <w:t>Cost / 1M tokens (₹)</w:t>
            </w:r>
          </w:p>
        </w:tc>
      </w:tr>
      <w:tr w:rsidR="003C4649" w14:paraId="53C7B2F1" w14:textId="77777777">
        <w:trPr>
          <w:jc w:val="center"/>
        </w:trPr>
        <w:tc>
          <w:tcPr>
            <w:tcW w:w="2351" w:type="dxa"/>
            <w:shd w:val="clear" w:color="auto" w:fill="FFFFFF"/>
          </w:tcPr>
          <w:p w14:paraId="2126B30B" w14:textId="77777777" w:rsidR="003C4649" w:rsidRDefault="00CA1067">
            <w:r>
              <w:rPr>
                <w:b/>
                <w:sz w:val="18"/>
              </w:rPr>
              <w:t>bfloat16 (Part A baseline)</w:t>
            </w:r>
          </w:p>
        </w:tc>
        <w:tc>
          <w:tcPr>
            <w:tcW w:w="2351" w:type="dxa"/>
            <w:shd w:val="clear" w:color="auto" w:fill="FFFFFF"/>
          </w:tcPr>
          <w:p w14:paraId="64AF6544" w14:textId="77777777" w:rsidR="003C4649" w:rsidRDefault="00CA1067">
            <w:r>
              <w:rPr>
                <w:i/>
                <w:color w:val="888888"/>
                <w:sz w:val="18"/>
              </w:rPr>
              <w:t>[fill]</w:t>
            </w:r>
          </w:p>
        </w:tc>
        <w:tc>
          <w:tcPr>
            <w:tcW w:w="2351" w:type="dxa"/>
            <w:shd w:val="clear" w:color="auto" w:fill="FFFFFF"/>
          </w:tcPr>
          <w:p w14:paraId="37CCCB5A" w14:textId="77777777" w:rsidR="003C4649" w:rsidRDefault="00CA1067">
            <w:r>
              <w:rPr>
                <w:i/>
                <w:color w:val="888888"/>
                <w:sz w:val="18"/>
              </w:rPr>
              <w:t>[fill]</w:t>
            </w:r>
          </w:p>
        </w:tc>
        <w:tc>
          <w:tcPr>
            <w:tcW w:w="2351" w:type="dxa"/>
            <w:shd w:val="clear" w:color="auto" w:fill="FFFFFF"/>
          </w:tcPr>
          <w:p w14:paraId="46A219E1" w14:textId="77777777" w:rsidR="003C4649" w:rsidRDefault="00CA1067">
            <w:r>
              <w:rPr>
                <w:i/>
                <w:color w:val="888888"/>
                <w:sz w:val="18"/>
              </w:rPr>
              <w:t>[fill]</w:t>
            </w:r>
          </w:p>
        </w:tc>
      </w:tr>
      <w:tr w:rsidR="003C4649" w14:paraId="0206FB96" w14:textId="77777777">
        <w:trPr>
          <w:jc w:val="center"/>
        </w:trPr>
        <w:tc>
          <w:tcPr>
            <w:tcW w:w="2351" w:type="dxa"/>
            <w:shd w:val="clear" w:color="auto" w:fill="F0F4FF"/>
          </w:tcPr>
          <w:p w14:paraId="2F28981A" w14:textId="77777777" w:rsidR="003C4649" w:rsidRDefault="00CA1067">
            <w:r>
              <w:rPr>
                <w:b/>
                <w:sz w:val="18"/>
              </w:rPr>
              <w:t>4-bit NF4 quantized</w:t>
            </w:r>
          </w:p>
        </w:tc>
        <w:tc>
          <w:tcPr>
            <w:tcW w:w="2351" w:type="dxa"/>
            <w:shd w:val="clear" w:color="auto" w:fill="F0F4FF"/>
          </w:tcPr>
          <w:p w14:paraId="435FDB09" w14:textId="77777777" w:rsidR="003C4649" w:rsidRDefault="00CA1067">
            <w:r>
              <w:rPr>
                <w:i/>
                <w:color w:val="888888"/>
                <w:sz w:val="18"/>
              </w:rPr>
              <w:t>[fill]</w:t>
            </w:r>
          </w:p>
        </w:tc>
        <w:tc>
          <w:tcPr>
            <w:tcW w:w="2351" w:type="dxa"/>
            <w:shd w:val="clear" w:color="auto" w:fill="F0F4FF"/>
          </w:tcPr>
          <w:p w14:paraId="4F62CDF2" w14:textId="77777777" w:rsidR="003C4649" w:rsidRDefault="00CA1067">
            <w:r>
              <w:rPr>
                <w:i/>
                <w:color w:val="888888"/>
                <w:sz w:val="18"/>
              </w:rPr>
              <w:t>[fill]</w:t>
            </w:r>
          </w:p>
        </w:tc>
        <w:tc>
          <w:tcPr>
            <w:tcW w:w="2351" w:type="dxa"/>
            <w:shd w:val="clear" w:color="auto" w:fill="F0F4FF"/>
          </w:tcPr>
          <w:p w14:paraId="1C83A96A" w14:textId="77777777" w:rsidR="003C4649" w:rsidRDefault="00CA1067">
            <w:r>
              <w:rPr>
                <w:i/>
                <w:color w:val="888888"/>
                <w:sz w:val="18"/>
              </w:rPr>
              <w:t>[fill]</w:t>
            </w:r>
          </w:p>
        </w:tc>
      </w:tr>
      <w:tr w:rsidR="003C4649" w14:paraId="730E73FC" w14:textId="77777777">
        <w:trPr>
          <w:jc w:val="center"/>
        </w:trPr>
        <w:tc>
          <w:tcPr>
            <w:tcW w:w="2351" w:type="dxa"/>
            <w:shd w:val="clear" w:color="auto" w:fill="FFFFFF"/>
          </w:tcPr>
          <w:p w14:paraId="60EE662F" w14:textId="77777777" w:rsidR="003C4649" w:rsidRDefault="00CA1067">
            <w:r>
              <w:rPr>
                <w:b/>
                <w:sz w:val="18"/>
              </w:rPr>
              <w:lastRenderedPageBreak/>
              <w:t>4-bit + Speculative Decoding (Step 2)</w:t>
            </w:r>
          </w:p>
        </w:tc>
        <w:tc>
          <w:tcPr>
            <w:tcW w:w="2351" w:type="dxa"/>
            <w:shd w:val="clear" w:color="auto" w:fill="FFFFFF"/>
          </w:tcPr>
          <w:p w14:paraId="34D2F7DD" w14:textId="77777777" w:rsidR="003C4649" w:rsidRDefault="00CA1067">
            <w:r>
              <w:rPr>
                <w:i/>
                <w:color w:val="888888"/>
                <w:sz w:val="18"/>
              </w:rPr>
              <w:t>[fill]</w:t>
            </w:r>
          </w:p>
        </w:tc>
        <w:tc>
          <w:tcPr>
            <w:tcW w:w="2351" w:type="dxa"/>
            <w:shd w:val="clear" w:color="auto" w:fill="FFFFFF"/>
          </w:tcPr>
          <w:p w14:paraId="1C7B9B26" w14:textId="77777777" w:rsidR="003C4649" w:rsidRDefault="00CA1067">
            <w:r>
              <w:rPr>
                <w:i/>
                <w:color w:val="888888"/>
                <w:sz w:val="18"/>
              </w:rPr>
              <w:t>[fill]</w:t>
            </w:r>
          </w:p>
        </w:tc>
        <w:tc>
          <w:tcPr>
            <w:tcW w:w="2351" w:type="dxa"/>
            <w:shd w:val="clear" w:color="auto" w:fill="FFFFFF"/>
          </w:tcPr>
          <w:p w14:paraId="4CFBCDAE" w14:textId="77777777" w:rsidR="003C4649" w:rsidRDefault="00CA1067">
            <w:r>
              <w:rPr>
                <w:i/>
                <w:color w:val="888888"/>
                <w:sz w:val="18"/>
              </w:rPr>
              <w:t>[fill]</w:t>
            </w:r>
          </w:p>
        </w:tc>
      </w:tr>
    </w:tbl>
    <w:p w14:paraId="0C847A58" w14:textId="77777777" w:rsidR="003C4649" w:rsidRDefault="003C4649">
      <w:pPr>
        <w:spacing w:before="20" w:after="20"/>
      </w:pPr>
    </w:p>
    <w:p w14:paraId="515635BE" w14:textId="77777777" w:rsidR="003C4649" w:rsidRDefault="00CA1067">
      <w:pPr>
        <w:spacing w:before="20" w:after="80"/>
      </w:pPr>
      <w:r>
        <w:rPr>
          <w:i/>
          <w:sz w:val="21"/>
        </w:rPr>
        <w:t>Write 2–3 sentences recommending which configuration you would deploy for your domain, citing the measured cost and any quality trade-off observed.</w:t>
      </w:r>
    </w:p>
    <w:p w14:paraId="231025D8" w14:textId="77777777" w:rsidR="003C4649" w:rsidRDefault="00CA1067">
      <w:pPr>
        <w:pStyle w:val="Heading1"/>
      </w:pPr>
      <w:r>
        <w:rPr>
          <w:color w:val="1F3864"/>
          <w:sz w:val="32"/>
        </w:rPr>
        <w:t>Submission Deliverables</w:t>
      </w:r>
    </w:p>
    <w:tbl>
      <w:tblPr>
        <w:tblW w:w="9396" w:type="dxa"/>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00" w:firstRow="0" w:lastRow="0" w:firstColumn="0" w:lastColumn="0" w:noHBand="0" w:noVBand="1"/>
      </w:tblPr>
      <w:tblGrid>
        <w:gridCol w:w="4700"/>
        <w:gridCol w:w="4696"/>
      </w:tblGrid>
      <w:tr w:rsidR="007A2652" w14:paraId="30827464" w14:textId="77777777" w:rsidTr="00103896">
        <w:trPr>
          <w:jc w:val="center"/>
        </w:trPr>
        <w:tc>
          <w:tcPr>
            <w:tcW w:w="4700" w:type="dxa"/>
            <w:shd w:val="clear" w:color="auto" w:fill="1F3864"/>
          </w:tcPr>
          <w:p w14:paraId="594F3178" w14:textId="77777777" w:rsidR="007A2652" w:rsidRDefault="007A2652" w:rsidP="00103896">
            <w:pPr>
              <w:jc w:val="center"/>
            </w:pPr>
            <w:r>
              <w:rPr>
                <w:b/>
                <w:bCs/>
                <w:color w:val="FFFFFF"/>
                <w:sz w:val="20"/>
                <w:szCs w:val="20"/>
              </w:rPr>
              <w:t>File</w:t>
            </w:r>
          </w:p>
        </w:tc>
        <w:tc>
          <w:tcPr>
            <w:tcW w:w="4696" w:type="dxa"/>
            <w:shd w:val="clear" w:color="auto" w:fill="1F3864"/>
          </w:tcPr>
          <w:p w14:paraId="4E29B145" w14:textId="77777777" w:rsidR="007A2652" w:rsidRDefault="007A2652" w:rsidP="00103896">
            <w:pPr>
              <w:jc w:val="center"/>
            </w:pPr>
            <w:r>
              <w:rPr>
                <w:b/>
                <w:bCs/>
                <w:color w:val="FFFFFF"/>
                <w:sz w:val="20"/>
                <w:szCs w:val="20"/>
              </w:rPr>
              <w:t>Contents</w:t>
            </w:r>
          </w:p>
        </w:tc>
      </w:tr>
      <w:tr w:rsidR="007A2652" w14:paraId="2B95B3AB" w14:textId="77777777" w:rsidTr="00103896">
        <w:trPr>
          <w:jc w:val="center"/>
        </w:trPr>
        <w:tc>
          <w:tcPr>
            <w:tcW w:w="4700" w:type="dxa"/>
            <w:shd w:val="clear" w:color="auto" w:fill="FFFFFF"/>
          </w:tcPr>
          <w:p w14:paraId="17B7EF61" w14:textId="77777777" w:rsidR="007A2652" w:rsidRDefault="007A2652" w:rsidP="00103896">
            <w:r>
              <w:rPr>
                <w:rFonts w:ascii="Courier New" w:eastAsia="Courier New" w:hAnsi="Courier New" w:cs="Courier New"/>
                <w:b/>
                <w:bCs/>
                <w:sz w:val="18"/>
                <w:szCs w:val="18"/>
              </w:rPr>
              <w:t>Python Notebook with Output</w:t>
            </w:r>
          </w:p>
        </w:tc>
        <w:tc>
          <w:tcPr>
            <w:tcW w:w="4696" w:type="dxa"/>
            <w:shd w:val="clear" w:color="auto" w:fill="FFFFFF"/>
          </w:tcPr>
          <w:p w14:paraId="1A505B36" w14:textId="77777777" w:rsidR="001542FC" w:rsidRDefault="001542FC">
            <w:pPr>
              <w:rPr>
                <w:kern w:val="2"/>
                <w:lang w:val="en-IN" w:eastAsia="en-IN"/>
                <w14:ligatures w14:val="standardContextual"/>
              </w:rPr>
            </w:pPr>
            <w:r>
              <w:rPr>
                <w:color w:val="000000"/>
                <w:sz w:val="18"/>
                <w:szCs w:val="18"/>
              </w:rPr>
              <w:t>Includes Part A–C work: data collection/cleaning results, baseline outputs, instruction dataset creation, QLoRA training, decoding comparisons, speculative decoding benchmark, 4-bit quantization benchmark, and cost calculations. Detailed inferences and observations are mandatory.</w:t>
            </w:r>
          </w:p>
          <w:p w14:paraId="62BA993D" w14:textId="4A1A9FCC" w:rsidR="007A2652" w:rsidRDefault="001542FC" w:rsidP="001542FC">
            <w:r>
              <w:rPr>
                <w:color w:val="000000"/>
                <w:sz w:val="18"/>
                <w:szCs w:val="18"/>
              </w:rPr>
              <w:t>Include your final prompts used for baseline and evaluation, plus key hyperparameters and benchmarking settings.</w:t>
            </w:r>
          </w:p>
        </w:tc>
      </w:tr>
      <w:tr w:rsidR="007A2652" w14:paraId="51E9B301" w14:textId="77777777" w:rsidTr="001542FC">
        <w:trPr>
          <w:jc w:val="center"/>
        </w:trPr>
        <w:tc>
          <w:tcPr>
            <w:tcW w:w="4700" w:type="dxa"/>
            <w:shd w:val="clear" w:color="auto" w:fill="F0F4FF"/>
          </w:tcPr>
          <w:p w14:paraId="291A804A" w14:textId="77777777" w:rsidR="007A2652" w:rsidRDefault="007A2652" w:rsidP="00103896">
            <w:r>
              <w:rPr>
                <w:rFonts w:ascii="Courier New" w:eastAsia="Courier New" w:hAnsi="Courier New" w:cs="Courier New"/>
                <w:b/>
                <w:bCs/>
                <w:sz w:val="18"/>
                <w:szCs w:val="18"/>
              </w:rPr>
              <w:t>HTML file of .ipynb with Output</w:t>
            </w:r>
          </w:p>
        </w:tc>
        <w:tc>
          <w:tcPr>
            <w:tcW w:w="4696" w:type="dxa"/>
            <w:tcBorders>
              <w:top w:val="nil"/>
              <w:left w:val="nil"/>
              <w:bottom w:val="single" w:sz="8" w:space="0" w:color="AAAAAA"/>
              <w:right w:val="single" w:sz="8" w:space="0" w:color="AAAAAA"/>
            </w:tcBorders>
            <w:shd w:val="clear" w:color="auto" w:fill="F0F4FF"/>
            <w:tcMar>
              <w:top w:w="0" w:type="dxa"/>
              <w:left w:w="108" w:type="dxa"/>
              <w:bottom w:w="0" w:type="dxa"/>
              <w:right w:w="108" w:type="dxa"/>
            </w:tcMar>
            <w:vAlign w:val="center"/>
            <w:hideMark/>
          </w:tcPr>
          <w:p w14:paraId="78B85033" w14:textId="6BA48FCF" w:rsidR="007A2652" w:rsidRDefault="001542FC" w:rsidP="001542FC">
            <w:r>
              <w:rPr>
                <w:color w:val="000000"/>
                <w:sz w:val="18"/>
                <w:szCs w:val="18"/>
              </w:rPr>
              <w:t>Exported HTML version of the notebook with outputs visible.</w:t>
            </w:r>
          </w:p>
        </w:tc>
      </w:tr>
      <w:tr w:rsidR="007A2652" w14:paraId="7335A696" w14:textId="77777777" w:rsidTr="00103896">
        <w:trPr>
          <w:jc w:val="center"/>
        </w:trPr>
        <w:tc>
          <w:tcPr>
            <w:tcW w:w="4700" w:type="dxa"/>
            <w:shd w:val="clear" w:color="auto" w:fill="FFFFFF"/>
          </w:tcPr>
          <w:p w14:paraId="0D851E95" w14:textId="77777777" w:rsidR="007A2652" w:rsidRDefault="007A2652" w:rsidP="00103896">
            <w:r>
              <w:rPr>
                <w:rFonts w:ascii="Courier New" w:eastAsia="Courier New" w:hAnsi="Courier New" w:cs="Courier New"/>
                <w:b/>
                <w:bCs/>
                <w:sz w:val="18"/>
                <w:szCs w:val="18"/>
              </w:rPr>
              <w:t>instruction_dataset.jsonl</w:t>
            </w:r>
          </w:p>
        </w:tc>
        <w:tc>
          <w:tcPr>
            <w:tcW w:w="4696" w:type="dxa"/>
            <w:shd w:val="clear" w:color="auto" w:fill="FFFFFF"/>
          </w:tcPr>
          <w:p w14:paraId="46F2FF36" w14:textId="60E40BD0" w:rsidR="007A2652" w:rsidRDefault="001542FC" w:rsidP="001542FC">
            <w:r>
              <w:rPr>
                <w:color w:val="000000"/>
                <w:sz w:val="18"/>
                <w:szCs w:val="18"/>
              </w:rPr>
              <w:t xml:space="preserve">Final JSONL used for fine-tuning, with </w:t>
            </w:r>
            <w:r>
              <w:rPr>
                <w:b/>
                <w:bCs/>
                <w:color w:val="000000"/>
                <w:sz w:val="18"/>
                <w:szCs w:val="18"/>
              </w:rPr>
              <w:t>instruction</w:t>
            </w:r>
            <w:r>
              <w:rPr>
                <w:color w:val="000000"/>
                <w:sz w:val="18"/>
                <w:szCs w:val="18"/>
              </w:rPr>
              <w:t xml:space="preserve"> and </w:t>
            </w:r>
            <w:r>
              <w:rPr>
                <w:b/>
                <w:bCs/>
                <w:color w:val="000000"/>
                <w:sz w:val="18"/>
                <w:szCs w:val="18"/>
              </w:rPr>
              <w:t>response</w:t>
            </w:r>
            <w:r>
              <w:rPr>
                <w:color w:val="000000"/>
                <w:sz w:val="18"/>
                <w:szCs w:val="18"/>
              </w:rPr>
              <w:t xml:space="preserve"> fields.</w:t>
            </w:r>
          </w:p>
        </w:tc>
      </w:tr>
      <w:tr w:rsidR="007A2652" w14:paraId="68C75B07" w14:textId="77777777" w:rsidTr="00103896">
        <w:trPr>
          <w:jc w:val="center"/>
        </w:trPr>
        <w:tc>
          <w:tcPr>
            <w:tcW w:w="4700" w:type="dxa"/>
            <w:shd w:val="clear" w:color="auto" w:fill="F0F4FF"/>
          </w:tcPr>
          <w:p w14:paraId="6C44BEE0" w14:textId="77777777" w:rsidR="007A2652" w:rsidRDefault="007A2652" w:rsidP="00103896">
            <w:r>
              <w:rPr>
                <w:rFonts w:ascii="Courier New" w:eastAsia="Courier New" w:hAnsi="Courier New" w:cs="Courier New"/>
                <w:b/>
                <w:bCs/>
                <w:sz w:val="18"/>
                <w:szCs w:val="18"/>
              </w:rPr>
              <w:t>domain_corpus/*.txt</w:t>
            </w:r>
          </w:p>
        </w:tc>
        <w:tc>
          <w:tcPr>
            <w:tcW w:w="4696" w:type="dxa"/>
            <w:shd w:val="clear" w:color="auto" w:fill="F0F4FF"/>
          </w:tcPr>
          <w:p w14:paraId="245B9748" w14:textId="77777777" w:rsidR="007A2652" w:rsidRDefault="007A2652" w:rsidP="00103896">
            <w:r>
              <w:rPr>
                <w:sz w:val="18"/>
                <w:szCs w:val="18"/>
              </w:rPr>
              <w:t>Cleaned domain text files produced in Step 1</w:t>
            </w:r>
          </w:p>
        </w:tc>
      </w:tr>
    </w:tbl>
    <w:p w14:paraId="5680AE5F" w14:textId="77777777" w:rsidR="003C4649" w:rsidRDefault="003C4649">
      <w:pPr>
        <w:spacing w:before="20" w:after="20"/>
      </w:pPr>
    </w:p>
    <w:p w14:paraId="21AE6754" w14:textId="69B5299B" w:rsidR="003C4649" w:rsidRDefault="00CA1067">
      <w:pPr>
        <w:pStyle w:val="Heading2"/>
      </w:pPr>
      <w:r>
        <w:rPr>
          <w:color w:val="1F3864"/>
        </w:rPr>
        <w:t xml:space="preserve">Optional </w:t>
      </w:r>
      <w:r w:rsidR="001542FC">
        <w:rPr>
          <w:color w:val="1F3864"/>
        </w:rPr>
        <w:t>Extension (</w:t>
      </w:r>
      <w:r>
        <w:rPr>
          <w:color w:val="1F3864"/>
        </w:rPr>
        <w:t>No Marks)</w:t>
      </w:r>
    </w:p>
    <w:p w14:paraId="3ABEBBCF" w14:textId="77777777" w:rsidR="003C4649" w:rsidRDefault="00CA1067">
      <w:pPr>
        <w:shd w:val="clear" w:color="auto" w:fill="F5F5F5"/>
        <w:spacing w:before="40" w:after="40"/>
        <w:ind w:left="454" w:right="283"/>
      </w:pPr>
      <w:r>
        <w:rPr>
          <w:i/>
          <w:sz w:val="20"/>
        </w:rPr>
        <w:t>Load your best fine-tuned adapter (from Part B3) on top of the 4-bit quantized model and re-run the speculative decoding benchmark. This is the realistic production configuration: fine-tuned adapter + 4-bit quantization + speculative decoding combined. Measure whether quality, throughput, and cost change compared to the base model versions from Part C.</w:t>
      </w:r>
    </w:p>
    <w:p w14:paraId="4237DA2D" w14:textId="77777777" w:rsidR="003C4649" w:rsidRDefault="003C4649">
      <w:pPr>
        <w:spacing w:before="20" w:after="20"/>
      </w:pPr>
    </w:p>
    <w:p w14:paraId="0133439E" w14:textId="77777777" w:rsidR="005507FC" w:rsidRDefault="005507FC"/>
    <w:sectPr w:rsidR="005507F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C33195"/>
    <w:multiLevelType w:val="multilevel"/>
    <w:tmpl w:val="C06C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3662C1"/>
    <w:multiLevelType w:val="multilevel"/>
    <w:tmpl w:val="BCAA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E26A43"/>
    <w:multiLevelType w:val="hybridMultilevel"/>
    <w:tmpl w:val="A17EF54A"/>
    <w:lvl w:ilvl="0" w:tplc="8AA2F796">
      <w:start w:val="1"/>
      <w:numFmt w:val="bullet"/>
      <w:suff w:val="space"/>
      <w:lvlText w:val=""/>
      <w:lvlJc w:val="left"/>
      <w:pPr>
        <w:ind w:left="227" w:hanging="114"/>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79332B3"/>
    <w:multiLevelType w:val="multilevel"/>
    <w:tmpl w:val="58C8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4054D2"/>
    <w:multiLevelType w:val="multilevel"/>
    <w:tmpl w:val="86D4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0B6851"/>
    <w:multiLevelType w:val="multilevel"/>
    <w:tmpl w:val="8814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92523D"/>
    <w:multiLevelType w:val="multilevel"/>
    <w:tmpl w:val="7BC2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1D79AD"/>
    <w:multiLevelType w:val="multilevel"/>
    <w:tmpl w:val="6C20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7718965">
    <w:abstractNumId w:val="8"/>
  </w:num>
  <w:num w:numId="2" w16cid:durableId="188184803">
    <w:abstractNumId w:val="6"/>
  </w:num>
  <w:num w:numId="3" w16cid:durableId="679086709">
    <w:abstractNumId w:val="5"/>
  </w:num>
  <w:num w:numId="4" w16cid:durableId="847519264">
    <w:abstractNumId w:val="4"/>
  </w:num>
  <w:num w:numId="5" w16cid:durableId="237129221">
    <w:abstractNumId w:val="7"/>
  </w:num>
  <w:num w:numId="6" w16cid:durableId="1434746543">
    <w:abstractNumId w:val="3"/>
  </w:num>
  <w:num w:numId="7" w16cid:durableId="602886140">
    <w:abstractNumId w:val="2"/>
  </w:num>
  <w:num w:numId="8" w16cid:durableId="580606038">
    <w:abstractNumId w:val="1"/>
  </w:num>
  <w:num w:numId="9" w16cid:durableId="1663507829">
    <w:abstractNumId w:val="0"/>
  </w:num>
  <w:num w:numId="10" w16cid:durableId="1392577437">
    <w:abstractNumId w:val="11"/>
  </w:num>
  <w:num w:numId="11" w16cid:durableId="510681495">
    <w:abstractNumId w:val="9"/>
  </w:num>
  <w:num w:numId="12" w16cid:durableId="2043049714">
    <w:abstractNumId w:val="10"/>
  </w:num>
  <w:num w:numId="13" w16cid:durableId="1964461210">
    <w:abstractNumId w:val="13"/>
  </w:num>
  <w:num w:numId="14" w16cid:durableId="2043044304">
    <w:abstractNumId w:val="15"/>
  </w:num>
  <w:num w:numId="15" w16cid:durableId="71703696">
    <w:abstractNumId w:val="16"/>
  </w:num>
  <w:num w:numId="16" w16cid:durableId="2012874225">
    <w:abstractNumId w:val="12"/>
  </w:num>
  <w:num w:numId="17" w16cid:durableId="115220909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42FC"/>
    <w:rsid w:val="002407D7"/>
    <w:rsid w:val="0029639D"/>
    <w:rsid w:val="00326F90"/>
    <w:rsid w:val="003272E5"/>
    <w:rsid w:val="003C4649"/>
    <w:rsid w:val="005507FC"/>
    <w:rsid w:val="00563C7E"/>
    <w:rsid w:val="00705DDB"/>
    <w:rsid w:val="007A2652"/>
    <w:rsid w:val="00AA1D8D"/>
    <w:rsid w:val="00B47730"/>
    <w:rsid w:val="00B67AD4"/>
    <w:rsid w:val="00BD371F"/>
    <w:rsid w:val="00C975D7"/>
    <w:rsid w:val="00CA1067"/>
    <w:rsid w:val="00CB0664"/>
    <w:rsid w:val="00CD4535"/>
    <w:rsid w:val="00DF560B"/>
    <w:rsid w:val="00ED09A5"/>
    <w:rsid w:val="00EE3E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F25259"/>
  <w14:defaultImageDpi w14:val="300"/>
  <w15:docId w15:val="{C912BF17-92C6-451D-9BCB-87511687C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74C80"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A66AC"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A66AC"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A66AC"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255"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255"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A66AC"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74C80"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A66AC"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A66AC" w:themeColor="accent1"/>
    </w:rPr>
  </w:style>
  <w:style w:type="paragraph" w:styleId="Title">
    <w:name w:val="Title"/>
    <w:basedOn w:val="Normal"/>
    <w:next w:val="Normal"/>
    <w:link w:val="TitleChar"/>
    <w:uiPriority w:val="10"/>
    <w:qFormat/>
    <w:rsid w:val="00FC693F"/>
    <w:pPr>
      <w:pBdr>
        <w:bottom w:val="single" w:sz="8" w:space="4" w:color="4A66AC" w:themeColor="accent1"/>
      </w:pBdr>
      <w:spacing w:after="300" w:line="240" w:lineRule="auto"/>
      <w:contextualSpacing/>
    </w:pPr>
    <w:rPr>
      <w:rFonts w:asciiTheme="majorHAnsi" w:eastAsiaTheme="majorEastAsia" w:hAnsiTheme="majorHAnsi" w:cstheme="majorBidi"/>
      <w:color w:val="1B1D3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B1D3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A66AC"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A66AC"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A66AC"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255"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255"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A66AC"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A66AC"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A66AC" w:themeColor="accent1"/>
      </w:pBdr>
      <w:spacing w:before="200" w:after="280"/>
      <w:ind w:left="936" w:right="936"/>
    </w:pPr>
    <w:rPr>
      <w:b/>
      <w:bCs/>
      <w:i/>
      <w:iCs/>
      <w:color w:val="4A66AC" w:themeColor="accent1"/>
    </w:rPr>
  </w:style>
  <w:style w:type="character" w:customStyle="1" w:styleId="IntenseQuoteChar">
    <w:name w:val="Intense Quote Char"/>
    <w:basedOn w:val="DefaultParagraphFont"/>
    <w:link w:val="IntenseQuote"/>
    <w:uiPriority w:val="30"/>
    <w:rsid w:val="00FC693F"/>
    <w:rPr>
      <w:b/>
      <w:bCs/>
      <w:i/>
      <w:iCs/>
      <w:color w:val="4A66AC"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A66AC" w:themeColor="accent1"/>
    </w:rPr>
  </w:style>
  <w:style w:type="character" w:styleId="SubtleReference">
    <w:name w:val="Subtle Reference"/>
    <w:basedOn w:val="DefaultParagraphFont"/>
    <w:uiPriority w:val="31"/>
    <w:qFormat/>
    <w:rsid w:val="00FC693F"/>
    <w:rPr>
      <w:smallCaps/>
      <w:color w:val="629DD1" w:themeColor="accent2"/>
      <w:u w:val="single"/>
    </w:rPr>
  </w:style>
  <w:style w:type="character" w:styleId="IntenseReference">
    <w:name w:val="Intense Reference"/>
    <w:basedOn w:val="DefaultParagraphFont"/>
    <w:uiPriority w:val="32"/>
    <w:qFormat/>
    <w:rsid w:val="00FC693F"/>
    <w:rPr>
      <w:b/>
      <w:bCs/>
      <w:smallCaps/>
      <w:color w:val="629DD1"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74C80" w:themeColor="accent1" w:themeShade="BF"/>
    </w:rPr>
    <w:tblPr>
      <w:tblStyleRowBandSize w:val="1"/>
      <w:tblStyleColBandSize w:val="1"/>
      <w:tblBorders>
        <w:top w:val="single" w:sz="8" w:space="0" w:color="4A66AC" w:themeColor="accent1"/>
        <w:bottom w:val="single" w:sz="8" w:space="0" w:color="4A66AC" w:themeColor="accent1"/>
      </w:tblBorders>
    </w:tblPr>
    <w:tblStylePr w:type="firstRow">
      <w:pPr>
        <w:spacing w:before="0" w:after="0" w:line="240" w:lineRule="auto"/>
      </w:pPr>
      <w:rPr>
        <w:b/>
        <w:bCs/>
      </w:rPr>
      <w:tblPr/>
      <w:tcPr>
        <w:tcBorders>
          <w:top w:val="single" w:sz="8" w:space="0" w:color="4A66AC" w:themeColor="accent1"/>
          <w:left w:val="nil"/>
          <w:bottom w:val="single" w:sz="8" w:space="0" w:color="4A66AC" w:themeColor="accent1"/>
          <w:right w:val="nil"/>
          <w:insideH w:val="nil"/>
          <w:insideV w:val="nil"/>
        </w:tcBorders>
      </w:tcPr>
    </w:tblStylePr>
    <w:tblStylePr w:type="lastRow">
      <w:pPr>
        <w:spacing w:before="0" w:after="0" w:line="240" w:lineRule="auto"/>
      </w:pPr>
      <w:rPr>
        <w:b/>
        <w:bCs/>
      </w:rPr>
      <w:tblPr/>
      <w:tcPr>
        <w:tcBorders>
          <w:top w:val="single" w:sz="8" w:space="0" w:color="4A66AC" w:themeColor="accent1"/>
          <w:left w:val="nil"/>
          <w:bottom w:val="single" w:sz="8" w:space="0" w:color="4A66A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8EB" w:themeFill="accent1" w:themeFillTint="3F"/>
      </w:tcPr>
    </w:tblStylePr>
    <w:tblStylePr w:type="band1Horz">
      <w:tblPr/>
      <w:tcPr>
        <w:tcBorders>
          <w:left w:val="nil"/>
          <w:right w:val="nil"/>
          <w:insideH w:val="nil"/>
          <w:insideV w:val="nil"/>
        </w:tcBorders>
        <w:shd w:val="clear" w:color="auto" w:fill="D1D8EB" w:themeFill="accent1" w:themeFillTint="3F"/>
      </w:tcPr>
    </w:tblStylePr>
  </w:style>
  <w:style w:type="table" w:styleId="LightShading-Accent2">
    <w:name w:val="Light Shading Accent 2"/>
    <w:basedOn w:val="TableNormal"/>
    <w:uiPriority w:val="60"/>
    <w:rsid w:val="00FC693F"/>
    <w:pPr>
      <w:spacing w:after="0" w:line="240" w:lineRule="auto"/>
    </w:pPr>
    <w:rPr>
      <w:color w:val="3476B1" w:themeColor="accent2" w:themeShade="BF"/>
    </w:rPr>
    <w:tblPr>
      <w:tblStyleRowBandSize w:val="1"/>
      <w:tblStyleColBandSize w:val="1"/>
      <w:tblBorders>
        <w:top w:val="single" w:sz="8" w:space="0" w:color="629DD1" w:themeColor="accent2"/>
        <w:bottom w:val="single" w:sz="8" w:space="0" w:color="629DD1" w:themeColor="accent2"/>
      </w:tblBorders>
    </w:tblPr>
    <w:tblStylePr w:type="firstRow">
      <w:pPr>
        <w:spacing w:before="0" w:after="0" w:line="240" w:lineRule="auto"/>
      </w:pPr>
      <w:rPr>
        <w:b/>
        <w:bCs/>
      </w:rPr>
      <w:tblPr/>
      <w:tcPr>
        <w:tcBorders>
          <w:top w:val="single" w:sz="8" w:space="0" w:color="629DD1" w:themeColor="accent2"/>
          <w:left w:val="nil"/>
          <w:bottom w:val="single" w:sz="8" w:space="0" w:color="629DD1" w:themeColor="accent2"/>
          <w:right w:val="nil"/>
          <w:insideH w:val="nil"/>
          <w:insideV w:val="nil"/>
        </w:tcBorders>
      </w:tcPr>
    </w:tblStylePr>
    <w:tblStylePr w:type="lastRow">
      <w:pPr>
        <w:spacing w:before="0" w:after="0" w:line="240" w:lineRule="auto"/>
      </w:pPr>
      <w:rPr>
        <w:b/>
        <w:bCs/>
      </w:rPr>
      <w:tblPr/>
      <w:tcPr>
        <w:tcBorders>
          <w:top w:val="single" w:sz="8" w:space="0" w:color="629DD1" w:themeColor="accent2"/>
          <w:left w:val="nil"/>
          <w:bottom w:val="single" w:sz="8" w:space="0" w:color="629DD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E6F3" w:themeFill="accent2" w:themeFillTint="3F"/>
      </w:tcPr>
    </w:tblStylePr>
    <w:tblStylePr w:type="band1Horz">
      <w:tblPr/>
      <w:tcPr>
        <w:tcBorders>
          <w:left w:val="nil"/>
          <w:right w:val="nil"/>
          <w:insideH w:val="nil"/>
          <w:insideV w:val="nil"/>
        </w:tcBorders>
        <w:shd w:val="clear" w:color="auto" w:fill="D8E6F3" w:themeFill="accent2" w:themeFillTint="3F"/>
      </w:tcPr>
    </w:tblStylePr>
  </w:style>
  <w:style w:type="table" w:styleId="LightShading-Accent3">
    <w:name w:val="Light Shading Accent 3"/>
    <w:basedOn w:val="TableNormal"/>
    <w:uiPriority w:val="60"/>
    <w:rsid w:val="00FC693F"/>
    <w:pPr>
      <w:spacing w:after="0" w:line="240" w:lineRule="auto"/>
    </w:pPr>
    <w:rPr>
      <w:color w:val="1E5E9F" w:themeColor="accent3" w:themeShade="BF"/>
    </w:rPr>
    <w:tblPr>
      <w:tblStyleRowBandSize w:val="1"/>
      <w:tblStyleColBandSize w:val="1"/>
      <w:tblBorders>
        <w:top w:val="single" w:sz="8" w:space="0" w:color="297FD5" w:themeColor="accent3"/>
        <w:bottom w:val="single" w:sz="8" w:space="0" w:color="297FD5" w:themeColor="accent3"/>
      </w:tblBorders>
    </w:tblPr>
    <w:tblStylePr w:type="firstRow">
      <w:pPr>
        <w:spacing w:before="0" w:after="0" w:line="240" w:lineRule="auto"/>
      </w:pPr>
      <w:rPr>
        <w:b/>
        <w:bCs/>
      </w:rPr>
      <w:tblPr/>
      <w:tcPr>
        <w:tcBorders>
          <w:top w:val="single" w:sz="8" w:space="0" w:color="297FD5" w:themeColor="accent3"/>
          <w:left w:val="nil"/>
          <w:bottom w:val="single" w:sz="8" w:space="0" w:color="297FD5" w:themeColor="accent3"/>
          <w:right w:val="nil"/>
          <w:insideH w:val="nil"/>
          <w:insideV w:val="nil"/>
        </w:tcBorders>
      </w:tcPr>
    </w:tblStylePr>
    <w:tblStylePr w:type="lastRow">
      <w:pPr>
        <w:spacing w:before="0" w:after="0" w:line="240" w:lineRule="auto"/>
      </w:pPr>
      <w:rPr>
        <w:b/>
        <w:bCs/>
      </w:rPr>
      <w:tblPr/>
      <w:tcPr>
        <w:tcBorders>
          <w:top w:val="single" w:sz="8" w:space="0" w:color="297FD5" w:themeColor="accent3"/>
          <w:left w:val="nil"/>
          <w:bottom w:val="single" w:sz="8" w:space="0" w:color="297FD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DFF4" w:themeFill="accent3" w:themeFillTint="3F"/>
      </w:tcPr>
    </w:tblStylePr>
    <w:tblStylePr w:type="band1Horz">
      <w:tblPr/>
      <w:tcPr>
        <w:tcBorders>
          <w:left w:val="nil"/>
          <w:right w:val="nil"/>
          <w:insideH w:val="nil"/>
          <w:insideV w:val="nil"/>
        </w:tcBorders>
        <w:shd w:val="clear" w:color="auto" w:fill="C9DFF4" w:themeFill="accent3" w:themeFillTint="3F"/>
      </w:tcPr>
    </w:tblStylePr>
  </w:style>
  <w:style w:type="table" w:styleId="LightShading-Accent4">
    <w:name w:val="Light Shading Accent 4"/>
    <w:basedOn w:val="TableNormal"/>
    <w:uiPriority w:val="60"/>
    <w:rsid w:val="00FC693F"/>
    <w:pPr>
      <w:spacing w:after="0" w:line="240" w:lineRule="auto"/>
    </w:pPr>
    <w:rPr>
      <w:color w:val="596984" w:themeColor="accent4" w:themeShade="BF"/>
    </w:rPr>
    <w:tblPr>
      <w:tblStyleRowBandSize w:val="1"/>
      <w:tblStyleColBandSize w:val="1"/>
      <w:tblBorders>
        <w:top w:val="single" w:sz="8" w:space="0" w:color="7F8FA9" w:themeColor="accent4"/>
        <w:bottom w:val="single" w:sz="8" w:space="0" w:color="7F8FA9" w:themeColor="accent4"/>
      </w:tblBorders>
    </w:tblPr>
    <w:tblStylePr w:type="firstRow">
      <w:pPr>
        <w:spacing w:before="0" w:after="0" w:line="240" w:lineRule="auto"/>
      </w:pPr>
      <w:rPr>
        <w:b/>
        <w:bCs/>
      </w:rPr>
      <w:tblPr/>
      <w:tcPr>
        <w:tcBorders>
          <w:top w:val="single" w:sz="8" w:space="0" w:color="7F8FA9" w:themeColor="accent4"/>
          <w:left w:val="nil"/>
          <w:bottom w:val="single" w:sz="8" w:space="0" w:color="7F8FA9" w:themeColor="accent4"/>
          <w:right w:val="nil"/>
          <w:insideH w:val="nil"/>
          <w:insideV w:val="nil"/>
        </w:tcBorders>
      </w:tcPr>
    </w:tblStylePr>
    <w:tblStylePr w:type="lastRow">
      <w:pPr>
        <w:spacing w:before="0" w:after="0" w:line="240" w:lineRule="auto"/>
      </w:pPr>
      <w:rPr>
        <w:b/>
        <w:bCs/>
      </w:rPr>
      <w:tblPr/>
      <w:tcPr>
        <w:tcBorders>
          <w:top w:val="single" w:sz="8" w:space="0" w:color="7F8FA9" w:themeColor="accent4"/>
          <w:left w:val="nil"/>
          <w:bottom w:val="single" w:sz="8" w:space="0" w:color="7F8FA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3E9" w:themeFill="accent4" w:themeFillTint="3F"/>
      </w:tcPr>
    </w:tblStylePr>
    <w:tblStylePr w:type="band1Horz">
      <w:tblPr/>
      <w:tcPr>
        <w:tcBorders>
          <w:left w:val="nil"/>
          <w:right w:val="nil"/>
          <w:insideH w:val="nil"/>
          <w:insideV w:val="nil"/>
        </w:tcBorders>
        <w:shd w:val="clear" w:color="auto" w:fill="DFE3E9" w:themeFill="accent4" w:themeFillTint="3F"/>
      </w:tcPr>
    </w:tblStylePr>
  </w:style>
  <w:style w:type="table" w:styleId="LightShading-Accent5">
    <w:name w:val="Light Shading Accent 5"/>
    <w:basedOn w:val="TableNormal"/>
    <w:uiPriority w:val="60"/>
    <w:rsid w:val="00FC693F"/>
    <w:pPr>
      <w:spacing w:after="0" w:line="240" w:lineRule="auto"/>
    </w:pPr>
    <w:rPr>
      <w:color w:val="417A84" w:themeColor="accent5" w:themeShade="BF"/>
    </w:rPr>
    <w:tblPr>
      <w:tblStyleRowBandSize w:val="1"/>
      <w:tblStyleColBandSize w:val="1"/>
      <w:tblBorders>
        <w:top w:val="single" w:sz="8" w:space="0" w:color="5AA2AE" w:themeColor="accent5"/>
        <w:bottom w:val="single" w:sz="8" w:space="0" w:color="5AA2AE" w:themeColor="accent5"/>
      </w:tblBorders>
    </w:tblPr>
    <w:tblStylePr w:type="firstRow">
      <w:pPr>
        <w:spacing w:before="0" w:after="0" w:line="240" w:lineRule="auto"/>
      </w:pPr>
      <w:rPr>
        <w:b/>
        <w:bCs/>
      </w:rPr>
      <w:tblPr/>
      <w:tcPr>
        <w:tcBorders>
          <w:top w:val="single" w:sz="8" w:space="0" w:color="5AA2AE" w:themeColor="accent5"/>
          <w:left w:val="nil"/>
          <w:bottom w:val="single" w:sz="8" w:space="0" w:color="5AA2AE" w:themeColor="accent5"/>
          <w:right w:val="nil"/>
          <w:insideH w:val="nil"/>
          <w:insideV w:val="nil"/>
        </w:tcBorders>
      </w:tcPr>
    </w:tblStylePr>
    <w:tblStylePr w:type="lastRow">
      <w:pPr>
        <w:spacing w:before="0" w:after="0" w:line="240" w:lineRule="auto"/>
      </w:pPr>
      <w:rPr>
        <w:b/>
        <w:bCs/>
      </w:rPr>
      <w:tblPr/>
      <w:tcPr>
        <w:tcBorders>
          <w:top w:val="single" w:sz="8" w:space="0" w:color="5AA2AE" w:themeColor="accent5"/>
          <w:left w:val="nil"/>
          <w:bottom w:val="single" w:sz="8" w:space="0" w:color="5AA2A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7EB" w:themeFill="accent5" w:themeFillTint="3F"/>
      </w:tcPr>
    </w:tblStylePr>
    <w:tblStylePr w:type="band1Horz">
      <w:tblPr/>
      <w:tcPr>
        <w:tcBorders>
          <w:left w:val="nil"/>
          <w:right w:val="nil"/>
          <w:insideH w:val="nil"/>
          <w:insideV w:val="nil"/>
        </w:tcBorders>
        <w:shd w:val="clear" w:color="auto" w:fill="D6E7EB" w:themeFill="accent5" w:themeFillTint="3F"/>
      </w:tcPr>
    </w:tblStylePr>
  </w:style>
  <w:style w:type="table" w:styleId="LightShading-Accent6">
    <w:name w:val="Light Shading Accent 6"/>
    <w:basedOn w:val="TableNormal"/>
    <w:uiPriority w:val="60"/>
    <w:rsid w:val="00FC693F"/>
    <w:pPr>
      <w:spacing w:after="0" w:line="240" w:lineRule="auto"/>
    </w:pPr>
    <w:rPr>
      <w:color w:val="77697A" w:themeColor="accent6" w:themeShade="BF"/>
    </w:rPr>
    <w:tblPr>
      <w:tblStyleRowBandSize w:val="1"/>
      <w:tblStyleColBandSize w:val="1"/>
      <w:tblBorders>
        <w:top w:val="single" w:sz="8" w:space="0" w:color="9D90A0" w:themeColor="accent6"/>
        <w:bottom w:val="single" w:sz="8" w:space="0" w:color="9D90A0" w:themeColor="accent6"/>
      </w:tblBorders>
    </w:tblPr>
    <w:tblStylePr w:type="firstRow">
      <w:pPr>
        <w:spacing w:before="0" w:after="0" w:line="240" w:lineRule="auto"/>
      </w:pPr>
      <w:rPr>
        <w:b/>
        <w:bCs/>
      </w:rPr>
      <w:tblPr/>
      <w:tcPr>
        <w:tcBorders>
          <w:top w:val="single" w:sz="8" w:space="0" w:color="9D90A0" w:themeColor="accent6"/>
          <w:left w:val="nil"/>
          <w:bottom w:val="single" w:sz="8" w:space="0" w:color="9D90A0" w:themeColor="accent6"/>
          <w:right w:val="nil"/>
          <w:insideH w:val="nil"/>
          <w:insideV w:val="nil"/>
        </w:tcBorders>
      </w:tcPr>
    </w:tblStylePr>
    <w:tblStylePr w:type="lastRow">
      <w:pPr>
        <w:spacing w:before="0" w:after="0" w:line="240" w:lineRule="auto"/>
      </w:pPr>
      <w:rPr>
        <w:b/>
        <w:bCs/>
      </w:rPr>
      <w:tblPr/>
      <w:tcPr>
        <w:tcBorders>
          <w:top w:val="single" w:sz="8" w:space="0" w:color="9D90A0" w:themeColor="accent6"/>
          <w:left w:val="nil"/>
          <w:bottom w:val="single" w:sz="8" w:space="0" w:color="9D90A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3E7" w:themeFill="accent6" w:themeFillTint="3F"/>
      </w:tcPr>
    </w:tblStylePr>
    <w:tblStylePr w:type="band1Horz">
      <w:tblPr/>
      <w:tcPr>
        <w:tcBorders>
          <w:left w:val="nil"/>
          <w:right w:val="nil"/>
          <w:insideH w:val="nil"/>
          <w:insideV w:val="nil"/>
        </w:tcBorders>
        <w:shd w:val="clear" w:color="auto" w:fill="E6E3E7"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tblBorders>
    </w:tblPr>
    <w:tblStylePr w:type="firstRow">
      <w:pPr>
        <w:spacing w:before="0" w:after="0" w:line="240" w:lineRule="auto"/>
      </w:pPr>
      <w:rPr>
        <w:b/>
        <w:bCs/>
        <w:color w:val="FFFFFF" w:themeColor="background1"/>
      </w:rPr>
      <w:tblPr/>
      <w:tcPr>
        <w:shd w:val="clear" w:color="auto" w:fill="4A66AC" w:themeFill="accent1"/>
      </w:tcPr>
    </w:tblStylePr>
    <w:tblStylePr w:type="lastRow">
      <w:pPr>
        <w:spacing w:before="0" w:after="0" w:line="240" w:lineRule="auto"/>
      </w:pPr>
      <w:rPr>
        <w:b/>
        <w:bCs/>
      </w:rPr>
      <w:tblPr/>
      <w:tcPr>
        <w:tcBorders>
          <w:top w:val="double" w:sz="6" w:space="0" w:color="4A66AC" w:themeColor="accent1"/>
          <w:left w:val="single" w:sz="8" w:space="0" w:color="4A66AC" w:themeColor="accent1"/>
          <w:bottom w:val="single" w:sz="8" w:space="0" w:color="4A66AC" w:themeColor="accent1"/>
          <w:right w:val="single" w:sz="8" w:space="0" w:color="4A66AC" w:themeColor="accent1"/>
        </w:tcBorders>
      </w:tcPr>
    </w:tblStylePr>
    <w:tblStylePr w:type="firstCol">
      <w:rPr>
        <w:b/>
        <w:bCs/>
      </w:rPr>
    </w:tblStylePr>
    <w:tblStylePr w:type="lastCol">
      <w:rPr>
        <w:b/>
        <w:bCs/>
      </w:rPr>
    </w:tblStylePr>
    <w:tblStylePr w:type="band1Vert">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tblStylePr w:type="band1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tblBorders>
    </w:tblPr>
    <w:tblStylePr w:type="firstRow">
      <w:pPr>
        <w:spacing w:before="0" w:after="0" w:line="240" w:lineRule="auto"/>
      </w:pPr>
      <w:rPr>
        <w:b/>
        <w:bCs/>
        <w:color w:val="FFFFFF" w:themeColor="background1"/>
      </w:rPr>
      <w:tblPr/>
      <w:tcPr>
        <w:shd w:val="clear" w:color="auto" w:fill="629DD1" w:themeFill="accent2"/>
      </w:tcPr>
    </w:tblStylePr>
    <w:tblStylePr w:type="lastRow">
      <w:pPr>
        <w:spacing w:before="0" w:after="0" w:line="240" w:lineRule="auto"/>
      </w:pPr>
      <w:rPr>
        <w:b/>
        <w:bCs/>
      </w:rPr>
      <w:tblPr/>
      <w:tcPr>
        <w:tcBorders>
          <w:top w:val="double" w:sz="6" w:space="0" w:color="629DD1" w:themeColor="accent2"/>
          <w:left w:val="single" w:sz="8" w:space="0" w:color="629DD1" w:themeColor="accent2"/>
          <w:bottom w:val="single" w:sz="8" w:space="0" w:color="629DD1" w:themeColor="accent2"/>
          <w:right w:val="single" w:sz="8" w:space="0" w:color="629DD1" w:themeColor="accent2"/>
        </w:tcBorders>
      </w:tcPr>
    </w:tblStylePr>
    <w:tblStylePr w:type="firstCol">
      <w:rPr>
        <w:b/>
        <w:bCs/>
      </w:rPr>
    </w:tblStylePr>
    <w:tblStylePr w:type="lastCol">
      <w:rPr>
        <w:b/>
        <w:bCs/>
      </w:rPr>
    </w:tblStylePr>
    <w:tblStylePr w:type="band1Vert">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tblStylePr w:type="band1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tblBorders>
    </w:tblPr>
    <w:tblStylePr w:type="firstRow">
      <w:pPr>
        <w:spacing w:before="0" w:after="0" w:line="240" w:lineRule="auto"/>
      </w:pPr>
      <w:rPr>
        <w:b/>
        <w:bCs/>
        <w:color w:val="FFFFFF" w:themeColor="background1"/>
      </w:rPr>
      <w:tblPr/>
      <w:tcPr>
        <w:shd w:val="clear" w:color="auto" w:fill="297FD5" w:themeFill="accent3"/>
      </w:tcPr>
    </w:tblStylePr>
    <w:tblStylePr w:type="lastRow">
      <w:pPr>
        <w:spacing w:before="0" w:after="0" w:line="240" w:lineRule="auto"/>
      </w:pPr>
      <w:rPr>
        <w:b/>
        <w:bCs/>
      </w:rPr>
      <w:tblPr/>
      <w:tcPr>
        <w:tcBorders>
          <w:top w:val="double" w:sz="6" w:space="0" w:color="297FD5" w:themeColor="accent3"/>
          <w:left w:val="single" w:sz="8" w:space="0" w:color="297FD5" w:themeColor="accent3"/>
          <w:bottom w:val="single" w:sz="8" w:space="0" w:color="297FD5" w:themeColor="accent3"/>
          <w:right w:val="single" w:sz="8" w:space="0" w:color="297FD5" w:themeColor="accent3"/>
        </w:tcBorders>
      </w:tcPr>
    </w:tblStylePr>
    <w:tblStylePr w:type="firstCol">
      <w:rPr>
        <w:b/>
        <w:bCs/>
      </w:rPr>
    </w:tblStylePr>
    <w:tblStylePr w:type="lastCol">
      <w:rPr>
        <w:b/>
        <w:bCs/>
      </w:rPr>
    </w:tblStylePr>
    <w:tblStylePr w:type="band1Vert">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tblStylePr w:type="band1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tblBorders>
    </w:tblPr>
    <w:tblStylePr w:type="firstRow">
      <w:pPr>
        <w:spacing w:before="0" w:after="0" w:line="240" w:lineRule="auto"/>
      </w:pPr>
      <w:rPr>
        <w:b/>
        <w:bCs/>
        <w:color w:val="FFFFFF" w:themeColor="background1"/>
      </w:rPr>
      <w:tblPr/>
      <w:tcPr>
        <w:shd w:val="clear" w:color="auto" w:fill="7F8FA9" w:themeFill="accent4"/>
      </w:tcPr>
    </w:tblStylePr>
    <w:tblStylePr w:type="lastRow">
      <w:pPr>
        <w:spacing w:before="0" w:after="0" w:line="240" w:lineRule="auto"/>
      </w:pPr>
      <w:rPr>
        <w:b/>
        <w:bCs/>
      </w:rPr>
      <w:tblPr/>
      <w:tcPr>
        <w:tcBorders>
          <w:top w:val="double" w:sz="6" w:space="0" w:color="7F8FA9" w:themeColor="accent4"/>
          <w:left w:val="single" w:sz="8" w:space="0" w:color="7F8FA9" w:themeColor="accent4"/>
          <w:bottom w:val="single" w:sz="8" w:space="0" w:color="7F8FA9" w:themeColor="accent4"/>
          <w:right w:val="single" w:sz="8" w:space="0" w:color="7F8FA9" w:themeColor="accent4"/>
        </w:tcBorders>
      </w:tcPr>
    </w:tblStylePr>
    <w:tblStylePr w:type="firstCol">
      <w:rPr>
        <w:b/>
        <w:bCs/>
      </w:rPr>
    </w:tblStylePr>
    <w:tblStylePr w:type="lastCol">
      <w:rPr>
        <w:b/>
        <w:bCs/>
      </w:rPr>
    </w:tblStylePr>
    <w:tblStylePr w:type="band1Vert">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tblStylePr w:type="band1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tblBorders>
    </w:tblPr>
    <w:tblStylePr w:type="firstRow">
      <w:pPr>
        <w:spacing w:before="0" w:after="0" w:line="240" w:lineRule="auto"/>
      </w:pPr>
      <w:rPr>
        <w:b/>
        <w:bCs/>
        <w:color w:val="FFFFFF" w:themeColor="background1"/>
      </w:rPr>
      <w:tblPr/>
      <w:tcPr>
        <w:shd w:val="clear" w:color="auto" w:fill="5AA2AE" w:themeFill="accent5"/>
      </w:tcPr>
    </w:tblStylePr>
    <w:tblStylePr w:type="lastRow">
      <w:pPr>
        <w:spacing w:before="0" w:after="0" w:line="240" w:lineRule="auto"/>
      </w:pPr>
      <w:rPr>
        <w:b/>
        <w:bCs/>
      </w:rPr>
      <w:tblPr/>
      <w:tcPr>
        <w:tcBorders>
          <w:top w:val="double" w:sz="6" w:space="0" w:color="5AA2AE" w:themeColor="accent5"/>
          <w:left w:val="single" w:sz="8" w:space="0" w:color="5AA2AE" w:themeColor="accent5"/>
          <w:bottom w:val="single" w:sz="8" w:space="0" w:color="5AA2AE" w:themeColor="accent5"/>
          <w:right w:val="single" w:sz="8" w:space="0" w:color="5AA2AE" w:themeColor="accent5"/>
        </w:tcBorders>
      </w:tcPr>
    </w:tblStylePr>
    <w:tblStylePr w:type="firstCol">
      <w:rPr>
        <w:b/>
        <w:bCs/>
      </w:rPr>
    </w:tblStylePr>
    <w:tblStylePr w:type="lastCol">
      <w:rPr>
        <w:b/>
        <w:bCs/>
      </w:rPr>
    </w:tblStylePr>
    <w:tblStylePr w:type="band1Vert">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tblStylePr w:type="band1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tblBorders>
    </w:tblPr>
    <w:tblStylePr w:type="firstRow">
      <w:pPr>
        <w:spacing w:before="0" w:after="0" w:line="240" w:lineRule="auto"/>
      </w:pPr>
      <w:rPr>
        <w:b/>
        <w:bCs/>
        <w:color w:val="FFFFFF" w:themeColor="background1"/>
      </w:rPr>
      <w:tblPr/>
      <w:tcPr>
        <w:shd w:val="clear" w:color="auto" w:fill="9D90A0" w:themeFill="accent6"/>
      </w:tcPr>
    </w:tblStylePr>
    <w:tblStylePr w:type="lastRow">
      <w:pPr>
        <w:spacing w:before="0" w:after="0" w:line="240" w:lineRule="auto"/>
      </w:pPr>
      <w:rPr>
        <w:b/>
        <w:bCs/>
      </w:rPr>
      <w:tblPr/>
      <w:tcPr>
        <w:tcBorders>
          <w:top w:val="double" w:sz="6" w:space="0" w:color="9D90A0" w:themeColor="accent6"/>
          <w:left w:val="single" w:sz="8" w:space="0" w:color="9D90A0" w:themeColor="accent6"/>
          <w:bottom w:val="single" w:sz="8" w:space="0" w:color="9D90A0" w:themeColor="accent6"/>
          <w:right w:val="single" w:sz="8" w:space="0" w:color="9D90A0" w:themeColor="accent6"/>
        </w:tcBorders>
      </w:tcPr>
    </w:tblStylePr>
    <w:tblStylePr w:type="firstCol">
      <w:rPr>
        <w:b/>
        <w:bCs/>
      </w:rPr>
    </w:tblStylePr>
    <w:tblStylePr w:type="lastCol">
      <w:rPr>
        <w:b/>
        <w:bCs/>
      </w:rPr>
    </w:tblStylePr>
    <w:tblStylePr w:type="band1Vert">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tblStylePr w:type="band1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insideH w:val="single" w:sz="8" w:space="0" w:color="4A66AC" w:themeColor="accent1"/>
        <w:insideV w:val="single" w:sz="8" w:space="0" w:color="4A66A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A66AC" w:themeColor="accent1"/>
          <w:left w:val="single" w:sz="8" w:space="0" w:color="4A66AC" w:themeColor="accent1"/>
          <w:bottom w:val="single" w:sz="18" w:space="0" w:color="4A66AC" w:themeColor="accent1"/>
          <w:right w:val="single" w:sz="8" w:space="0" w:color="4A66AC" w:themeColor="accent1"/>
          <w:insideH w:val="nil"/>
          <w:insideV w:val="single" w:sz="8" w:space="0" w:color="4A66A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A66AC" w:themeColor="accent1"/>
          <w:left w:val="single" w:sz="8" w:space="0" w:color="4A66AC" w:themeColor="accent1"/>
          <w:bottom w:val="single" w:sz="8" w:space="0" w:color="4A66AC" w:themeColor="accent1"/>
          <w:right w:val="single" w:sz="8" w:space="0" w:color="4A66AC" w:themeColor="accent1"/>
          <w:insideH w:val="nil"/>
          <w:insideV w:val="single" w:sz="8" w:space="0" w:color="4A66A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tblStylePr w:type="band1Vert">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shd w:val="clear" w:color="auto" w:fill="D1D8EB" w:themeFill="accent1" w:themeFillTint="3F"/>
      </w:tcPr>
    </w:tblStylePr>
    <w:tblStylePr w:type="band1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insideV w:val="single" w:sz="8" w:space="0" w:color="4A66AC" w:themeColor="accent1"/>
        </w:tcBorders>
        <w:shd w:val="clear" w:color="auto" w:fill="D1D8EB" w:themeFill="accent1" w:themeFillTint="3F"/>
      </w:tcPr>
    </w:tblStylePr>
    <w:tblStylePr w:type="band2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insideV w:val="single" w:sz="8" w:space="0" w:color="4A66AC"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insideH w:val="single" w:sz="8" w:space="0" w:color="629DD1" w:themeColor="accent2"/>
        <w:insideV w:val="single" w:sz="8" w:space="0" w:color="629DD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29DD1" w:themeColor="accent2"/>
          <w:left w:val="single" w:sz="8" w:space="0" w:color="629DD1" w:themeColor="accent2"/>
          <w:bottom w:val="single" w:sz="18" w:space="0" w:color="629DD1" w:themeColor="accent2"/>
          <w:right w:val="single" w:sz="8" w:space="0" w:color="629DD1" w:themeColor="accent2"/>
          <w:insideH w:val="nil"/>
          <w:insideV w:val="single" w:sz="8" w:space="0" w:color="629DD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29DD1" w:themeColor="accent2"/>
          <w:left w:val="single" w:sz="8" w:space="0" w:color="629DD1" w:themeColor="accent2"/>
          <w:bottom w:val="single" w:sz="8" w:space="0" w:color="629DD1" w:themeColor="accent2"/>
          <w:right w:val="single" w:sz="8" w:space="0" w:color="629DD1" w:themeColor="accent2"/>
          <w:insideH w:val="nil"/>
          <w:insideV w:val="single" w:sz="8" w:space="0" w:color="629DD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tblStylePr w:type="band1Vert">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shd w:val="clear" w:color="auto" w:fill="D8E6F3" w:themeFill="accent2" w:themeFillTint="3F"/>
      </w:tcPr>
    </w:tblStylePr>
    <w:tblStylePr w:type="band1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insideV w:val="single" w:sz="8" w:space="0" w:color="629DD1" w:themeColor="accent2"/>
        </w:tcBorders>
        <w:shd w:val="clear" w:color="auto" w:fill="D8E6F3" w:themeFill="accent2" w:themeFillTint="3F"/>
      </w:tcPr>
    </w:tblStylePr>
    <w:tblStylePr w:type="band2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insideV w:val="single" w:sz="8" w:space="0" w:color="629DD1"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insideH w:val="single" w:sz="8" w:space="0" w:color="297FD5" w:themeColor="accent3"/>
        <w:insideV w:val="single" w:sz="8" w:space="0" w:color="297FD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97FD5" w:themeColor="accent3"/>
          <w:left w:val="single" w:sz="8" w:space="0" w:color="297FD5" w:themeColor="accent3"/>
          <w:bottom w:val="single" w:sz="18" w:space="0" w:color="297FD5" w:themeColor="accent3"/>
          <w:right w:val="single" w:sz="8" w:space="0" w:color="297FD5" w:themeColor="accent3"/>
          <w:insideH w:val="nil"/>
          <w:insideV w:val="single" w:sz="8" w:space="0" w:color="297FD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97FD5" w:themeColor="accent3"/>
          <w:left w:val="single" w:sz="8" w:space="0" w:color="297FD5" w:themeColor="accent3"/>
          <w:bottom w:val="single" w:sz="8" w:space="0" w:color="297FD5" w:themeColor="accent3"/>
          <w:right w:val="single" w:sz="8" w:space="0" w:color="297FD5" w:themeColor="accent3"/>
          <w:insideH w:val="nil"/>
          <w:insideV w:val="single" w:sz="8" w:space="0" w:color="297FD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tblStylePr w:type="band1Vert">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shd w:val="clear" w:color="auto" w:fill="C9DFF4" w:themeFill="accent3" w:themeFillTint="3F"/>
      </w:tcPr>
    </w:tblStylePr>
    <w:tblStylePr w:type="band1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insideV w:val="single" w:sz="8" w:space="0" w:color="297FD5" w:themeColor="accent3"/>
        </w:tcBorders>
        <w:shd w:val="clear" w:color="auto" w:fill="C9DFF4" w:themeFill="accent3" w:themeFillTint="3F"/>
      </w:tcPr>
    </w:tblStylePr>
    <w:tblStylePr w:type="band2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insideV w:val="single" w:sz="8" w:space="0" w:color="297FD5"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insideH w:val="single" w:sz="8" w:space="0" w:color="7F8FA9" w:themeColor="accent4"/>
        <w:insideV w:val="single" w:sz="8" w:space="0" w:color="7F8FA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F8FA9" w:themeColor="accent4"/>
          <w:left w:val="single" w:sz="8" w:space="0" w:color="7F8FA9" w:themeColor="accent4"/>
          <w:bottom w:val="single" w:sz="18" w:space="0" w:color="7F8FA9" w:themeColor="accent4"/>
          <w:right w:val="single" w:sz="8" w:space="0" w:color="7F8FA9" w:themeColor="accent4"/>
          <w:insideH w:val="nil"/>
          <w:insideV w:val="single" w:sz="8" w:space="0" w:color="7F8FA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F8FA9" w:themeColor="accent4"/>
          <w:left w:val="single" w:sz="8" w:space="0" w:color="7F8FA9" w:themeColor="accent4"/>
          <w:bottom w:val="single" w:sz="8" w:space="0" w:color="7F8FA9" w:themeColor="accent4"/>
          <w:right w:val="single" w:sz="8" w:space="0" w:color="7F8FA9" w:themeColor="accent4"/>
          <w:insideH w:val="nil"/>
          <w:insideV w:val="single" w:sz="8" w:space="0" w:color="7F8FA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tblStylePr w:type="band1Vert">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shd w:val="clear" w:color="auto" w:fill="DFE3E9" w:themeFill="accent4" w:themeFillTint="3F"/>
      </w:tcPr>
    </w:tblStylePr>
    <w:tblStylePr w:type="band1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insideV w:val="single" w:sz="8" w:space="0" w:color="7F8FA9" w:themeColor="accent4"/>
        </w:tcBorders>
        <w:shd w:val="clear" w:color="auto" w:fill="DFE3E9" w:themeFill="accent4" w:themeFillTint="3F"/>
      </w:tcPr>
    </w:tblStylePr>
    <w:tblStylePr w:type="band2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insideV w:val="single" w:sz="8" w:space="0" w:color="7F8FA9"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insideH w:val="single" w:sz="8" w:space="0" w:color="5AA2AE" w:themeColor="accent5"/>
        <w:insideV w:val="single" w:sz="8" w:space="0" w:color="5AA2AE"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AA2AE" w:themeColor="accent5"/>
          <w:left w:val="single" w:sz="8" w:space="0" w:color="5AA2AE" w:themeColor="accent5"/>
          <w:bottom w:val="single" w:sz="18" w:space="0" w:color="5AA2AE" w:themeColor="accent5"/>
          <w:right w:val="single" w:sz="8" w:space="0" w:color="5AA2AE" w:themeColor="accent5"/>
          <w:insideH w:val="nil"/>
          <w:insideV w:val="single" w:sz="8" w:space="0" w:color="5AA2AE"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AA2AE" w:themeColor="accent5"/>
          <w:left w:val="single" w:sz="8" w:space="0" w:color="5AA2AE" w:themeColor="accent5"/>
          <w:bottom w:val="single" w:sz="8" w:space="0" w:color="5AA2AE" w:themeColor="accent5"/>
          <w:right w:val="single" w:sz="8" w:space="0" w:color="5AA2AE" w:themeColor="accent5"/>
          <w:insideH w:val="nil"/>
          <w:insideV w:val="single" w:sz="8" w:space="0" w:color="5AA2AE"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tblStylePr w:type="band1Vert">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shd w:val="clear" w:color="auto" w:fill="D6E7EB" w:themeFill="accent5" w:themeFillTint="3F"/>
      </w:tcPr>
    </w:tblStylePr>
    <w:tblStylePr w:type="band1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insideV w:val="single" w:sz="8" w:space="0" w:color="5AA2AE" w:themeColor="accent5"/>
        </w:tcBorders>
        <w:shd w:val="clear" w:color="auto" w:fill="D6E7EB" w:themeFill="accent5" w:themeFillTint="3F"/>
      </w:tcPr>
    </w:tblStylePr>
    <w:tblStylePr w:type="band2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insideV w:val="single" w:sz="8" w:space="0" w:color="5AA2AE"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insideH w:val="single" w:sz="8" w:space="0" w:color="9D90A0" w:themeColor="accent6"/>
        <w:insideV w:val="single" w:sz="8" w:space="0" w:color="9D90A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D90A0" w:themeColor="accent6"/>
          <w:left w:val="single" w:sz="8" w:space="0" w:color="9D90A0" w:themeColor="accent6"/>
          <w:bottom w:val="single" w:sz="18" w:space="0" w:color="9D90A0" w:themeColor="accent6"/>
          <w:right w:val="single" w:sz="8" w:space="0" w:color="9D90A0" w:themeColor="accent6"/>
          <w:insideH w:val="nil"/>
          <w:insideV w:val="single" w:sz="8" w:space="0" w:color="9D90A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D90A0" w:themeColor="accent6"/>
          <w:left w:val="single" w:sz="8" w:space="0" w:color="9D90A0" w:themeColor="accent6"/>
          <w:bottom w:val="single" w:sz="8" w:space="0" w:color="9D90A0" w:themeColor="accent6"/>
          <w:right w:val="single" w:sz="8" w:space="0" w:color="9D90A0" w:themeColor="accent6"/>
          <w:insideH w:val="nil"/>
          <w:insideV w:val="single" w:sz="8" w:space="0" w:color="9D90A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tblStylePr w:type="band1Vert">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shd w:val="clear" w:color="auto" w:fill="E6E3E7" w:themeFill="accent6" w:themeFillTint="3F"/>
      </w:tcPr>
    </w:tblStylePr>
    <w:tblStylePr w:type="band1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insideV w:val="single" w:sz="8" w:space="0" w:color="9D90A0" w:themeColor="accent6"/>
        </w:tcBorders>
        <w:shd w:val="clear" w:color="auto" w:fill="E6E3E7" w:themeFill="accent6" w:themeFillTint="3F"/>
      </w:tcPr>
    </w:tblStylePr>
    <w:tblStylePr w:type="band2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insideV w:val="single" w:sz="8" w:space="0" w:color="9D90A0"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single" w:sz="8" w:space="0" w:color="748AC3" w:themeColor="accent1" w:themeTint="BF"/>
      </w:tblBorders>
    </w:tblPr>
    <w:tblStylePr w:type="firstRow">
      <w:pPr>
        <w:spacing w:before="0" w:after="0" w:line="240" w:lineRule="auto"/>
      </w:pPr>
      <w:rPr>
        <w:b/>
        <w:bCs/>
        <w:color w:val="FFFFFF" w:themeColor="background1"/>
      </w:rPr>
      <w:tblPr/>
      <w:tcPr>
        <w:tc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nil"/>
          <w:insideV w:val="nil"/>
        </w:tcBorders>
        <w:shd w:val="clear" w:color="auto" w:fill="4A66AC" w:themeFill="accent1"/>
      </w:tcPr>
    </w:tblStylePr>
    <w:tblStylePr w:type="lastRow">
      <w:pPr>
        <w:spacing w:before="0" w:after="0" w:line="240" w:lineRule="auto"/>
      </w:pPr>
      <w:rPr>
        <w:b/>
        <w:bCs/>
      </w:rPr>
      <w:tblPr/>
      <w:tcPr>
        <w:tcBorders>
          <w:top w:val="double" w:sz="6"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D8EB" w:themeFill="accent1" w:themeFillTint="3F"/>
      </w:tcPr>
    </w:tblStylePr>
    <w:tblStylePr w:type="band1Horz">
      <w:tblPr/>
      <w:tcPr>
        <w:tcBorders>
          <w:insideH w:val="nil"/>
          <w:insideV w:val="nil"/>
        </w:tcBorders>
        <w:shd w:val="clear" w:color="auto" w:fill="D1D8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single" w:sz="8" w:space="0" w:color="89B5DC" w:themeColor="accent2" w:themeTint="BF"/>
      </w:tblBorders>
    </w:tblPr>
    <w:tblStylePr w:type="firstRow">
      <w:pPr>
        <w:spacing w:before="0" w:after="0" w:line="240" w:lineRule="auto"/>
      </w:pPr>
      <w:rPr>
        <w:b/>
        <w:bCs/>
        <w:color w:val="FFFFFF" w:themeColor="background1"/>
      </w:rPr>
      <w:tblPr/>
      <w:tcPr>
        <w:tc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nil"/>
          <w:insideV w:val="nil"/>
        </w:tcBorders>
        <w:shd w:val="clear" w:color="auto" w:fill="629DD1" w:themeFill="accent2"/>
      </w:tcPr>
    </w:tblStylePr>
    <w:tblStylePr w:type="lastRow">
      <w:pPr>
        <w:spacing w:before="0" w:after="0" w:line="240" w:lineRule="auto"/>
      </w:pPr>
      <w:rPr>
        <w:b/>
        <w:bCs/>
      </w:rPr>
      <w:tblPr/>
      <w:tcPr>
        <w:tcBorders>
          <w:top w:val="double" w:sz="6"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nil"/>
          <w:insideV w:val="nil"/>
        </w:tcBorders>
      </w:tcPr>
    </w:tblStylePr>
    <w:tblStylePr w:type="firstCol">
      <w:rPr>
        <w:b/>
        <w:bCs/>
      </w:rPr>
    </w:tblStylePr>
    <w:tblStylePr w:type="lastCol">
      <w:rPr>
        <w:b/>
        <w:bCs/>
      </w:rPr>
    </w:tblStylePr>
    <w:tblStylePr w:type="band1Vert">
      <w:tblPr/>
      <w:tcPr>
        <w:shd w:val="clear" w:color="auto" w:fill="D8E6F3" w:themeFill="accent2" w:themeFillTint="3F"/>
      </w:tcPr>
    </w:tblStylePr>
    <w:tblStylePr w:type="band1Horz">
      <w:tblPr/>
      <w:tcPr>
        <w:tcBorders>
          <w:insideH w:val="nil"/>
          <w:insideV w:val="nil"/>
        </w:tcBorders>
        <w:shd w:val="clear" w:color="auto" w:fill="D8E6F3"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single" w:sz="8" w:space="0" w:color="5D9EE0" w:themeColor="accent3" w:themeTint="BF"/>
      </w:tblBorders>
    </w:tblPr>
    <w:tblStylePr w:type="firstRow">
      <w:pPr>
        <w:spacing w:before="0" w:after="0" w:line="240" w:lineRule="auto"/>
      </w:pPr>
      <w:rPr>
        <w:b/>
        <w:bCs/>
        <w:color w:val="FFFFFF" w:themeColor="background1"/>
      </w:rPr>
      <w:tblPr/>
      <w:tcPr>
        <w:tc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nil"/>
          <w:insideV w:val="nil"/>
        </w:tcBorders>
        <w:shd w:val="clear" w:color="auto" w:fill="297FD5" w:themeFill="accent3"/>
      </w:tcPr>
    </w:tblStylePr>
    <w:tblStylePr w:type="lastRow">
      <w:pPr>
        <w:spacing w:before="0" w:after="0" w:line="240" w:lineRule="auto"/>
      </w:pPr>
      <w:rPr>
        <w:b/>
        <w:bCs/>
      </w:rPr>
      <w:tblPr/>
      <w:tcPr>
        <w:tcBorders>
          <w:top w:val="double" w:sz="6"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nil"/>
          <w:insideV w:val="nil"/>
        </w:tcBorders>
      </w:tcPr>
    </w:tblStylePr>
    <w:tblStylePr w:type="firstCol">
      <w:rPr>
        <w:b/>
        <w:bCs/>
      </w:rPr>
    </w:tblStylePr>
    <w:tblStylePr w:type="lastCol">
      <w:rPr>
        <w:b/>
        <w:bCs/>
      </w:rPr>
    </w:tblStylePr>
    <w:tblStylePr w:type="band1Vert">
      <w:tblPr/>
      <w:tcPr>
        <w:shd w:val="clear" w:color="auto" w:fill="C9DFF4" w:themeFill="accent3" w:themeFillTint="3F"/>
      </w:tcPr>
    </w:tblStylePr>
    <w:tblStylePr w:type="band1Horz">
      <w:tblPr/>
      <w:tcPr>
        <w:tcBorders>
          <w:insideH w:val="nil"/>
          <w:insideV w:val="nil"/>
        </w:tcBorders>
        <w:shd w:val="clear" w:color="auto" w:fill="C9DFF4"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single" w:sz="8" w:space="0" w:color="9FABBE" w:themeColor="accent4" w:themeTint="BF"/>
      </w:tblBorders>
    </w:tblPr>
    <w:tblStylePr w:type="firstRow">
      <w:pPr>
        <w:spacing w:before="0" w:after="0" w:line="240" w:lineRule="auto"/>
      </w:pPr>
      <w:rPr>
        <w:b/>
        <w:bCs/>
        <w:color w:val="FFFFFF" w:themeColor="background1"/>
      </w:rPr>
      <w:tblPr/>
      <w:tcPr>
        <w:tc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nil"/>
          <w:insideV w:val="nil"/>
        </w:tcBorders>
        <w:shd w:val="clear" w:color="auto" w:fill="7F8FA9" w:themeFill="accent4"/>
      </w:tcPr>
    </w:tblStylePr>
    <w:tblStylePr w:type="lastRow">
      <w:pPr>
        <w:spacing w:before="0" w:after="0" w:line="240" w:lineRule="auto"/>
      </w:pPr>
      <w:rPr>
        <w:b/>
        <w:bCs/>
      </w:rPr>
      <w:tblPr/>
      <w:tcPr>
        <w:tcBorders>
          <w:top w:val="double" w:sz="6"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E3E9" w:themeFill="accent4" w:themeFillTint="3F"/>
      </w:tcPr>
    </w:tblStylePr>
    <w:tblStylePr w:type="band1Horz">
      <w:tblPr/>
      <w:tcPr>
        <w:tcBorders>
          <w:insideH w:val="nil"/>
          <w:insideV w:val="nil"/>
        </w:tcBorders>
        <w:shd w:val="clear" w:color="auto" w:fill="DFE3E9"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single" w:sz="8" w:space="0" w:color="83B9C2" w:themeColor="accent5" w:themeTint="BF"/>
      </w:tblBorders>
    </w:tblPr>
    <w:tblStylePr w:type="firstRow">
      <w:pPr>
        <w:spacing w:before="0" w:after="0" w:line="240" w:lineRule="auto"/>
      </w:pPr>
      <w:rPr>
        <w:b/>
        <w:bCs/>
        <w:color w:val="FFFFFF" w:themeColor="background1"/>
      </w:rPr>
      <w:tblPr/>
      <w:tcPr>
        <w:tc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nil"/>
          <w:insideV w:val="nil"/>
        </w:tcBorders>
        <w:shd w:val="clear" w:color="auto" w:fill="5AA2AE" w:themeFill="accent5"/>
      </w:tcPr>
    </w:tblStylePr>
    <w:tblStylePr w:type="lastRow">
      <w:pPr>
        <w:spacing w:before="0" w:after="0" w:line="240" w:lineRule="auto"/>
      </w:pPr>
      <w:rPr>
        <w:b/>
        <w:bCs/>
      </w:rPr>
      <w:tblPr/>
      <w:tcPr>
        <w:tcBorders>
          <w:top w:val="double" w:sz="6"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7EB" w:themeFill="accent5" w:themeFillTint="3F"/>
      </w:tcPr>
    </w:tblStylePr>
    <w:tblStylePr w:type="band1Horz">
      <w:tblPr/>
      <w:tcPr>
        <w:tcBorders>
          <w:insideH w:val="nil"/>
          <w:insideV w:val="nil"/>
        </w:tcBorders>
        <w:shd w:val="clear" w:color="auto" w:fill="D6E7EB"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single" w:sz="8" w:space="0" w:color="B5ABB7" w:themeColor="accent6" w:themeTint="BF"/>
      </w:tblBorders>
    </w:tblPr>
    <w:tblStylePr w:type="firstRow">
      <w:pPr>
        <w:spacing w:before="0" w:after="0" w:line="240" w:lineRule="auto"/>
      </w:pPr>
      <w:rPr>
        <w:b/>
        <w:bCs/>
        <w:color w:val="FFFFFF" w:themeColor="background1"/>
      </w:rPr>
      <w:tblPr/>
      <w:tcPr>
        <w:tc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nil"/>
          <w:insideV w:val="nil"/>
        </w:tcBorders>
        <w:shd w:val="clear" w:color="auto" w:fill="9D90A0" w:themeFill="accent6"/>
      </w:tcPr>
    </w:tblStylePr>
    <w:tblStylePr w:type="lastRow">
      <w:pPr>
        <w:spacing w:before="0" w:after="0" w:line="240" w:lineRule="auto"/>
      </w:pPr>
      <w:rPr>
        <w:b/>
        <w:bCs/>
      </w:rPr>
      <w:tblPr/>
      <w:tcPr>
        <w:tcBorders>
          <w:top w:val="double" w:sz="6"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nil"/>
          <w:insideV w:val="nil"/>
        </w:tcBorders>
      </w:tcPr>
    </w:tblStylePr>
    <w:tblStylePr w:type="firstCol">
      <w:rPr>
        <w:b/>
        <w:bCs/>
      </w:rPr>
    </w:tblStylePr>
    <w:tblStylePr w:type="lastCol">
      <w:rPr>
        <w:b/>
        <w:bCs/>
      </w:rPr>
    </w:tblStylePr>
    <w:tblStylePr w:type="band1Vert">
      <w:tblPr/>
      <w:tcPr>
        <w:shd w:val="clear" w:color="auto" w:fill="E6E3E7" w:themeFill="accent6" w:themeFillTint="3F"/>
      </w:tcPr>
    </w:tblStylePr>
    <w:tblStylePr w:type="band1Horz">
      <w:tblPr/>
      <w:tcPr>
        <w:tcBorders>
          <w:insideH w:val="nil"/>
          <w:insideV w:val="nil"/>
        </w:tcBorders>
        <w:shd w:val="clear" w:color="auto" w:fill="E6E3E7"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A66A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A66AC" w:themeFill="accent1"/>
      </w:tcPr>
    </w:tblStylePr>
    <w:tblStylePr w:type="lastCol">
      <w:rPr>
        <w:b/>
        <w:bCs/>
        <w:color w:val="FFFFFF" w:themeColor="background1"/>
      </w:rPr>
      <w:tblPr/>
      <w:tcPr>
        <w:tcBorders>
          <w:left w:val="nil"/>
          <w:right w:val="nil"/>
          <w:insideH w:val="nil"/>
          <w:insideV w:val="nil"/>
        </w:tcBorders>
        <w:shd w:val="clear" w:color="auto" w:fill="4A66A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29DD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29DD1" w:themeFill="accent2"/>
      </w:tcPr>
    </w:tblStylePr>
    <w:tblStylePr w:type="lastCol">
      <w:rPr>
        <w:b/>
        <w:bCs/>
        <w:color w:val="FFFFFF" w:themeColor="background1"/>
      </w:rPr>
      <w:tblPr/>
      <w:tcPr>
        <w:tcBorders>
          <w:left w:val="nil"/>
          <w:right w:val="nil"/>
          <w:insideH w:val="nil"/>
          <w:insideV w:val="nil"/>
        </w:tcBorders>
        <w:shd w:val="clear" w:color="auto" w:fill="629DD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97FD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97FD5" w:themeFill="accent3"/>
      </w:tcPr>
    </w:tblStylePr>
    <w:tblStylePr w:type="lastCol">
      <w:rPr>
        <w:b/>
        <w:bCs/>
        <w:color w:val="FFFFFF" w:themeColor="background1"/>
      </w:rPr>
      <w:tblPr/>
      <w:tcPr>
        <w:tcBorders>
          <w:left w:val="nil"/>
          <w:right w:val="nil"/>
          <w:insideH w:val="nil"/>
          <w:insideV w:val="nil"/>
        </w:tcBorders>
        <w:shd w:val="clear" w:color="auto" w:fill="297FD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F8FA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F8FA9" w:themeFill="accent4"/>
      </w:tcPr>
    </w:tblStylePr>
    <w:tblStylePr w:type="lastCol">
      <w:rPr>
        <w:b/>
        <w:bCs/>
        <w:color w:val="FFFFFF" w:themeColor="background1"/>
      </w:rPr>
      <w:tblPr/>
      <w:tcPr>
        <w:tcBorders>
          <w:left w:val="nil"/>
          <w:right w:val="nil"/>
          <w:insideH w:val="nil"/>
          <w:insideV w:val="nil"/>
        </w:tcBorders>
        <w:shd w:val="clear" w:color="auto" w:fill="7F8FA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AA2AE"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AA2AE" w:themeFill="accent5"/>
      </w:tcPr>
    </w:tblStylePr>
    <w:tblStylePr w:type="lastCol">
      <w:rPr>
        <w:b/>
        <w:bCs/>
        <w:color w:val="FFFFFF" w:themeColor="background1"/>
      </w:rPr>
      <w:tblPr/>
      <w:tcPr>
        <w:tcBorders>
          <w:left w:val="nil"/>
          <w:right w:val="nil"/>
          <w:insideH w:val="nil"/>
          <w:insideV w:val="nil"/>
        </w:tcBorders>
        <w:shd w:val="clear" w:color="auto" w:fill="5AA2A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D90A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D90A0" w:themeFill="accent6"/>
      </w:tcPr>
    </w:tblStylePr>
    <w:tblStylePr w:type="lastCol">
      <w:rPr>
        <w:b/>
        <w:bCs/>
        <w:color w:val="FFFFFF" w:themeColor="background1"/>
      </w:rPr>
      <w:tblPr/>
      <w:tcPr>
        <w:tcBorders>
          <w:left w:val="nil"/>
          <w:right w:val="nil"/>
          <w:insideH w:val="nil"/>
          <w:insideV w:val="nil"/>
        </w:tcBorders>
        <w:shd w:val="clear" w:color="auto" w:fill="9D90A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242852"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A66AC" w:themeColor="accent1"/>
        <w:bottom w:val="single" w:sz="8" w:space="0" w:color="4A66AC" w:themeColor="accent1"/>
      </w:tblBorders>
    </w:tblPr>
    <w:tblStylePr w:type="firstRow">
      <w:rPr>
        <w:rFonts w:asciiTheme="majorHAnsi" w:eastAsiaTheme="majorEastAsia" w:hAnsiTheme="majorHAnsi" w:cstheme="majorBidi"/>
      </w:rPr>
      <w:tblPr/>
      <w:tcPr>
        <w:tcBorders>
          <w:top w:val="nil"/>
          <w:bottom w:val="single" w:sz="8" w:space="0" w:color="4A66AC" w:themeColor="accent1"/>
        </w:tcBorders>
      </w:tcPr>
    </w:tblStylePr>
    <w:tblStylePr w:type="lastRow">
      <w:rPr>
        <w:b/>
        <w:bCs/>
        <w:color w:val="242852" w:themeColor="text2"/>
      </w:rPr>
      <w:tblPr/>
      <w:tcPr>
        <w:tcBorders>
          <w:top w:val="single" w:sz="8" w:space="0" w:color="4A66AC" w:themeColor="accent1"/>
          <w:bottom w:val="single" w:sz="8" w:space="0" w:color="4A66AC" w:themeColor="accent1"/>
        </w:tcBorders>
      </w:tcPr>
    </w:tblStylePr>
    <w:tblStylePr w:type="firstCol">
      <w:rPr>
        <w:b/>
        <w:bCs/>
      </w:rPr>
    </w:tblStylePr>
    <w:tblStylePr w:type="lastCol">
      <w:rPr>
        <w:b/>
        <w:bCs/>
      </w:rPr>
      <w:tblPr/>
      <w:tcPr>
        <w:tcBorders>
          <w:top w:val="single" w:sz="8" w:space="0" w:color="4A66AC" w:themeColor="accent1"/>
          <w:bottom w:val="single" w:sz="8" w:space="0" w:color="4A66AC" w:themeColor="accent1"/>
        </w:tcBorders>
      </w:tcPr>
    </w:tblStylePr>
    <w:tblStylePr w:type="band1Vert">
      <w:tblPr/>
      <w:tcPr>
        <w:shd w:val="clear" w:color="auto" w:fill="D1D8EB" w:themeFill="accent1" w:themeFillTint="3F"/>
      </w:tcPr>
    </w:tblStylePr>
    <w:tblStylePr w:type="band1Horz">
      <w:tblPr/>
      <w:tcPr>
        <w:shd w:val="clear" w:color="auto" w:fill="D1D8EB"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629DD1" w:themeColor="accent2"/>
        <w:bottom w:val="single" w:sz="8" w:space="0" w:color="629DD1" w:themeColor="accent2"/>
      </w:tblBorders>
    </w:tblPr>
    <w:tblStylePr w:type="firstRow">
      <w:rPr>
        <w:rFonts w:asciiTheme="majorHAnsi" w:eastAsiaTheme="majorEastAsia" w:hAnsiTheme="majorHAnsi" w:cstheme="majorBidi"/>
      </w:rPr>
      <w:tblPr/>
      <w:tcPr>
        <w:tcBorders>
          <w:top w:val="nil"/>
          <w:bottom w:val="single" w:sz="8" w:space="0" w:color="629DD1" w:themeColor="accent2"/>
        </w:tcBorders>
      </w:tcPr>
    </w:tblStylePr>
    <w:tblStylePr w:type="lastRow">
      <w:rPr>
        <w:b/>
        <w:bCs/>
        <w:color w:val="242852" w:themeColor="text2"/>
      </w:rPr>
      <w:tblPr/>
      <w:tcPr>
        <w:tcBorders>
          <w:top w:val="single" w:sz="8" w:space="0" w:color="629DD1" w:themeColor="accent2"/>
          <w:bottom w:val="single" w:sz="8" w:space="0" w:color="629DD1" w:themeColor="accent2"/>
        </w:tcBorders>
      </w:tcPr>
    </w:tblStylePr>
    <w:tblStylePr w:type="firstCol">
      <w:rPr>
        <w:b/>
        <w:bCs/>
      </w:rPr>
    </w:tblStylePr>
    <w:tblStylePr w:type="lastCol">
      <w:rPr>
        <w:b/>
        <w:bCs/>
      </w:rPr>
      <w:tblPr/>
      <w:tcPr>
        <w:tcBorders>
          <w:top w:val="single" w:sz="8" w:space="0" w:color="629DD1" w:themeColor="accent2"/>
          <w:bottom w:val="single" w:sz="8" w:space="0" w:color="629DD1" w:themeColor="accent2"/>
        </w:tcBorders>
      </w:tcPr>
    </w:tblStylePr>
    <w:tblStylePr w:type="band1Vert">
      <w:tblPr/>
      <w:tcPr>
        <w:shd w:val="clear" w:color="auto" w:fill="D8E6F3" w:themeFill="accent2" w:themeFillTint="3F"/>
      </w:tcPr>
    </w:tblStylePr>
    <w:tblStylePr w:type="band1Horz">
      <w:tblPr/>
      <w:tcPr>
        <w:shd w:val="clear" w:color="auto" w:fill="D8E6F3"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297FD5" w:themeColor="accent3"/>
        <w:bottom w:val="single" w:sz="8" w:space="0" w:color="297FD5" w:themeColor="accent3"/>
      </w:tblBorders>
    </w:tblPr>
    <w:tblStylePr w:type="firstRow">
      <w:rPr>
        <w:rFonts w:asciiTheme="majorHAnsi" w:eastAsiaTheme="majorEastAsia" w:hAnsiTheme="majorHAnsi" w:cstheme="majorBidi"/>
      </w:rPr>
      <w:tblPr/>
      <w:tcPr>
        <w:tcBorders>
          <w:top w:val="nil"/>
          <w:bottom w:val="single" w:sz="8" w:space="0" w:color="297FD5" w:themeColor="accent3"/>
        </w:tcBorders>
      </w:tcPr>
    </w:tblStylePr>
    <w:tblStylePr w:type="lastRow">
      <w:rPr>
        <w:b/>
        <w:bCs/>
        <w:color w:val="242852" w:themeColor="text2"/>
      </w:rPr>
      <w:tblPr/>
      <w:tcPr>
        <w:tcBorders>
          <w:top w:val="single" w:sz="8" w:space="0" w:color="297FD5" w:themeColor="accent3"/>
          <w:bottom w:val="single" w:sz="8" w:space="0" w:color="297FD5" w:themeColor="accent3"/>
        </w:tcBorders>
      </w:tcPr>
    </w:tblStylePr>
    <w:tblStylePr w:type="firstCol">
      <w:rPr>
        <w:b/>
        <w:bCs/>
      </w:rPr>
    </w:tblStylePr>
    <w:tblStylePr w:type="lastCol">
      <w:rPr>
        <w:b/>
        <w:bCs/>
      </w:rPr>
      <w:tblPr/>
      <w:tcPr>
        <w:tcBorders>
          <w:top w:val="single" w:sz="8" w:space="0" w:color="297FD5" w:themeColor="accent3"/>
          <w:bottom w:val="single" w:sz="8" w:space="0" w:color="297FD5" w:themeColor="accent3"/>
        </w:tcBorders>
      </w:tcPr>
    </w:tblStylePr>
    <w:tblStylePr w:type="band1Vert">
      <w:tblPr/>
      <w:tcPr>
        <w:shd w:val="clear" w:color="auto" w:fill="C9DFF4" w:themeFill="accent3" w:themeFillTint="3F"/>
      </w:tcPr>
    </w:tblStylePr>
    <w:tblStylePr w:type="band1Horz">
      <w:tblPr/>
      <w:tcPr>
        <w:shd w:val="clear" w:color="auto" w:fill="C9DFF4"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7F8FA9" w:themeColor="accent4"/>
        <w:bottom w:val="single" w:sz="8" w:space="0" w:color="7F8FA9" w:themeColor="accent4"/>
      </w:tblBorders>
    </w:tblPr>
    <w:tblStylePr w:type="firstRow">
      <w:rPr>
        <w:rFonts w:asciiTheme="majorHAnsi" w:eastAsiaTheme="majorEastAsia" w:hAnsiTheme="majorHAnsi" w:cstheme="majorBidi"/>
      </w:rPr>
      <w:tblPr/>
      <w:tcPr>
        <w:tcBorders>
          <w:top w:val="nil"/>
          <w:bottom w:val="single" w:sz="8" w:space="0" w:color="7F8FA9" w:themeColor="accent4"/>
        </w:tcBorders>
      </w:tcPr>
    </w:tblStylePr>
    <w:tblStylePr w:type="lastRow">
      <w:rPr>
        <w:b/>
        <w:bCs/>
        <w:color w:val="242852" w:themeColor="text2"/>
      </w:rPr>
      <w:tblPr/>
      <w:tcPr>
        <w:tcBorders>
          <w:top w:val="single" w:sz="8" w:space="0" w:color="7F8FA9" w:themeColor="accent4"/>
          <w:bottom w:val="single" w:sz="8" w:space="0" w:color="7F8FA9" w:themeColor="accent4"/>
        </w:tcBorders>
      </w:tcPr>
    </w:tblStylePr>
    <w:tblStylePr w:type="firstCol">
      <w:rPr>
        <w:b/>
        <w:bCs/>
      </w:rPr>
    </w:tblStylePr>
    <w:tblStylePr w:type="lastCol">
      <w:rPr>
        <w:b/>
        <w:bCs/>
      </w:rPr>
      <w:tblPr/>
      <w:tcPr>
        <w:tcBorders>
          <w:top w:val="single" w:sz="8" w:space="0" w:color="7F8FA9" w:themeColor="accent4"/>
          <w:bottom w:val="single" w:sz="8" w:space="0" w:color="7F8FA9" w:themeColor="accent4"/>
        </w:tcBorders>
      </w:tcPr>
    </w:tblStylePr>
    <w:tblStylePr w:type="band1Vert">
      <w:tblPr/>
      <w:tcPr>
        <w:shd w:val="clear" w:color="auto" w:fill="DFE3E9" w:themeFill="accent4" w:themeFillTint="3F"/>
      </w:tcPr>
    </w:tblStylePr>
    <w:tblStylePr w:type="band1Horz">
      <w:tblPr/>
      <w:tcPr>
        <w:shd w:val="clear" w:color="auto" w:fill="DFE3E9"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AA2AE" w:themeColor="accent5"/>
        <w:bottom w:val="single" w:sz="8" w:space="0" w:color="5AA2AE" w:themeColor="accent5"/>
      </w:tblBorders>
    </w:tblPr>
    <w:tblStylePr w:type="firstRow">
      <w:rPr>
        <w:rFonts w:asciiTheme="majorHAnsi" w:eastAsiaTheme="majorEastAsia" w:hAnsiTheme="majorHAnsi" w:cstheme="majorBidi"/>
      </w:rPr>
      <w:tblPr/>
      <w:tcPr>
        <w:tcBorders>
          <w:top w:val="nil"/>
          <w:bottom w:val="single" w:sz="8" w:space="0" w:color="5AA2AE" w:themeColor="accent5"/>
        </w:tcBorders>
      </w:tcPr>
    </w:tblStylePr>
    <w:tblStylePr w:type="lastRow">
      <w:rPr>
        <w:b/>
        <w:bCs/>
        <w:color w:val="242852" w:themeColor="text2"/>
      </w:rPr>
      <w:tblPr/>
      <w:tcPr>
        <w:tcBorders>
          <w:top w:val="single" w:sz="8" w:space="0" w:color="5AA2AE" w:themeColor="accent5"/>
          <w:bottom w:val="single" w:sz="8" w:space="0" w:color="5AA2AE" w:themeColor="accent5"/>
        </w:tcBorders>
      </w:tcPr>
    </w:tblStylePr>
    <w:tblStylePr w:type="firstCol">
      <w:rPr>
        <w:b/>
        <w:bCs/>
      </w:rPr>
    </w:tblStylePr>
    <w:tblStylePr w:type="lastCol">
      <w:rPr>
        <w:b/>
        <w:bCs/>
      </w:rPr>
      <w:tblPr/>
      <w:tcPr>
        <w:tcBorders>
          <w:top w:val="single" w:sz="8" w:space="0" w:color="5AA2AE" w:themeColor="accent5"/>
          <w:bottom w:val="single" w:sz="8" w:space="0" w:color="5AA2AE" w:themeColor="accent5"/>
        </w:tcBorders>
      </w:tcPr>
    </w:tblStylePr>
    <w:tblStylePr w:type="band1Vert">
      <w:tblPr/>
      <w:tcPr>
        <w:shd w:val="clear" w:color="auto" w:fill="D6E7EB" w:themeFill="accent5" w:themeFillTint="3F"/>
      </w:tcPr>
    </w:tblStylePr>
    <w:tblStylePr w:type="band1Horz">
      <w:tblPr/>
      <w:tcPr>
        <w:shd w:val="clear" w:color="auto" w:fill="D6E7EB"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9D90A0" w:themeColor="accent6"/>
        <w:bottom w:val="single" w:sz="8" w:space="0" w:color="9D90A0" w:themeColor="accent6"/>
      </w:tblBorders>
    </w:tblPr>
    <w:tblStylePr w:type="firstRow">
      <w:rPr>
        <w:rFonts w:asciiTheme="majorHAnsi" w:eastAsiaTheme="majorEastAsia" w:hAnsiTheme="majorHAnsi" w:cstheme="majorBidi"/>
      </w:rPr>
      <w:tblPr/>
      <w:tcPr>
        <w:tcBorders>
          <w:top w:val="nil"/>
          <w:bottom w:val="single" w:sz="8" w:space="0" w:color="9D90A0" w:themeColor="accent6"/>
        </w:tcBorders>
      </w:tcPr>
    </w:tblStylePr>
    <w:tblStylePr w:type="lastRow">
      <w:rPr>
        <w:b/>
        <w:bCs/>
        <w:color w:val="242852" w:themeColor="text2"/>
      </w:rPr>
      <w:tblPr/>
      <w:tcPr>
        <w:tcBorders>
          <w:top w:val="single" w:sz="8" w:space="0" w:color="9D90A0" w:themeColor="accent6"/>
          <w:bottom w:val="single" w:sz="8" w:space="0" w:color="9D90A0" w:themeColor="accent6"/>
        </w:tcBorders>
      </w:tcPr>
    </w:tblStylePr>
    <w:tblStylePr w:type="firstCol">
      <w:rPr>
        <w:b/>
        <w:bCs/>
      </w:rPr>
    </w:tblStylePr>
    <w:tblStylePr w:type="lastCol">
      <w:rPr>
        <w:b/>
        <w:bCs/>
      </w:rPr>
      <w:tblPr/>
      <w:tcPr>
        <w:tcBorders>
          <w:top w:val="single" w:sz="8" w:space="0" w:color="9D90A0" w:themeColor="accent6"/>
          <w:bottom w:val="single" w:sz="8" w:space="0" w:color="9D90A0" w:themeColor="accent6"/>
        </w:tcBorders>
      </w:tcPr>
    </w:tblStylePr>
    <w:tblStylePr w:type="band1Vert">
      <w:tblPr/>
      <w:tcPr>
        <w:shd w:val="clear" w:color="auto" w:fill="E6E3E7" w:themeFill="accent6" w:themeFillTint="3F"/>
      </w:tcPr>
    </w:tblStylePr>
    <w:tblStylePr w:type="band1Horz">
      <w:tblPr/>
      <w:tcPr>
        <w:shd w:val="clear" w:color="auto" w:fill="E6E3E7"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tblBorders>
    </w:tblPr>
    <w:tblStylePr w:type="firstRow">
      <w:rPr>
        <w:sz w:val="24"/>
        <w:szCs w:val="24"/>
      </w:rPr>
      <w:tblPr/>
      <w:tcPr>
        <w:tcBorders>
          <w:top w:val="nil"/>
          <w:left w:val="nil"/>
          <w:bottom w:val="single" w:sz="24" w:space="0" w:color="4A66AC" w:themeColor="accent1"/>
          <w:right w:val="nil"/>
          <w:insideH w:val="nil"/>
          <w:insideV w:val="nil"/>
        </w:tcBorders>
        <w:shd w:val="clear" w:color="auto" w:fill="FFFFFF" w:themeFill="background1"/>
      </w:tcPr>
    </w:tblStylePr>
    <w:tblStylePr w:type="lastRow">
      <w:tblPr/>
      <w:tcPr>
        <w:tcBorders>
          <w:top w:val="single" w:sz="8" w:space="0" w:color="4A66AC"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A66AC" w:themeColor="accent1"/>
          <w:insideH w:val="nil"/>
          <w:insideV w:val="nil"/>
        </w:tcBorders>
        <w:shd w:val="clear" w:color="auto" w:fill="FFFFFF" w:themeFill="background1"/>
      </w:tcPr>
    </w:tblStylePr>
    <w:tblStylePr w:type="lastCol">
      <w:tblPr/>
      <w:tcPr>
        <w:tcBorders>
          <w:top w:val="nil"/>
          <w:left w:val="single" w:sz="8" w:space="0" w:color="4A66A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8EB" w:themeFill="accent1" w:themeFillTint="3F"/>
      </w:tcPr>
    </w:tblStylePr>
    <w:tblStylePr w:type="band1Horz">
      <w:tblPr/>
      <w:tcPr>
        <w:tcBorders>
          <w:top w:val="nil"/>
          <w:bottom w:val="nil"/>
          <w:insideH w:val="nil"/>
          <w:insideV w:val="nil"/>
        </w:tcBorders>
        <w:shd w:val="clear" w:color="auto" w:fill="D1D8E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tblBorders>
    </w:tblPr>
    <w:tblStylePr w:type="firstRow">
      <w:rPr>
        <w:sz w:val="24"/>
        <w:szCs w:val="24"/>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tblPr/>
      <w:tcPr>
        <w:tcBorders>
          <w:top w:val="single" w:sz="8" w:space="0" w:color="629DD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29DD1" w:themeColor="accent2"/>
          <w:insideH w:val="nil"/>
          <w:insideV w:val="nil"/>
        </w:tcBorders>
        <w:shd w:val="clear" w:color="auto" w:fill="FFFFFF" w:themeFill="background1"/>
      </w:tcPr>
    </w:tblStylePr>
    <w:tblStylePr w:type="lastCol">
      <w:tblPr/>
      <w:tcPr>
        <w:tcBorders>
          <w:top w:val="nil"/>
          <w:left w:val="single" w:sz="8" w:space="0" w:color="629DD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E6F3" w:themeFill="accent2" w:themeFillTint="3F"/>
      </w:tcPr>
    </w:tblStylePr>
    <w:tblStylePr w:type="band1Horz">
      <w:tblPr/>
      <w:tcPr>
        <w:tcBorders>
          <w:top w:val="nil"/>
          <w:bottom w:val="nil"/>
          <w:insideH w:val="nil"/>
          <w:insideV w:val="nil"/>
        </w:tcBorders>
        <w:shd w:val="clear" w:color="auto" w:fill="D8E6F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tblBorders>
    </w:tblPr>
    <w:tblStylePr w:type="firstRow">
      <w:rPr>
        <w:sz w:val="24"/>
        <w:szCs w:val="24"/>
      </w:rPr>
      <w:tblPr/>
      <w:tcPr>
        <w:tcBorders>
          <w:top w:val="nil"/>
          <w:left w:val="nil"/>
          <w:bottom w:val="single" w:sz="24" w:space="0" w:color="297FD5" w:themeColor="accent3"/>
          <w:right w:val="nil"/>
          <w:insideH w:val="nil"/>
          <w:insideV w:val="nil"/>
        </w:tcBorders>
        <w:shd w:val="clear" w:color="auto" w:fill="FFFFFF" w:themeFill="background1"/>
      </w:tcPr>
    </w:tblStylePr>
    <w:tblStylePr w:type="lastRow">
      <w:tblPr/>
      <w:tcPr>
        <w:tcBorders>
          <w:top w:val="single" w:sz="8" w:space="0" w:color="297FD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97FD5" w:themeColor="accent3"/>
          <w:insideH w:val="nil"/>
          <w:insideV w:val="nil"/>
        </w:tcBorders>
        <w:shd w:val="clear" w:color="auto" w:fill="FFFFFF" w:themeFill="background1"/>
      </w:tcPr>
    </w:tblStylePr>
    <w:tblStylePr w:type="lastCol">
      <w:tblPr/>
      <w:tcPr>
        <w:tcBorders>
          <w:top w:val="nil"/>
          <w:left w:val="single" w:sz="8" w:space="0" w:color="297FD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DFF4" w:themeFill="accent3" w:themeFillTint="3F"/>
      </w:tcPr>
    </w:tblStylePr>
    <w:tblStylePr w:type="band1Horz">
      <w:tblPr/>
      <w:tcPr>
        <w:tcBorders>
          <w:top w:val="nil"/>
          <w:bottom w:val="nil"/>
          <w:insideH w:val="nil"/>
          <w:insideV w:val="nil"/>
        </w:tcBorders>
        <w:shd w:val="clear" w:color="auto" w:fill="C9DFF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tblBorders>
    </w:tblPr>
    <w:tblStylePr w:type="firstRow">
      <w:rPr>
        <w:sz w:val="24"/>
        <w:szCs w:val="24"/>
      </w:rPr>
      <w:tblPr/>
      <w:tcPr>
        <w:tcBorders>
          <w:top w:val="nil"/>
          <w:left w:val="nil"/>
          <w:bottom w:val="single" w:sz="24" w:space="0" w:color="7F8FA9" w:themeColor="accent4"/>
          <w:right w:val="nil"/>
          <w:insideH w:val="nil"/>
          <w:insideV w:val="nil"/>
        </w:tcBorders>
        <w:shd w:val="clear" w:color="auto" w:fill="FFFFFF" w:themeFill="background1"/>
      </w:tcPr>
    </w:tblStylePr>
    <w:tblStylePr w:type="lastRow">
      <w:tblPr/>
      <w:tcPr>
        <w:tcBorders>
          <w:top w:val="single" w:sz="8" w:space="0" w:color="7F8FA9"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F8FA9" w:themeColor="accent4"/>
          <w:insideH w:val="nil"/>
          <w:insideV w:val="nil"/>
        </w:tcBorders>
        <w:shd w:val="clear" w:color="auto" w:fill="FFFFFF" w:themeFill="background1"/>
      </w:tcPr>
    </w:tblStylePr>
    <w:tblStylePr w:type="lastCol">
      <w:tblPr/>
      <w:tcPr>
        <w:tcBorders>
          <w:top w:val="nil"/>
          <w:left w:val="single" w:sz="8" w:space="0" w:color="7F8FA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E3E9" w:themeFill="accent4" w:themeFillTint="3F"/>
      </w:tcPr>
    </w:tblStylePr>
    <w:tblStylePr w:type="band1Horz">
      <w:tblPr/>
      <w:tcPr>
        <w:tcBorders>
          <w:top w:val="nil"/>
          <w:bottom w:val="nil"/>
          <w:insideH w:val="nil"/>
          <w:insideV w:val="nil"/>
        </w:tcBorders>
        <w:shd w:val="clear" w:color="auto" w:fill="DFE3E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tblBorders>
    </w:tblPr>
    <w:tblStylePr w:type="firstRow">
      <w:rPr>
        <w:sz w:val="24"/>
        <w:szCs w:val="24"/>
      </w:rPr>
      <w:tblPr/>
      <w:tcPr>
        <w:tcBorders>
          <w:top w:val="nil"/>
          <w:left w:val="nil"/>
          <w:bottom w:val="single" w:sz="24" w:space="0" w:color="5AA2AE" w:themeColor="accent5"/>
          <w:right w:val="nil"/>
          <w:insideH w:val="nil"/>
          <w:insideV w:val="nil"/>
        </w:tcBorders>
        <w:shd w:val="clear" w:color="auto" w:fill="FFFFFF" w:themeFill="background1"/>
      </w:tcPr>
    </w:tblStylePr>
    <w:tblStylePr w:type="lastRow">
      <w:tblPr/>
      <w:tcPr>
        <w:tcBorders>
          <w:top w:val="single" w:sz="8" w:space="0" w:color="5AA2AE"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AA2AE" w:themeColor="accent5"/>
          <w:insideH w:val="nil"/>
          <w:insideV w:val="nil"/>
        </w:tcBorders>
        <w:shd w:val="clear" w:color="auto" w:fill="FFFFFF" w:themeFill="background1"/>
      </w:tcPr>
    </w:tblStylePr>
    <w:tblStylePr w:type="lastCol">
      <w:tblPr/>
      <w:tcPr>
        <w:tcBorders>
          <w:top w:val="nil"/>
          <w:left w:val="single" w:sz="8" w:space="0" w:color="5AA2AE"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7EB" w:themeFill="accent5" w:themeFillTint="3F"/>
      </w:tcPr>
    </w:tblStylePr>
    <w:tblStylePr w:type="band1Horz">
      <w:tblPr/>
      <w:tcPr>
        <w:tcBorders>
          <w:top w:val="nil"/>
          <w:bottom w:val="nil"/>
          <w:insideH w:val="nil"/>
          <w:insideV w:val="nil"/>
        </w:tcBorders>
        <w:shd w:val="clear" w:color="auto" w:fill="D6E7EB"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tblBorders>
    </w:tblPr>
    <w:tblStylePr w:type="firstRow">
      <w:rPr>
        <w:sz w:val="24"/>
        <w:szCs w:val="24"/>
      </w:rPr>
      <w:tblPr/>
      <w:tcPr>
        <w:tcBorders>
          <w:top w:val="nil"/>
          <w:left w:val="nil"/>
          <w:bottom w:val="single" w:sz="24" w:space="0" w:color="9D90A0" w:themeColor="accent6"/>
          <w:right w:val="nil"/>
          <w:insideH w:val="nil"/>
          <w:insideV w:val="nil"/>
        </w:tcBorders>
        <w:shd w:val="clear" w:color="auto" w:fill="FFFFFF" w:themeFill="background1"/>
      </w:tcPr>
    </w:tblStylePr>
    <w:tblStylePr w:type="lastRow">
      <w:tblPr/>
      <w:tcPr>
        <w:tcBorders>
          <w:top w:val="single" w:sz="8" w:space="0" w:color="9D90A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D90A0" w:themeColor="accent6"/>
          <w:insideH w:val="nil"/>
          <w:insideV w:val="nil"/>
        </w:tcBorders>
        <w:shd w:val="clear" w:color="auto" w:fill="FFFFFF" w:themeFill="background1"/>
      </w:tcPr>
    </w:tblStylePr>
    <w:tblStylePr w:type="lastCol">
      <w:tblPr/>
      <w:tcPr>
        <w:tcBorders>
          <w:top w:val="nil"/>
          <w:left w:val="single" w:sz="8" w:space="0" w:color="9D90A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3E7" w:themeFill="accent6" w:themeFillTint="3F"/>
      </w:tcPr>
    </w:tblStylePr>
    <w:tblStylePr w:type="band1Horz">
      <w:tblPr/>
      <w:tcPr>
        <w:tcBorders>
          <w:top w:val="nil"/>
          <w:bottom w:val="nil"/>
          <w:insideH w:val="nil"/>
          <w:insideV w:val="nil"/>
        </w:tcBorders>
        <w:shd w:val="clear" w:color="auto" w:fill="E6E3E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single" w:sz="8" w:space="0" w:color="748AC3" w:themeColor="accent1" w:themeTint="BF"/>
        <w:insideV w:val="single" w:sz="8" w:space="0" w:color="748AC3" w:themeColor="accent1" w:themeTint="BF"/>
      </w:tblBorders>
    </w:tblPr>
    <w:tcPr>
      <w:shd w:val="clear" w:color="auto" w:fill="D1D8EB" w:themeFill="accent1" w:themeFillTint="3F"/>
    </w:tcPr>
    <w:tblStylePr w:type="firstRow">
      <w:rPr>
        <w:b/>
        <w:bCs/>
      </w:rPr>
    </w:tblStylePr>
    <w:tblStylePr w:type="lastRow">
      <w:rPr>
        <w:b/>
        <w:bCs/>
      </w:rPr>
      <w:tblPr/>
      <w:tcPr>
        <w:tcBorders>
          <w:top w:val="single" w:sz="18" w:space="0" w:color="748AC3" w:themeColor="accent1" w:themeTint="BF"/>
        </w:tcBorders>
      </w:tcPr>
    </w:tblStylePr>
    <w:tblStylePr w:type="firstCol">
      <w:rPr>
        <w:b/>
        <w:bCs/>
      </w:rPr>
    </w:tblStylePr>
    <w:tblStylePr w:type="lastCol">
      <w:rPr>
        <w:b/>
        <w:bCs/>
      </w:rPr>
    </w:tblStylePr>
    <w:tblStylePr w:type="band1Vert">
      <w:tblPr/>
      <w:tcPr>
        <w:shd w:val="clear" w:color="auto" w:fill="A2B1D7" w:themeFill="accent1" w:themeFillTint="7F"/>
      </w:tcPr>
    </w:tblStylePr>
    <w:tblStylePr w:type="band1Horz">
      <w:tblPr/>
      <w:tcPr>
        <w:shd w:val="clear" w:color="auto" w:fill="A2B1D7"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single" w:sz="8" w:space="0" w:color="89B5DC" w:themeColor="accent2" w:themeTint="BF"/>
        <w:insideV w:val="single" w:sz="8" w:space="0" w:color="89B5DC" w:themeColor="accent2" w:themeTint="BF"/>
      </w:tblBorders>
    </w:tblPr>
    <w:tcPr>
      <w:shd w:val="clear" w:color="auto" w:fill="D8E6F3" w:themeFill="accent2" w:themeFillTint="3F"/>
    </w:tcPr>
    <w:tblStylePr w:type="firstRow">
      <w:rPr>
        <w:b/>
        <w:bCs/>
      </w:rPr>
    </w:tblStylePr>
    <w:tblStylePr w:type="lastRow">
      <w:rPr>
        <w:b/>
        <w:bCs/>
      </w:rPr>
      <w:tblPr/>
      <w:tcPr>
        <w:tcBorders>
          <w:top w:val="single" w:sz="18" w:space="0" w:color="89B5DC" w:themeColor="accent2" w:themeTint="BF"/>
        </w:tcBorders>
      </w:tcPr>
    </w:tblStylePr>
    <w:tblStylePr w:type="firstCol">
      <w:rPr>
        <w:b/>
        <w:bCs/>
      </w:rPr>
    </w:tblStylePr>
    <w:tblStylePr w:type="lastCol">
      <w:rPr>
        <w:b/>
        <w:bCs/>
      </w:rPr>
    </w:tblStylePr>
    <w:tblStylePr w:type="band1Vert">
      <w:tblPr/>
      <w:tcPr>
        <w:shd w:val="clear" w:color="auto" w:fill="B0CDE8" w:themeFill="accent2" w:themeFillTint="7F"/>
      </w:tcPr>
    </w:tblStylePr>
    <w:tblStylePr w:type="band1Horz">
      <w:tblPr/>
      <w:tcPr>
        <w:shd w:val="clear" w:color="auto" w:fill="B0CDE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single" w:sz="8" w:space="0" w:color="5D9EE0" w:themeColor="accent3" w:themeTint="BF"/>
        <w:insideV w:val="single" w:sz="8" w:space="0" w:color="5D9EE0" w:themeColor="accent3" w:themeTint="BF"/>
      </w:tblBorders>
    </w:tblPr>
    <w:tcPr>
      <w:shd w:val="clear" w:color="auto" w:fill="C9DFF4" w:themeFill="accent3" w:themeFillTint="3F"/>
    </w:tcPr>
    <w:tblStylePr w:type="firstRow">
      <w:rPr>
        <w:b/>
        <w:bCs/>
      </w:rPr>
    </w:tblStylePr>
    <w:tblStylePr w:type="lastRow">
      <w:rPr>
        <w:b/>
        <w:bCs/>
      </w:rPr>
      <w:tblPr/>
      <w:tcPr>
        <w:tcBorders>
          <w:top w:val="single" w:sz="18" w:space="0" w:color="5D9EE0" w:themeColor="accent3" w:themeTint="BF"/>
        </w:tcBorders>
      </w:tcPr>
    </w:tblStylePr>
    <w:tblStylePr w:type="firstCol">
      <w:rPr>
        <w:b/>
        <w:bCs/>
      </w:rPr>
    </w:tblStylePr>
    <w:tblStylePr w:type="lastCol">
      <w:rPr>
        <w:b/>
        <w:bCs/>
      </w:rPr>
    </w:tblStylePr>
    <w:tblStylePr w:type="band1Vert">
      <w:tblPr/>
      <w:tcPr>
        <w:shd w:val="clear" w:color="auto" w:fill="93BEEA" w:themeFill="accent3" w:themeFillTint="7F"/>
      </w:tcPr>
    </w:tblStylePr>
    <w:tblStylePr w:type="band1Horz">
      <w:tblPr/>
      <w:tcPr>
        <w:shd w:val="clear" w:color="auto" w:fill="93BEE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single" w:sz="8" w:space="0" w:color="9FABBE" w:themeColor="accent4" w:themeTint="BF"/>
        <w:insideV w:val="single" w:sz="8" w:space="0" w:color="9FABBE" w:themeColor="accent4" w:themeTint="BF"/>
      </w:tblBorders>
    </w:tblPr>
    <w:tcPr>
      <w:shd w:val="clear" w:color="auto" w:fill="DFE3E9" w:themeFill="accent4" w:themeFillTint="3F"/>
    </w:tcPr>
    <w:tblStylePr w:type="firstRow">
      <w:rPr>
        <w:b/>
        <w:bCs/>
      </w:rPr>
    </w:tblStylePr>
    <w:tblStylePr w:type="lastRow">
      <w:rPr>
        <w:b/>
        <w:bCs/>
      </w:rPr>
      <w:tblPr/>
      <w:tcPr>
        <w:tcBorders>
          <w:top w:val="single" w:sz="18" w:space="0" w:color="9FABBE" w:themeColor="accent4" w:themeTint="BF"/>
        </w:tcBorders>
      </w:tcPr>
    </w:tblStylePr>
    <w:tblStylePr w:type="firstCol">
      <w:rPr>
        <w:b/>
        <w:bCs/>
      </w:rPr>
    </w:tblStylePr>
    <w:tblStylePr w:type="lastCol">
      <w:rPr>
        <w:b/>
        <w:bCs/>
      </w:rPr>
    </w:tblStylePr>
    <w:tblStylePr w:type="band1Vert">
      <w:tblPr/>
      <w:tcPr>
        <w:shd w:val="clear" w:color="auto" w:fill="BFC7D4" w:themeFill="accent4" w:themeFillTint="7F"/>
      </w:tcPr>
    </w:tblStylePr>
    <w:tblStylePr w:type="band1Horz">
      <w:tblPr/>
      <w:tcPr>
        <w:shd w:val="clear" w:color="auto" w:fill="BFC7D4"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single" w:sz="8" w:space="0" w:color="83B9C2" w:themeColor="accent5" w:themeTint="BF"/>
        <w:insideV w:val="single" w:sz="8" w:space="0" w:color="83B9C2" w:themeColor="accent5" w:themeTint="BF"/>
      </w:tblBorders>
    </w:tblPr>
    <w:tcPr>
      <w:shd w:val="clear" w:color="auto" w:fill="D6E7EB" w:themeFill="accent5" w:themeFillTint="3F"/>
    </w:tcPr>
    <w:tblStylePr w:type="firstRow">
      <w:rPr>
        <w:b/>
        <w:bCs/>
      </w:rPr>
    </w:tblStylePr>
    <w:tblStylePr w:type="lastRow">
      <w:rPr>
        <w:b/>
        <w:bCs/>
      </w:rPr>
      <w:tblPr/>
      <w:tcPr>
        <w:tcBorders>
          <w:top w:val="single" w:sz="18" w:space="0" w:color="83B9C2" w:themeColor="accent5" w:themeTint="BF"/>
        </w:tcBorders>
      </w:tcPr>
    </w:tblStylePr>
    <w:tblStylePr w:type="firstCol">
      <w:rPr>
        <w:b/>
        <w:bCs/>
      </w:rPr>
    </w:tblStylePr>
    <w:tblStylePr w:type="lastCol">
      <w:rPr>
        <w:b/>
        <w:bCs/>
      </w:rPr>
    </w:tblStylePr>
    <w:tblStylePr w:type="band1Vert">
      <w:tblPr/>
      <w:tcPr>
        <w:shd w:val="clear" w:color="auto" w:fill="ACD0D6" w:themeFill="accent5" w:themeFillTint="7F"/>
      </w:tcPr>
    </w:tblStylePr>
    <w:tblStylePr w:type="band1Horz">
      <w:tblPr/>
      <w:tcPr>
        <w:shd w:val="clear" w:color="auto" w:fill="ACD0D6"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single" w:sz="8" w:space="0" w:color="B5ABB7" w:themeColor="accent6" w:themeTint="BF"/>
        <w:insideV w:val="single" w:sz="8" w:space="0" w:color="B5ABB7" w:themeColor="accent6" w:themeTint="BF"/>
      </w:tblBorders>
    </w:tblPr>
    <w:tcPr>
      <w:shd w:val="clear" w:color="auto" w:fill="E6E3E7" w:themeFill="accent6" w:themeFillTint="3F"/>
    </w:tcPr>
    <w:tblStylePr w:type="firstRow">
      <w:rPr>
        <w:b/>
        <w:bCs/>
      </w:rPr>
    </w:tblStylePr>
    <w:tblStylePr w:type="lastRow">
      <w:rPr>
        <w:b/>
        <w:bCs/>
      </w:rPr>
      <w:tblPr/>
      <w:tcPr>
        <w:tcBorders>
          <w:top w:val="single" w:sz="18" w:space="0" w:color="B5ABB7" w:themeColor="accent6" w:themeTint="BF"/>
        </w:tcBorders>
      </w:tcPr>
    </w:tblStylePr>
    <w:tblStylePr w:type="firstCol">
      <w:rPr>
        <w:b/>
        <w:bCs/>
      </w:rPr>
    </w:tblStylePr>
    <w:tblStylePr w:type="lastCol">
      <w:rPr>
        <w:b/>
        <w:bCs/>
      </w:rPr>
    </w:tblStylePr>
    <w:tblStylePr w:type="band1Vert">
      <w:tblPr/>
      <w:tcPr>
        <w:shd w:val="clear" w:color="auto" w:fill="CEC7CF" w:themeFill="accent6" w:themeFillTint="7F"/>
      </w:tcPr>
    </w:tblStylePr>
    <w:tblStylePr w:type="band1Horz">
      <w:tblPr/>
      <w:tcPr>
        <w:shd w:val="clear" w:color="auto" w:fill="CEC7CF"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insideH w:val="single" w:sz="8" w:space="0" w:color="4A66AC" w:themeColor="accent1"/>
        <w:insideV w:val="single" w:sz="8" w:space="0" w:color="4A66AC" w:themeColor="accent1"/>
      </w:tblBorders>
    </w:tblPr>
    <w:tcPr>
      <w:shd w:val="clear" w:color="auto" w:fill="D1D8EB" w:themeFill="accent1" w:themeFillTint="3F"/>
    </w:tcPr>
    <w:tblStylePr w:type="firstRow">
      <w:rPr>
        <w:b/>
        <w:bCs/>
        <w:color w:val="000000" w:themeColor="text1"/>
      </w:rPr>
      <w:tblPr/>
      <w:tcPr>
        <w:shd w:val="clear" w:color="auto" w:fill="ECEFF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DFEF" w:themeFill="accent1" w:themeFillTint="33"/>
      </w:tcPr>
    </w:tblStylePr>
    <w:tblStylePr w:type="band1Vert">
      <w:tblPr/>
      <w:tcPr>
        <w:shd w:val="clear" w:color="auto" w:fill="A2B1D7" w:themeFill="accent1" w:themeFillTint="7F"/>
      </w:tcPr>
    </w:tblStylePr>
    <w:tblStylePr w:type="band1Horz">
      <w:tblPr/>
      <w:tcPr>
        <w:tcBorders>
          <w:insideH w:val="single" w:sz="6" w:space="0" w:color="4A66AC" w:themeColor="accent1"/>
          <w:insideV w:val="single" w:sz="6" w:space="0" w:color="4A66AC" w:themeColor="accent1"/>
        </w:tcBorders>
        <w:shd w:val="clear" w:color="auto" w:fill="A2B1D7"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insideH w:val="single" w:sz="8" w:space="0" w:color="629DD1" w:themeColor="accent2"/>
        <w:insideV w:val="single" w:sz="8" w:space="0" w:color="629DD1" w:themeColor="accent2"/>
      </w:tblBorders>
    </w:tblPr>
    <w:tcPr>
      <w:shd w:val="clear" w:color="auto" w:fill="D8E6F3" w:themeFill="accent2" w:themeFillTint="3F"/>
    </w:tcPr>
    <w:tblStylePr w:type="firstRow">
      <w:rPr>
        <w:b/>
        <w:bCs/>
        <w:color w:val="000000" w:themeColor="text1"/>
      </w:rPr>
      <w:tblPr/>
      <w:tcPr>
        <w:shd w:val="clear" w:color="auto" w:fill="EFF5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BF5" w:themeFill="accent2" w:themeFillTint="33"/>
      </w:tcPr>
    </w:tblStylePr>
    <w:tblStylePr w:type="band1Vert">
      <w:tblPr/>
      <w:tcPr>
        <w:shd w:val="clear" w:color="auto" w:fill="B0CDE8" w:themeFill="accent2" w:themeFillTint="7F"/>
      </w:tcPr>
    </w:tblStylePr>
    <w:tblStylePr w:type="band1Horz">
      <w:tblPr/>
      <w:tcPr>
        <w:tcBorders>
          <w:insideH w:val="single" w:sz="6" w:space="0" w:color="629DD1" w:themeColor="accent2"/>
          <w:insideV w:val="single" w:sz="6" w:space="0" w:color="629DD1" w:themeColor="accent2"/>
        </w:tcBorders>
        <w:shd w:val="clear" w:color="auto" w:fill="B0CDE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insideH w:val="single" w:sz="8" w:space="0" w:color="297FD5" w:themeColor="accent3"/>
        <w:insideV w:val="single" w:sz="8" w:space="0" w:color="297FD5" w:themeColor="accent3"/>
      </w:tblBorders>
    </w:tblPr>
    <w:tcPr>
      <w:shd w:val="clear" w:color="auto" w:fill="C9DFF4" w:themeFill="accent3" w:themeFillTint="3F"/>
    </w:tcPr>
    <w:tblStylePr w:type="firstRow">
      <w:rPr>
        <w:b/>
        <w:bCs/>
        <w:color w:val="000000" w:themeColor="text1"/>
      </w:rPr>
      <w:tblPr/>
      <w:tcPr>
        <w:shd w:val="clear" w:color="auto" w:fill="E9F2F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E5F6" w:themeFill="accent3" w:themeFillTint="33"/>
      </w:tcPr>
    </w:tblStylePr>
    <w:tblStylePr w:type="band1Vert">
      <w:tblPr/>
      <w:tcPr>
        <w:shd w:val="clear" w:color="auto" w:fill="93BEEA" w:themeFill="accent3" w:themeFillTint="7F"/>
      </w:tcPr>
    </w:tblStylePr>
    <w:tblStylePr w:type="band1Horz">
      <w:tblPr/>
      <w:tcPr>
        <w:tcBorders>
          <w:insideH w:val="single" w:sz="6" w:space="0" w:color="297FD5" w:themeColor="accent3"/>
          <w:insideV w:val="single" w:sz="6" w:space="0" w:color="297FD5" w:themeColor="accent3"/>
        </w:tcBorders>
        <w:shd w:val="clear" w:color="auto" w:fill="93BEE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insideH w:val="single" w:sz="8" w:space="0" w:color="7F8FA9" w:themeColor="accent4"/>
        <w:insideV w:val="single" w:sz="8" w:space="0" w:color="7F8FA9" w:themeColor="accent4"/>
      </w:tblBorders>
    </w:tblPr>
    <w:tcPr>
      <w:shd w:val="clear" w:color="auto" w:fill="DFE3E9" w:themeFill="accent4" w:themeFillTint="3F"/>
    </w:tcPr>
    <w:tblStylePr w:type="firstRow">
      <w:rPr>
        <w:b/>
        <w:bCs/>
        <w:color w:val="000000" w:themeColor="text1"/>
      </w:rPr>
      <w:tblPr/>
      <w:tcPr>
        <w:shd w:val="clear" w:color="auto" w:fill="F2F3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8ED" w:themeFill="accent4" w:themeFillTint="33"/>
      </w:tcPr>
    </w:tblStylePr>
    <w:tblStylePr w:type="band1Vert">
      <w:tblPr/>
      <w:tcPr>
        <w:shd w:val="clear" w:color="auto" w:fill="BFC7D4" w:themeFill="accent4" w:themeFillTint="7F"/>
      </w:tcPr>
    </w:tblStylePr>
    <w:tblStylePr w:type="band1Horz">
      <w:tblPr/>
      <w:tcPr>
        <w:tcBorders>
          <w:insideH w:val="single" w:sz="6" w:space="0" w:color="7F8FA9" w:themeColor="accent4"/>
          <w:insideV w:val="single" w:sz="6" w:space="0" w:color="7F8FA9" w:themeColor="accent4"/>
        </w:tcBorders>
        <w:shd w:val="clear" w:color="auto" w:fill="BFC7D4"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insideH w:val="single" w:sz="8" w:space="0" w:color="5AA2AE" w:themeColor="accent5"/>
        <w:insideV w:val="single" w:sz="8" w:space="0" w:color="5AA2AE" w:themeColor="accent5"/>
      </w:tblBorders>
    </w:tblPr>
    <w:tcPr>
      <w:shd w:val="clear" w:color="auto" w:fill="D6E7EB" w:themeFill="accent5" w:themeFillTint="3F"/>
    </w:tcPr>
    <w:tblStylePr w:type="firstRow">
      <w:rPr>
        <w:b/>
        <w:bCs/>
        <w:color w:val="000000" w:themeColor="text1"/>
      </w:rPr>
      <w:tblPr/>
      <w:tcPr>
        <w:shd w:val="clear" w:color="auto" w:fill="EEF5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ECEE" w:themeFill="accent5" w:themeFillTint="33"/>
      </w:tcPr>
    </w:tblStylePr>
    <w:tblStylePr w:type="band1Vert">
      <w:tblPr/>
      <w:tcPr>
        <w:shd w:val="clear" w:color="auto" w:fill="ACD0D6" w:themeFill="accent5" w:themeFillTint="7F"/>
      </w:tcPr>
    </w:tblStylePr>
    <w:tblStylePr w:type="band1Horz">
      <w:tblPr/>
      <w:tcPr>
        <w:tcBorders>
          <w:insideH w:val="single" w:sz="6" w:space="0" w:color="5AA2AE" w:themeColor="accent5"/>
          <w:insideV w:val="single" w:sz="6" w:space="0" w:color="5AA2AE" w:themeColor="accent5"/>
        </w:tcBorders>
        <w:shd w:val="clear" w:color="auto" w:fill="ACD0D6"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insideH w:val="single" w:sz="8" w:space="0" w:color="9D90A0" w:themeColor="accent6"/>
        <w:insideV w:val="single" w:sz="8" w:space="0" w:color="9D90A0" w:themeColor="accent6"/>
      </w:tblBorders>
    </w:tblPr>
    <w:tcPr>
      <w:shd w:val="clear" w:color="auto" w:fill="E6E3E7" w:themeFill="accent6" w:themeFillTint="3F"/>
    </w:tcPr>
    <w:tblStylePr w:type="firstRow">
      <w:rPr>
        <w:b/>
        <w:bCs/>
        <w:color w:val="000000" w:themeColor="text1"/>
      </w:rPr>
      <w:tblPr/>
      <w:tcPr>
        <w:shd w:val="clear" w:color="auto" w:fill="F5F4F5"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8EC" w:themeFill="accent6" w:themeFillTint="33"/>
      </w:tcPr>
    </w:tblStylePr>
    <w:tblStylePr w:type="band1Vert">
      <w:tblPr/>
      <w:tcPr>
        <w:shd w:val="clear" w:color="auto" w:fill="CEC7CF" w:themeFill="accent6" w:themeFillTint="7F"/>
      </w:tcPr>
    </w:tblStylePr>
    <w:tblStylePr w:type="band1Horz">
      <w:tblPr/>
      <w:tcPr>
        <w:tcBorders>
          <w:insideH w:val="single" w:sz="6" w:space="0" w:color="9D90A0" w:themeColor="accent6"/>
          <w:insideV w:val="single" w:sz="6" w:space="0" w:color="9D90A0" w:themeColor="accent6"/>
        </w:tcBorders>
        <w:shd w:val="clear" w:color="auto" w:fill="CEC7CF"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D8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A66A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A66A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A66A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A66A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2B1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2B1D7"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8E6F3"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29DD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29DD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29DD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29DD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CDE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CDE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DFF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97FD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97FD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97FD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97FD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3BEE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3BEE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E3E9"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F8FA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F8FA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F8FA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F8FA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C7D4"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C7D4"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7E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AA2A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AA2A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AA2A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AA2A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CD0D6"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CD0D6"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3E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D90A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D90A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D90A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D90A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EC7C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EC7CF"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A66A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25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4C8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4C80" w:themeFill="accent1" w:themeFillShade="BF"/>
      </w:tcPr>
    </w:tblStylePr>
    <w:tblStylePr w:type="band1Vert">
      <w:tblPr/>
      <w:tcPr>
        <w:tcBorders>
          <w:top w:val="nil"/>
          <w:left w:val="nil"/>
          <w:bottom w:val="nil"/>
          <w:right w:val="nil"/>
          <w:insideH w:val="nil"/>
          <w:insideV w:val="nil"/>
        </w:tcBorders>
        <w:shd w:val="clear" w:color="auto" w:fill="374C80" w:themeFill="accent1" w:themeFillShade="BF"/>
      </w:tcPr>
    </w:tblStylePr>
    <w:tblStylePr w:type="band1Horz">
      <w:tblPr/>
      <w:tcPr>
        <w:tcBorders>
          <w:top w:val="nil"/>
          <w:left w:val="nil"/>
          <w:bottom w:val="nil"/>
          <w:right w:val="nil"/>
          <w:insideH w:val="nil"/>
          <w:insideV w:val="nil"/>
        </w:tcBorders>
        <w:shd w:val="clear" w:color="auto" w:fill="374C80"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629DD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24E76"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3476B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3476B1" w:themeFill="accent2" w:themeFillShade="BF"/>
      </w:tcPr>
    </w:tblStylePr>
    <w:tblStylePr w:type="band1Vert">
      <w:tblPr/>
      <w:tcPr>
        <w:tcBorders>
          <w:top w:val="nil"/>
          <w:left w:val="nil"/>
          <w:bottom w:val="nil"/>
          <w:right w:val="nil"/>
          <w:insideH w:val="nil"/>
          <w:insideV w:val="nil"/>
        </w:tcBorders>
        <w:shd w:val="clear" w:color="auto" w:fill="3476B1" w:themeFill="accent2" w:themeFillShade="BF"/>
      </w:tcPr>
    </w:tblStylePr>
    <w:tblStylePr w:type="band1Horz">
      <w:tblPr/>
      <w:tcPr>
        <w:tcBorders>
          <w:top w:val="nil"/>
          <w:left w:val="nil"/>
          <w:bottom w:val="nil"/>
          <w:right w:val="nil"/>
          <w:insideH w:val="nil"/>
          <w:insideV w:val="nil"/>
        </w:tcBorders>
        <w:shd w:val="clear" w:color="auto" w:fill="3476B1"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297FD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43E69"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E5E9F"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E5E9F" w:themeFill="accent3" w:themeFillShade="BF"/>
      </w:tcPr>
    </w:tblStylePr>
    <w:tblStylePr w:type="band1Vert">
      <w:tblPr/>
      <w:tcPr>
        <w:tcBorders>
          <w:top w:val="nil"/>
          <w:left w:val="nil"/>
          <w:bottom w:val="nil"/>
          <w:right w:val="nil"/>
          <w:insideH w:val="nil"/>
          <w:insideV w:val="nil"/>
        </w:tcBorders>
        <w:shd w:val="clear" w:color="auto" w:fill="1E5E9F" w:themeFill="accent3" w:themeFillShade="BF"/>
      </w:tcPr>
    </w:tblStylePr>
    <w:tblStylePr w:type="band1Horz">
      <w:tblPr/>
      <w:tcPr>
        <w:tcBorders>
          <w:top w:val="nil"/>
          <w:left w:val="nil"/>
          <w:bottom w:val="nil"/>
          <w:right w:val="nil"/>
          <w:insideH w:val="nil"/>
          <w:insideV w:val="nil"/>
        </w:tcBorders>
        <w:shd w:val="clear" w:color="auto" w:fill="1E5E9F"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7F8FA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B4658"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9698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96984" w:themeFill="accent4" w:themeFillShade="BF"/>
      </w:tcPr>
    </w:tblStylePr>
    <w:tblStylePr w:type="band1Vert">
      <w:tblPr/>
      <w:tcPr>
        <w:tcBorders>
          <w:top w:val="nil"/>
          <w:left w:val="nil"/>
          <w:bottom w:val="nil"/>
          <w:right w:val="nil"/>
          <w:insideH w:val="nil"/>
          <w:insideV w:val="nil"/>
        </w:tcBorders>
        <w:shd w:val="clear" w:color="auto" w:fill="596984" w:themeFill="accent4" w:themeFillShade="BF"/>
      </w:tcPr>
    </w:tblStylePr>
    <w:tblStylePr w:type="band1Horz">
      <w:tblPr/>
      <w:tcPr>
        <w:tcBorders>
          <w:top w:val="nil"/>
          <w:left w:val="nil"/>
          <w:bottom w:val="nil"/>
          <w:right w:val="nil"/>
          <w:insideH w:val="nil"/>
          <w:insideV w:val="nil"/>
        </w:tcBorders>
        <w:shd w:val="clear" w:color="auto" w:fill="596984"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AA2AE"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B515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17A8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17A84" w:themeFill="accent5" w:themeFillShade="BF"/>
      </w:tcPr>
    </w:tblStylePr>
    <w:tblStylePr w:type="band1Vert">
      <w:tblPr/>
      <w:tcPr>
        <w:tcBorders>
          <w:top w:val="nil"/>
          <w:left w:val="nil"/>
          <w:bottom w:val="nil"/>
          <w:right w:val="nil"/>
          <w:insideH w:val="nil"/>
          <w:insideV w:val="nil"/>
        </w:tcBorders>
        <w:shd w:val="clear" w:color="auto" w:fill="417A84" w:themeFill="accent5" w:themeFillShade="BF"/>
      </w:tcPr>
    </w:tblStylePr>
    <w:tblStylePr w:type="band1Horz">
      <w:tblPr/>
      <w:tcPr>
        <w:tcBorders>
          <w:top w:val="nil"/>
          <w:left w:val="nil"/>
          <w:bottom w:val="nil"/>
          <w:right w:val="nil"/>
          <w:insideH w:val="nil"/>
          <w:insideV w:val="nil"/>
        </w:tcBorders>
        <w:shd w:val="clear" w:color="auto" w:fill="417A84"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9D90A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455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7697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7697A" w:themeFill="accent6" w:themeFillShade="BF"/>
      </w:tcPr>
    </w:tblStylePr>
    <w:tblStylePr w:type="band1Vert">
      <w:tblPr/>
      <w:tcPr>
        <w:tcBorders>
          <w:top w:val="nil"/>
          <w:left w:val="nil"/>
          <w:bottom w:val="nil"/>
          <w:right w:val="nil"/>
          <w:insideH w:val="nil"/>
          <w:insideV w:val="nil"/>
        </w:tcBorders>
        <w:shd w:val="clear" w:color="auto" w:fill="77697A" w:themeFill="accent6" w:themeFillShade="BF"/>
      </w:tcPr>
    </w:tblStylePr>
    <w:tblStylePr w:type="band1Horz">
      <w:tblPr/>
      <w:tcPr>
        <w:tcBorders>
          <w:top w:val="nil"/>
          <w:left w:val="nil"/>
          <w:bottom w:val="nil"/>
          <w:right w:val="nil"/>
          <w:insideH w:val="nil"/>
          <w:insideV w:val="nil"/>
        </w:tcBorders>
        <w:shd w:val="clear" w:color="auto" w:fill="77697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629DD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629DD1" w:themeColor="accent2"/>
        <w:left w:val="single" w:sz="4" w:space="0" w:color="4A66AC" w:themeColor="accent1"/>
        <w:bottom w:val="single" w:sz="4" w:space="0" w:color="4A66AC" w:themeColor="accent1"/>
        <w:right w:val="single" w:sz="4" w:space="0" w:color="4A66AC" w:themeColor="accent1"/>
        <w:insideH w:val="single" w:sz="4" w:space="0" w:color="FFFFFF" w:themeColor="background1"/>
        <w:insideV w:val="single" w:sz="4" w:space="0" w:color="FFFFFF" w:themeColor="background1"/>
      </w:tblBorders>
    </w:tblPr>
    <w:tcPr>
      <w:shd w:val="clear" w:color="auto" w:fill="ECEFF7" w:themeFill="accent1"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3C66" w:themeFill="accent1" w:themeFillShade="99"/>
      </w:tcPr>
    </w:tblStylePr>
    <w:tblStylePr w:type="firstCol">
      <w:rPr>
        <w:color w:val="FFFFFF" w:themeColor="background1"/>
      </w:rPr>
      <w:tblPr/>
      <w:tcPr>
        <w:tcBorders>
          <w:top w:val="nil"/>
          <w:left w:val="nil"/>
          <w:bottom w:val="nil"/>
          <w:right w:val="nil"/>
          <w:insideH w:val="single" w:sz="4" w:space="0" w:color="2C3C66" w:themeColor="accent1" w:themeShade="99"/>
          <w:insideV w:val="nil"/>
        </w:tcBorders>
        <w:shd w:val="clear" w:color="auto" w:fill="2C3C6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3C66" w:themeFill="accent1" w:themeFillShade="99"/>
      </w:tcPr>
    </w:tblStylePr>
    <w:tblStylePr w:type="band1Vert">
      <w:tblPr/>
      <w:tcPr>
        <w:shd w:val="clear" w:color="auto" w:fill="B5C0DF" w:themeFill="accent1" w:themeFillTint="66"/>
      </w:tcPr>
    </w:tblStylePr>
    <w:tblStylePr w:type="band1Horz">
      <w:tblPr/>
      <w:tcPr>
        <w:shd w:val="clear" w:color="auto" w:fill="A2B1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629DD1" w:themeColor="accent2"/>
        <w:left w:val="single" w:sz="4" w:space="0" w:color="629DD1" w:themeColor="accent2"/>
        <w:bottom w:val="single" w:sz="4" w:space="0" w:color="629DD1" w:themeColor="accent2"/>
        <w:right w:val="single" w:sz="4" w:space="0" w:color="629DD1" w:themeColor="accent2"/>
        <w:insideH w:val="single" w:sz="4" w:space="0" w:color="FFFFFF" w:themeColor="background1"/>
        <w:insideV w:val="single" w:sz="4" w:space="0" w:color="FFFFFF" w:themeColor="background1"/>
      </w:tblBorders>
    </w:tblPr>
    <w:tcPr>
      <w:shd w:val="clear" w:color="auto" w:fill="EFF5FA" w:themeFill="accent2"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95E8E" w:themeFill="accent2" w:themeFillShade="99"/>
      </w:tcPr>
    </w:tblStylePr>
    <w:tblStylePr w:type="firstCol">
      <w:rPr>
        <w:color w:val="FFFFFF" w:themeColor="background1"/>
      </w:rPr>
      <w:tblPr/>
      <w:tcPr>
        <w:tcBorders>
          <w:top w:val="nil"/>
          <w:left w:val="nil"/>
          <w:bottom w:val="nil"/>
          <w:right w:val="nil"/>
          <w:insideH w:val="single" w:sz="4" w:space="0" w:color="295E8E" w:themeColor="accent2" w:themeShade="99"/>
          <w:insideV w:val="nil"/>
        </w:tcBorders>
        <w:shd w:val="clear" w:color="auto" w:fill="295E8E"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95E8E" w:themeFill="accent2" w:themeFillShade="99"/>
      </w:tcPr>
    </w:tblStylePr>
    <w:tblStylePr w:type="band1Vert">
      <w:tblPr/>
      <w:tcPr>
        <w:shd w:val="clear" w:color="auto" w:fill="C0D7EC" w:themeFill="accent2" w:themeFillTint="66"/>
      </w:tcPr>
    </w:tblStylePr>
    <w:tblStylePr w:type="band1Horz">
      <w:tblPr/>
      <w:tcPr>
        <w:shd w:val="clear" w:color="auto" w:fill="B0CDE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7F8FA9" w:themeColor="accent4"/>
        <w:left w:val="single" w:sz="4" w:space="0" w:color="297FD5" w:themeColor="accent3"/>
        <w:bottom w:val="single" w:sz="4" w:space="0" w:color="297FD5" w:themeColor="accent3"/>
        <w:right w:val="single" w:sz="4" w:space="0" w:color="297FD5" w:themeColor="accent3"/>
        <w:insideH w:val="single" w:sz="4" w:space="0" w:color="FFFFFF" w:themeColor="background1"/>
        <w:insideV w:val="single" w:sz="4" w:space="0" w:color="FFFFFF" w:themeColor="background1"/>
      </w:tblBorders>
    </w:tblPr>
    <w:tcPr>
      <w:shd w:val="clear" w:color="auto" w:fill="E9F2FB" w:themeFill="accent3" w:themeFillTint="19"/>
    </w:tcPr>
    <w:tblStylePr w:type="firstRow">
      <w:rPr>
        <w:b/>
        <w:bCs/>
      </w:rPr>
      <w:tblPr/>
      <w:tcPr>
        <w:tcBorders>
          <w:top w:val="nil"/>
          <w:left w:val="nil"/>
          <w:bottom w:val="single" w:sz="24" w:space="0" w:color="7F8FA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84B7F" w:themeFill="accent3" w:themeFillShade="99"/>
      </w:tcPr>
    </w:tblStylePr>
    <w:tblStylePr w:type="firstCol">
      <w:rPr>
        <w:color w:val="FFFFFF" w:themeColor="background1"/>
      </w:rPr>
      <w:tblPr/>
      <w:tcPr>
        <w:tcBorders>
          <w:top w:val="nil"/>
          <w:left w:val="nil"/>
          <w:bottom w:val="nil"/>
          <w:right w:val="nil"/>
          <w:insideH w:val="single" w:sz="4" w:space="0" w:color="184B7F" w:themeColor="accent3" w:themeShade="99"/>
          <w:insideV w:val="nil"/>
        </w:tcBorders>
        <w:shd w:val="clear" w:color="auto" w:fill="184B7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84B7F" w:themeFill="accent3" w:themeFillShade="99"/>
      </w:tcPr>
    </w:tblStylePr>
    <w:tblStylePr w:type="band1Vert">
      <w:tblPr/>
      <w:tcPr>
        <w:shd w:val="clear" w:color="auto" w:fill="A8CBEE" w:themeFill="accent3" w:themeFillTint="66"/>
      </w:tcPr>
    </w:tblStylePr>
    <w:tblStylePr w:type="band1Horz">
      <w:tblPr/>
      <w:tcPr>
        <w:shd w:val="clear" w:color="auto" w:fill="93BEE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297FD5" w:themeColor="accent3"/>
        <w:left w:val="single" w:sz="4" w:space="0" w:color="7F8FA9" w:themeColor="accent4"/>
        <w:bottom w:val="single" w:sz="4" w:space="0" w:color="7F8FA9" w:themeColor="accent4"/>
        <w:right w:val="single" w:sz="4" w:space="0" w:color="7F8FA9" w:themeColor="accent4"/>
        <w:insideH w:val="single" w:sz="4" w:space="0" w:color="FFFFFF" w:themeColor="background1"/>
        <w:insideV w:val="single" w:sz="4" w:space="0" w:color="FFFFFF" w:themeColor="background1"/>
      </w:tblBorders>
    </w:tblPr>
    <w:tcPr>
      <w:shd w:val="clear" w:color="auto" w:fill="F2F3F6" w:themeFill="accent4" w:themeFillTint="19"/>
    </w:tcPr>
    <w:tblStylePr w:type="firstRow">
      <w:rPr>
        <w:b/>
        <w:bCs/>
      </w:rPr>
      <w:tblPr/>
      <w:tcPr>
        <w:tcBorders>
          <w:top w:val="nil"/>
          <w:left w:val="nil"/>
          <w:bottom w:val="single" w:sz="24" w:space="0" w:color="297FD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7546A" w:themeFill="accent4" w:themeFillShade="99"/>
      </w:tcPr>
    </w:tblStylePr>
    <w:tblStylePr w:type="firstCol">
      <w:rPr>
        <w:color w:val="FFFFFF" w:themeColor="background1"/>
      </w:rPr>
      <w:tblPr/>
      <w:tcPr>
        <w:tcBorders>
          <w:top w:val="nil"/>
          <w:left w:val="nil"/>
          <w:bottom w:val="nil"/>
          <w:right w:val="nil"/>
          <w:insideH w:val="single" w:sz="4" w:space="0" w:color="47546A" w:themeColor="accent4" w:themeShade="99"/>
          <w:insideV w:val="nil"/>
        </w:tcBorders>
        <w:shd w:val="clear" w:color="auto" w:fill="47546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7546A" w:themeFill="accent4" w:themeFillShade="99"/>
      </w:tcPr>
    </w:tblStylePr>
    <w:tblStylePr w:type="band1Vert">
      <w:tblPr/>
      <w:tcPr>
        <w:shd w:val="clear" w:color="auto" w:fill="CBD2DC" w:themeFill="accent4" w:themeFillTint="66"/>
      </w:tcPr>
    </w:tblStylePr>
    <w:tblStylePr w:type="band1Horz">
      <w:tblPr/>
      <w:tcPr>
        <w:shd w:val="clear" w:color="auto" w:fill="BFC7D4"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9D90A0" w:themeColor="accent6"/>
        <w:left w:val="single" w:sz="4" w:space="0" w:color="5AA2AE" w:themeColor="accent5"/>
        <w:bottom w:val="single" w:sz="4" w:space="0" w:color="5AA2AE" w:themeColor="accent5"/>
        <w:right w:val="single" w:sz="4" w:space="0" w:color="5AA2AE" w:themeColor="accent5"/>
        <w:insideH w:val="single" w:sz="4" w:space="0" w:color="FFFFFF" w:themeColor="background1"/>
        <w:insideV w:val="single" w:sz="4" w:space="0" w:color="FFFFFF" w:themeColor="background1"/>
      </w:tblBorders>
    </w:tblPr>
    <w:tcPr>
      <w:shd w:val="clear" w:color="auto" w:fill="EEF5F7" w:themeFill="accent5" w:themeFillTint="19"/>
    </w:tcPr>
    <w:tblStylePr w:type="firstRow">
      <w:rPr>
        <w:b/>
        <w:bCs/>
      </w:rPr>
      <w:tblPr/>
      <w:tcPr>
        <w:tcBorders>
          <w:top w:val="nil"/>
          <w:left w:val="nil"/>
          <w:bottom w:val="single" w:sz="24" w:space="0" w:color="9D90A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4626A" w:themeFill="accent5" w:themeFillShade="99"/>
      </w:tcPr>
    </w:tblStylePr>
    <w:tblStylePr w:type="firstCol">
      <w:rPr>
        <w:color w:val="FFFFFF" w:themeColor="background1"/>
      </w:rPr>
      <w:tblPr/>
      <w:tcPr>
        <w:tcBorders>
          <w:top w:val="nil"/>
          <w:left w:val="nil"/>
          <w:bottom w:val="nil"/>
          <w:right w:val="nil"/>
          <w:insideH w:val="single" w:sz="4" w:space="0" w:color="34626A" w:themeColor="accent5" w:themeShade="99"/>
          <w:insideV w:val="nil"/>
        </w:tcBorders>
        <w:shd w:val="clear" w:color="auto" w:fill="34626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4626A" w:themeFill="accent5" w:themeFillShade="99"/>
      </w:tcPr>
    </w:tblStylePr>
    <w:tblStylePr w:type="band1Vert">
      <w:tblPr/>
      <w:tcPr>
        <w:shd w:val="clear" w:color="auto" w:fill="BCD9DE" w:themeFill="accent5" w:themeFillTint="66"/>
      </w:tcPr>
    </w:tblStylePr>
    <w:tblStylePr w:type="band1Horz">
      <w:tblPr/>
      <w:tcPr>
        <w:shd w:val="clear" w:color="auto" w:fill="ACD0D6"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AA2AE" w:themeColor="accent5"/>
        <w:left w:val="single" w:sz="4" w:space="0" w:color="9D90A0" w:themeColor="accent6"/>
        <w:bottom w:val="single" w:sz="4" w:space="0" w:color="9D90A0" w:themeColor="accent6"/>
        <w:right w:val="single" w:sz="4" w:space="0" w:color="9D90A0" w:themeColor="accent6"/>
        <w:insideH w:val="single" w:sz="4" w:space="0" w:color="FFFFFF" w:themeColor="background1"/>
        <w:insideV w:val="single" w:sz="4" w:space="0" w:color="FFFFFF" w:themeColor="background1"/>
      </w:tblBorders>
    </w:tblPr>
    <w:tcPr>
      <w:shd w:val="clear" w:color="auto" w:fill="F5F4F5" w:themeFill="accent6" w:themeFillTint="19"/>
    </w:tcPr>
    <w:tblStylePr w:type="firstRow">
      <w:rPr>
        <w:b/>
        <w:bCs/>
      </w:rPr>
      <w:tblPr/>
      <w:tcPr>
        <w:tcBorders>
          <w:top w:val="nil"/>
          <w:left w:val="nil"/>
          <w:bottom w:val="single" w:sz="24" w:space="0" w:color="5AA2AE"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5462" w:themeFill="accent6" w:themeFillShade="99"/>
      </w:tcPr>
    </w:tblStylePr>
    <w:tblStylePr w:type="firstCol">
      <w:rPr>
        <w:color w:val="FFFFFF" w:themeColor="background1"/>
      </w:rPr>
      <w:tblPr/>
      <w:tcPr>
        <w:tcBorders>
          <w:top w:val="nil"/>
          <w:left w:val="nil"/>
          <w:bottom w:val="nil"/>
          <w:right w:val="nil"/>
          <w:insideH w:val="single" w:sz="4" w:space="0" w:color="5F5462" w:themeColor="accent6" w:themeShade="99"/>
          <w:insideV w:val="nil"/>
        </w:tcBorders>
        <w:shd w:val="clear" w:color="auto" w:fill="5F546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F5462" w:themeFill="accent6" w:themeFillShade="99"/>
      </w:tcPr>
    </w:tblStylePr>
    <w:tblStylePr w:type="band1Vert">
      <w:tblPr/>
      <w:tcPr>
        <w:shd w:val="clear" w:color="auto" w:fill="D7D2D9" w:themeFill="accent6" w:themeFillTint="66"/>
      </w:tcPr>
    </w:tblStylePr>
    <w:tblStylePr w:type="band1Horz">
      <w:tblPr/>
      <w:tcPr>
        <w:shd w:val="clear" w:color="auto" w:fill="CEC7CF"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CEFF7" w:themeFill="accent1"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8EB" w:themeFill="accent1" w:themeFillTint="3F"/>
      </w:tcPr>
    </w:tblStylePr>
    <w:tblStylePr w:type="band1Horz">
      <w:tblPr/>
      <w:tcPr>
        <w:shd w:val="clear" w:color="auto" w:fill="D9DFEF"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EFF5FA" w:themeFill="accent2"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E6F3" w:themeFill="accent2" w:themeFillTint="3F"/>
      </w:tcPr>
    </w:tblStylePr>
    <w:tblStylePr w:type="band1Horz">
      <w:tblPr/>
      <w:tcPr>
        <w:shd w:val="clear" w:color="auto" w:fill="DFEBF5"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E9F2FB" w:themeFill="accent3" w:themeFillTint="19"/>
    </w:tcPr>
    <w:tblStylePr w:type="firstRow">
      <w:rPr>
        <w:b/>
        <w:bCs/>
        <w:color w:val="FFFFFF" w:themeColor="background1"/>
      </w:rPr>
      <w:tblPr/>
      <w:tcPr>
        <w:tcBorders>
          <w:bottom w:val="single" w:sz="12" w:space="0" w:color="FFFFFF" w:themeColor="background1"/>
        </w:tcBorders>
        <w:shd w:val="clear" w:color="auto" w:fill="5F708D" w:themeFill="accent4" w:themeFillShade="CC"/>
      </w:tcPr>
    </w:tblStylePr>
    <w:tblStylePr w:type="lastRow">
      <w:rPr>
        <w:b/>
        <w:bCs/>
        <w:color w:val="5F708D"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DFF4" w:themeFill="accent3" w:themeFillTint="3F"/>
      </w:tcPr>
    </w:tblStylePr>
    <w:tblStylePr w:type="band1Horz">
      <w:tblPr/>
      <w:tcPr>
        <w:shd w:val="clear" w:color="auto" w:fill="D3E5F6"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3F6" w:themeFill="accent4" w:themeFillTint="19"/>
    </w:tcPr>
    <w:tblStylePr w:type="firstRow">
      <w:rPr>
        <w:b/>
        <w:bCs/>
        <w:color w:val="FFFFFF" w:themeColor="background1"/>
      </w:rPr>
      <w:tblPr/>
      <w:tcPr>
        <w:tcBorders>
          <w:bottom w:val="single" w:sz="12" w:space="0" w:color="FFFFFF" w:themeColor="background1"/>
        </w:tcBorders>
        <w:shd w:val="clear" w:color="auto" w:fill="2065AA" w:themeFill="accent3" w:themeFillShade="CC"/>
      </w:tcPr>
    </w:tblStylePr>
    <w:tblStylePr w:type="lastRow">
      <w:rPr>
        <w:b/>
        <w:bCs/>
        <w:color w:val="2065A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3E9" w:themeFill="accent4" w:themeFillTint="3F"/>
      </w:tcPr>
    </w:tblStylePr>
    <w:tblStylePr w:type="band1Horz">
      <w:tblPr/>
      <w:tcPr>
        <w:shd w:val="clear" w:color="auto" w:fill="E5E8ED"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EF5F7" w:themeFill="accent5" w:themeFillTint="19"/>
    </w:tcPr>
    <w:tblStylePr w:type="firstRow">
      <w:rPr>
        <w:b/>
        <w:bCs/>
        <w:color w:val="FFFFFF" w:themeColor="background1"/>
      </w:rPr>
      <w:tblPr/>
      <w:tcPr>
        <w:tcBorders>
          <w:bottom w:val="single" w:sz="12" w:space="0" w:color="FFFFFF" w:themeColor="background1"/>
        </w:tcBorders>
        <w:shd w:val="clear" w:color="auto" w:fill="7F7082" w:themeFill="accent6" w:themeFillShade="CC"/>
      </w:tcPr>
    </w:tblStylePr>
    <w:tblStylePr w:type="lastRow">
      <w:rPr>
        <w:b/>
        <w:bCs/>
        <w:color w:val="7F7082"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7EB" w:themeFill="accent5" w:themeFillTint="3F"/>
      </w:tcPr>
    </w:tblStylePr>
    <w:tblStylePr w:type="band1Horz">
      <w:tblPr/>
      <w:tcPr>
        <w:shd w:val="clear" w:color="auto" w:fill="DDECEE"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5F4F5" w:themeFill="accent6" w:themeFillTint="19"/>
    </w:tcPr>
    <w:tblStylePr w:type="firstRow">
      <w:rPr>
        <w:b/>
        <w:bCs/>
        <w:color w:val="FFFFFF" w:themeColor="background1"/>
      </w:rPr>
      <w:tblPr/>
      <w:tcPr>
        <w:tcBorders>
          <w:bottom w:val="single" w:sz="12" w:space="0" w:color="FFFFFF" w:themeColor="background1"/>
        </w:tcBorders>
        <w:shd w:val="clear" w:color="auto" w:fill="45828D" w:themeFill="accent5" w:themeFillShade="CC"/>
      </w:tcPr>
    </w:tblStylePr>
    <w:tblStylePr w:type="lastRow">
      <w:rPr>
        <w:b/>
        <w:bCs/>
        <w:color w:val="45828D"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3E7" w:themeFill="accent6" w:themeFillTint="3F"/>
      </w:tcPr>
    </w:tblStylePr>
    <w:tblStylePr w:type="band1Horz">
      <w:tblPr/>
      <w:tcPr>
        <w:shd w:val="clear" w:color="auto" w:fill="EBE8EC"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DFEF" w:themeFill="accent1" w:themeFillTint="33"/>
    </w:tcPr>
    <w:tblStylePr w:type="firstRow">
      <w:rPr>
        <w:b/>
        <w:bCs/>
      </w:rPr>
      <w:tblPr/>
      <w:tcPr>
        <w:shd w:val="clear" w:color="auto" w:fill="B5C0DF" w:themeFill="accent1" w:themeFillTint="66"/>
      </w:tcPr>
    </w:tblStylePr>
    <w:tblStylePr w:type="lastRow">
      <w:rPr>
        <w:b/>
        <w:bCs/>
        <w:color w:val="000000" w:themeColor="text1"/>
      </w:rPr>
      <w:tblPr/>
      <w:tcPr>
        <w:shd w:val="clear" w:color="auto" w:fill="B5C0DF" w:themeFill="accent1" w:themeFillTint="66"/>
      </w:tcPr>
    </w:tblStylePr>
    <w:tblStylePr w:type="firstCol">
      <w:rPr>
        <w:color w:val="FFFFFF" w:themeColor="background1"/>
      </w:rPr>
      <w:tblPr/>
      <w:tcPr>
        <w:shd w:val="clear" w:color="auto" w:fill="374C80" w:themeFill="accent1" w:themeFillShade="BF"/>
      </w:tcPr>
    </w:tblStylePr>
    <w:tblStylePr w:type="lastCol">
      <w:rPr>
        <w:color w:val="FFFFFF" w:themeColor="background1"/>
      </w:rPr>
      <w:tblPr/>
      <w:tcPr>
        <w:shd w:val="clear" w:color="auto" w:fill="374C80" w:themeFill="accent1" w:themeFillShade="BF"/>
      </w:tcPr>
    </w:tblStylePr>
    <w:tblStylePr w:type="band1Vert">
      <w:tblPr/>
      <w:tcPr>
        <w:shd w:val="clear" w:color="auto" w:fill="A2B1D7" w:themeFill="accent1" w:themeFillTint="7F"/>
      </w:tcPr>
    </w:tblStylePr>
    <w:tblStylePr w:type="band1Horz">
      <w:tblPr/>
      <w:tcPr>
        <w:shd w:val="clear" w:color="auto" w:fill="A2B1D7"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EBF5" w:themeFill="accent2" w:themeFillTint="33"/>
    </w:tcPr>
    <w:tblStylePr w:type="firstRow">
      <w:rPr>
        <w:b/>
        <w:bCs/>
      </w:rPr>
      <w:tblPr/>
      <w:tcPr>
        <w:shd w:val="clear" w:color="auto" w:fill="C0D7EC" w:themeFill="accent2" w:themeFillTint="66"/>
      </w:tcPr>
    </w:tblStylePr>
    <w:tblStylePr w:type="lastRow">
      <w:rPr>
        <w:b/>
        <w:bCs/>
        <w:color w:val="000000" w:themeColor="text1"/>
      </w:rPr>
      <w:tblPr/>
      <w:tcPr>
        <w:shd w:val="clear" w:color="auto" w:fill="C0D7EC" w:themeFill="accent2" w:themeFillTint="66"/>
      </w:tcPr>
    </w:tblStylePr>
    <w:tblStylePr w:type="firstCol">
      <w:rPr>
        <w:color w:val="FFFFFF" w:themeColor="background1"/>
      </w:rPr>
      <w:tblPr/>
      <w:tcPr>
        <w:shd w:val="clear" w:color="auto" w:fill="3476B1" w:themeFill="accent2" w:themeFillShade="BF"/>
      </w:tcPr>
    </w:tblStylePr>
    <w:tblStylePr w:type="lastCol">
      <w:rPr>
        <w:color w:val="FFFFFF" w:themeColor="background1"/>
      </w:rPr>
      <w:tblPr/>
      <w:tcPr>
        <w:shd w:val="clear" w:color="auto" w:fill="3476B1" w:themeFill="accent2" w:themeFillShade="BF"/>
      </w:tcPr>
    </w:tblStylePr>
    <w:tblStylePr w:type="band1Vert">
      <w:tblPr/>
      <w:tcPr>
        <w:shd w:val="clear" w:color="auto" w:fill="B0CDE8" w:themeFill="accent2" w:themeFillTint="7F"/>
      </w:tcPr>
    </w:tblStylePr>
    <w:tblStylePr w:type="band1Horz">
      <w:tblPr/>
      <w:tcPr>
        <w:shd w:val="clear" w:color="auto" w:fill="B0CDE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3E5F6" w:themeFill="accent3" w:themeFillTint="33"/>
    </w:tcPr>
    <w:tblStylePr w:type="firstRow">
      <w:rPr>
        <w:b/>
        <w:bCs/>
      </w:rPr>
      <w:tblPr/>
      <w:tcPr>
        <w:shd w:val="clear" w:color="auto" w:fill="A8CBEE" w:themeFill="accent3" w:themeFillTint="66"/>
      </w:tcPr>
    </w:tblStylePr>
    <w:tblStylePr w:type="lastRow">
      <w:rPr>
        <w:b/>
        <w:bCs/>
        <w:color w:val="000000" w:themeColor="text1"/>
      </w:rPr>
      <w:tblPr/>
      <w:tcPr>
        <w:shd w:val="clear" w:color="auto" w:fill="A8CBEE" w:themeFill="accent3" w:themeFillTint="66"/>
      </w:tcPr>
    </w:tblStylePr>
    <w:tblStylePr w:type="firstCol">
      <w:rPr>
        <w:color w:val="FFFFFF" w:themeColor="background1"/>
      </w:rPr>
      <w:tblPr/>
      <w:tcPr>
        <w:shd w:val="clear" w:color="auto" w:fill="1E5E9F" w:themeFill="accent3" w:themeFillShade="BF"/>
      </w:tcPr>
    </w:tblStylePr>
    <w:tblStylePr w:type="lastCol">
      <w:rPr>
        <w:color w:val="FFFFFF" w:themeColor="background1"/>
      </w:rPr>
      <w:tblPr/>
      <w:tcPr>
        <w:shd w:val="clear" w:color="auto" w:fill="1E5E9F" w:themeFill="accent3" w:themeFillShade="BF"/>
      </w:tcPr>
    </w:tblStylePr>
    <w:tblStylePr w:type="band1Vert">
      <w:tblPr/>
      <w:tcPr>
        <w:shd w:val="clear" w:color="auto" w:fill="93BEEA" w:themeFill="accent3" w:themeFillTint="7F"/>
      </w:tcPr>
    </w:tblStylePr>
    <w:tblStylePr w:type="band1Horz">
      <w:tblPr/>
      <w:tcPr>
        <w:shd w:val="clear" w:color="auto" w:fill="93BEE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8ED" w:themeFill="accent4" w:themeFillTint="33"/>
    </w:tcPr>
    <w:tblStylePr w:type="firstRow">
      <w:rPr>
        <w:b/>
        <w:bCs/>
      </w:rPr>
      <w:tblPr/>
      <w:tcPr>
        <w:shd w:val="clear" w:color="auto" w:fill="CBD2DC" w:themeFill="accent4" w:themeFillTint="66"/>
      </w:tcPr>
    </w:tblStylePr>
    <w:tblStylePr w:type="lastRow">
      <w:rPr>
        <w:b/>
        <w:bCs/>
        <w:color w:val="000000" w:themeColor="text1"/>
      </w:rPr>
      <w:tblPr/>
      <w:tcPr>
        <w:shd w:val="clear" w:color="auto" w:fill="CBD2DC" w:themeFill="accent4" w:themeFillTint="66"/>
      </w:tcPr>
    </w:tblStylePr>
    <w:tblStylePr w:type="firstCol">
      <w:rPr>
        <w:color w:val="FFFFFF" w:themeColor="background1"/>
      </w:rPr>
      <w:tblPr/>
      <w:tcPr>
        <w:shd w:val="clear" w:color="auto" w:fill="596984" w:themeFill="accent4" w:themeFillShade="BF"/>
      </w:tcPr>
    </w:tblStylePr>
    <w:tblStylePr w:type="lastCol">
      <w:rPr>
        <w:color w:val="FFFFFF" w:themeColor="background1"/>
      </w:rPr>
      <w:tblPr/>
      <w:tcPr>
        <w:shd w:val="clear" w:color="auto" w:fill="596984" w:themeFill="accent4" w:themeFillShade="BF"/>
      </w:tcPr>
    </w:tblStylePr>
    <w:tblStylePr w:type="band1Vert">
      <w:tblPr/>
      <w:tcPr>
        <w:shd w:val="clear" w:color="auto" w:fill="BFC7D4" w:themeFill="accent4" w:themeFillTint="7F"/>
      </w:tcPr>
    </w:tblStylePr>
    <w:tblStylePr w:type="band1Horz">
      <w:tblPr/>
      <w:tcPr>
        <w:shd w:val="clear" w:color="auto" w:fill="BFC7D4"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DECEE" w:themeFill="accent5" w:themeFillTint="33"/>
    </w:tcPr>
    <w:tblStylePr w:type="firstRow">
      <w:rPr>
        <w:b/>
        <w:bCs/>
      </w:rPr>
      <w:tblPr/>
      <w:tcPr>
        <w:shd w:val="clear" w:color="auto" w:fill="BCD9DE" w:themeFill="accent5" w:themeFillTint="66"/>
      </w:tcPr>
    </w:tblStylePr>
    <w:tblStylePr w:type="lastRow">
      <w:rPr>
        <w:b/>
        <w:bCs/>
        <w:color w:val="000000" w:themeColor="text1"/>
      </w:rPr>
      <w:tblPr/>
      <w:tcPr>
        <w:shd w:val="clear" w:color="auto" w:fill="BCD9DE" w:themeFill="accent5" w:themeFillTint="66"/>
      </w:tcPr>
    </w:tblStylePr>
    <w:tblStylePr w:type="firstCol">
      <w:rPr>
        <w:color w:val="FFFFFF" w:themeColor="background1"/>
      </w:rPr>
      <w:tblPr/>
      <w:tcPr>
        <w:shd w:val="clear" w:color="auto" w:fill="417A84" w:themeFill="accent5" w:themeFillShade="BF"/>
      </w:tcPr>
    </w:tblStylePr>
    <w:tblStylePr w:type="lastCol">
      <w:rPr>
        <w:color w:val="FFFFFF" w:themeColor="background1"/>
      </w:rPr>
      <w:tblPr/>
      <w:tcPr>
        <w:shd w:val="clear" w:color="auto" w:fill="417A84" w:themeFill="accent5" w:themeFillShade="BF"/>
      </w:tcPr>
    </w:tblStylePr>
    <w:tblStylePr w:type="band1Vert">
      <w:tblPr/>
      <w:tcPr>
        <w:shd w:val="clear" w:color="auto" w:fill="ACD0D6" w:themeFill="accent5" w:themeFillTint="7F"/>
      </w:tcPr>
    </w:tblStylePr>
    <w:tblStylePr w:type="band1Horz">
      <w:tblPr/>
      <w:tcPr>
        <w:shd w:val="clear" w:color="auto" w:fill="ACD0D6"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E8EC" w:themeFill="accent6" w:themeFillTint="33"/>
    </w:tcPr>
    <w:tblStylePr w:type="firstRow">
      <w:rPr>
        <w:b/>
        <w:bCs/>
      </w:rPr>
      <w:tblPr/>
      <w:tcPr>
        <w:shd w:val="clear" w:color="auto" w:fill="D7D2D9" w:themeFill="accent6" w:themeFillTint="66"/>
      </w:tcPr>
    </w:tblStylePr>
    <w:tblStylePr w:type="lastRow">
      <w:rPr>
        <w:b/>
        <w:bCs/>
        <w:color w:val="000000" w:themeColor="text1"/>
      </w:rPr>
      <w:tblPr/>
      <w:tcPr>
        <w:shd w:val="clear" w:color="auto" w:fill="D7D2D9" w:themeFill="accent6" w:themeFillTint="66"/>
      </w:tcPr>
    </w:tblStylePr>
    <w:tblStylePr w:type="firstCol">
      <w:rPr>
        <w:color w:val="FFFFFF" w:themeColor="background1"/>
      </w:rPr>
      <w:tblPr/>
      <w:tcPr>
        <w:shd w:val="clear" w:color="auto" w:fill="77697A" w:themeFill="accent6" w:themeFillShade="BF"/>
      </w:tcPr>
    </w:tblStylePr>
    <w:tblStylePr w:type="lastCol">
      <w:rPr>
        <w:color w:val="FFFFFF" w:themeColor="background1"/>
      </w:rPr>
      <w:tblPr/>
      <w:tcPr>
        <w:shd w:val="clear" w:color="auto" w:fill="77697A" w:themeFill="accent6" w:themeFillShade="BF"/>
      </w:tcPr>
    </w:tblStylePr>
    <w:tblStylePr w:type="band1Vert">
      <w:tblPr/>
      <w:tcPr>
        <w:shd w:val="clear" w:color="auto" w:fill="CEC7CF" w:themeFill="accent6" w:themeFillTint="7F"/>
      </w:tcPr>
    </w:tblStylePr>
    <w:tblStylePr w:type="band1Horz">
      <w:tblPr/>
      <w:tcPr>
        <w:shd w:val="clear" w:color="auto" w:fill="CEC7CF"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6</Pages>
  <Words>1699</Words>
  <Characters>10419</Characters>
  <Application>Microsoft Office Word</Application>
  <DocSecurity>0</DocSecurity>
  <Lines>453</Lines>
  <Paragraphs>288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Omshree B</cp:lastModifiedBy>
  <cp:revision>6</cp:revision>
  <dcterms:created xsi:type="dcterms:W3CDTF">2026-04-25T16:49:00Z</dcterms:created>
  <dcterms:modified xsi:type="dcterms:W3CDTF">2026-05-09T07:15:00Z</dcterms:modified>
  <cp:category/>
</cp:coreProperties>
</file>