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qb-timewarp-project-context-memory"/>
    <w:p>
      <w:pPr>
        <w:pStyle w:val="Heading1"/>
      </w:pPr>
      <w:r>
        <w:t xml:space="preserve">QB-TimeWarp — Project Context &amp; Memory</w:t>
      </w:r>
    </w:p>
    <w:bookmarkStart w:id="20" w:name="project-overview"/>
    <w:p>
      <w:pPr>
        <w:pStyle w:val="Heading2"/>
      </w:pPr>
      <w:r>
        <w:t xml:space="preserve">Project Overview</w:t>
      </w:r>
    </w:p>
    <w:p>
      <w:pPr>
        <w:pStyle w:val="FirstParagraph"/>
      </w:pPr>
      <w:r>
        <w:rPr>
          <w:bCs/>
          <w:b/>
        </w:rPr>
        <w:t xml:space="preserve">QB-TimeWarp</w:t>
      </w:r>
      <w:r>
        <w:t xml:space="preserve"> </w:t>
      </w:r>
      <w:r>
        <w:t xml:space="preserve">is a QuickBooks data migration tool that exports data from</w:t>
      </w:r>
      <w:r>
        <w:t xml:space="preserve"> </w:t>
      </w:r>
      <w:r>
        <w:rPr>
          <w:bCs/>
          <w:b/>
        </w:rPr>
        <w:t xml:space="preserve">QuickBooks 2023 Premier Accountant Edition</w:t>
      </w:r>
      <w:r>
        <w:t xml:space="preserve"> </w:t>
      </w:r>
      <w:r>
        <w:t xml:space="preserve">and imports it into</w:t>
      </w:r>
      <w:r>
        <w:t xml:space="preserve"> </w:t>
      </w:r>
      <w:r>
        <w:rPr>
          <w:bCs/>
          <w:b/>
        </w:rPr>
        <w:t xml:space="preserve">QuickBooks 2021</w:t>
      </w:r>
      <w:r>
        <w:t xml:space="preserve">. The project exists because the client’s accountant requires all historical data to be accessible in QB 2021 for ongoing work, and QuickBooks does not natively support backward migration (only forward upgrades).</w:t>
      </w:r>
    </w:p>
    <w:p>
      <w:pPr>
        <w:numPr>
          <w:ilvl w:val="0"/>
          <w:numId w:val="1001"/>
        </w:numPr>
        <w:pStyle w:val="Compact"/>
      </w:pPr>
      <w:r>
        <w:rPr>
          <w:bCs/>
          <w:b/>
        </w:rPr>
        <w:t xml:space="preserve">Source</w:t>
      </w:r>
      <w:r>
        <w:t xml:space="preserve">: QuickBooks 2023 Premier Accountant (</w:t>
      </w:r>
      <w:r>
        <w:rPr>
          <w:rStyle w:val="VerbatimChar"/>
        </w:rPr>
        <w:t xml:space="preserve">Air-Masters-QB-2023.qbw</w:t>
      </w:r>
      <w:r>
        <w:t xml:space="preserve">, ~360 MB)</w:t>
      </w:r>
    </w:p>
    <w:p>
      <w:pPr>
        <w:numPr>
          <w:ilvl w:val="0"/>
          <w:numId w:val="1001"/>
        </w:numPr>
        <w:pStyle w:val="Compact"/>
      </w:pPr>
      <w:r>
        <w:rPr>
          <w:bCs/>
          <w:b/>
        </w:rPr>
        <w:t xml:space="preserve">Target</w:t>
      </w:r>
      <w:r>
        <w:t xml:space="preserve">: QuickBooks 2021 (</w:t>
      </w:r>
      <w:r>
        <w:rPr>
          <w:rStyle w:val="VerbatimChar"/>
        </w:rPr>
        <w:t xml:space="preserve">Josh Safty 2021.qbw</w:t>
      </w:r>
      <w:r>
        <w:t xml:space="preserve">, ~13 MB)</w:t>
      </w:r>
    </w:p>
    <w:p>
      <w:pPr>
        <w:numPr>
          <w:ilvl w:val="0"/>
          <w:numId w:val="1001"/>
        </w:numPr>
        <w:pStyle w:val="Compact"/>
      </w:pPr>
      <w:r>
        <w:rPr>
          <w:bCs/>
          <w:b/>
        </w:rPr>
        <w:t xml:space="preserve">Technology</w:t>
      </w:r>
      <w:r>
        <w:t xml:space="preserve">: C# .NET 6.0 (x86, Windows-only), QBXML SDK</w:t>
      </w:r>
    </w:p>
    <w:p>
      <w:pPr>
        <w:numPr>
          <w:ilvl w:val="0"/>
          <w:numId w:val="1001"/>
        </w:numPr>
        <w:pStyle w:val="Compact"/>
      </w:pPr>
      <w:r>
        <w:rPr>
          <w:bCs/>
          <w:b/>
        </w:rPr>
        <w:t xml:space="preserve">Repository</w:t>
      </w:r>
      <w:r>
        <w:t xml:space="preserve">: https://github.com/LetsLearnAboutIt/QuickBooks-TimeWarp</w:t>
      </w:r>
    </w:p>
    <w:p>
      <w:pPr>
        <w:numPr>
          <w:ilvl w:val="0"/>
          <w:numId w:val="1001"/>
        </w:numPr>
        <w:pStyle w:val="Compact"/>
      </w:pPr>
      <w:r>
        <w:rPr>
          <w:bCs/>
          <w:b/>
        </w:rPr>
        <w:t xml:space="preserve">Deployment Target</w:t>
      </w:r>
      <w:r>
        <w:t xml:space="preserve">:</w:t>
      </w:r>
      <w:r>
        <w:t xml:space="preserve"> </w:t>
      </w:r>
      <w:r>
        <w:rPr>
          <w:rStyle w:val="VerbatimChar"/>
        </w:rPr>
        <w:t xml:space="preserve">C:\QB-TimeWarp</w:t>
      </w:r>
      <w:r>
        <w:t xml:space="preserve"> </w:t>
      </w:r>
      <w:r>
        <w:t xml:space="preserve">on a Windows VM</w:t>
      </w:r>
    </w:p>
    <w:p>
      <w:r>
        <w:pict>
          <v:rect style="width:0;height:1.5pt" o:hralign="center" o:hrstd="t" o:hr="t"/>
        </w:pict>
      </w:r>
    </w:p>
    <w:bookmarkEnd w:id="20"/>
    <w:bookmarkStart w:id="21" w:name="stakeholder-requirements-reasoning"/>
    <w:p>
      <w:pPr>
        <w:pStyle w:val="Heading2"/>
      </w:pPr>
      <w:r>
        <w:t xml:space="preserve">Stakeholder Requirements &amp; Reasoning</w:t>
      </w:r>
    </w:p>
    <w:tbl>
      <w:tblPr>
        <w:tblStyle w:val="Table"/>
        <w:tblW w:type="pct" w:w="5000"/>
        <w:tblLook w:firstRow="1" w:lastRow="0" w:firstColumn="0" w:lastColumn="0" w:noHBand="0" w:noVBand="0" w:val="0020"/>
      </w:tblPr>
      <w:tblGrid>
        <w:gridCol w:w="516"/>
        <w:gridCol w:w="2238"/>
        <w:gridCol w:w="5165"/>
      </w:tblGrid>
      <w:tr>
        <w:trPr>
          <w:tblHeader w:val="true"/>
        </w:trPr>
        <w:tc>
          <w:tcPr/>
          <w:p>
            <w:pPr>
              <w:pStyle w:val="Compact"/>
              <w:jc w:val="left"/>
            </w:pPr>
            <w:r>
              <w:t xml:space="preserve">#</w:t>
            </w:r>
          </w:p>
        </w:tc>
        <w:tc>
          <w:tcPr/>
          <w:p>
            <w:pPr>
              <w:pStyle w:val="Compact"/>
              <w:jc w:val="left"/>
            </w:pPr>
            <w:r>
              <w:t xml:space="preserve">Requirement</w:t>
            </w:r>
          </w:p>
        </w:tc>
        <w:tc>
          <w:tcPr/>
          <w:p>
            <w:pPr>
              <w:pStyle w:val="Compact"/>
              <w:jc w:val="left"/>
            </w:pPr>
            <w:r>
              <w:t xml:space="preserve">WHY (Business Justification)</w:t>
            </w:r>
          </w:p>
        </w:tc>
      </w:tr>
      <w:tr>
        <w:tc>
          <w:tcPr/>
          <w:p>
            <w:pPr>
              <w:pStyle w:val="Compact"/>
              <w:jc w:val="left"/>
            </w:pPr>
            <w:r>
              <w:t xml:space="preserve">1</w:t>
            </w:r>
          </w:p>
        </w:tc>
        <w:tc>
          <w:tcPr/>
          <w:p>
            <w:pPr>
              <w:pStyle w:val="Compact"/>
              <w:jc w:val="left"/>
            </w:pPr>
            <w:r>
              <w:rPr>
                <w:bCs/>
                <w:b/>
              </w:rPr>
              <w:t xml:space="preserve">Export ALL entities including inactive</w:t>
            </w:r>
          </w:p>
        </w:tc>
        <w:tc>
          <w:tcPr/>
          <w:p>
            <w:pPr>
              <w:pStyle w:val="Compact"/>
              <w:jc w:val="left"/>
            </w:pPr>
            <w:r>
              <w:t xml:space="preserve">Ensure no data loss during migration. Inactive customers, vendors, items, etc. must be preserved so historical transactions referencing them remain valid.</w:t>
            </w:r>
          </w:p>
        </w:tc>
      </w:tr>
      <w:tr>
        <w:tc>
          <w:tcPr/>
          <w:p>
            <w:pPr>
              <w:pStyle w:val="Compact"/>
              <w:jc w:val="left"/>
            </w:pPr>
            <w:r>
              <w:t xml:space="preserve">2</w:t>
            </w:r>
          </w:p>
        </w:tc>
        <w:tc>
          <w:tcPr/>
          <w:p>
            <w:pPr>
              <w:pStyle w:val="Compact"/>
              <w:jc w:val="left"/>
            </w:pPr>
            <w:r>
              <w:rPr>
                <w:bCs/>
                <w:b/>
              </w:rPr>
              <w:t xml:space="preserve">Convert inactive entities to active in QB 2021</w:t>
            </w:r>
          </w:p>
        </w:tc>
        <w:tc>
          <w:tcPr/>
          <w:p>
            <w:pPr>
              <w:pStyle w:val="Compact"/>
              <w:jc w:val="left"/>
            </w:pPr>
            <w:r>
              <w:t xml:space="preserve">Accountant requirement for a clean migration. QB 2021 import may reject or skip inactive entities; reactivating them ensures all records import successfully. The accountant can re-deactivate as needed post-migration.</w:t>
            </w:r>
          </w:p>
        </w:tc>
      </w:tr>
      <w:tr>
        <w:tc>
          <w:tcPr/>
          <w:p>
            <w:pPr>
              <w:pStyle w:val="Compact"/>
              <w:jc w:val="left"/>
            </w:pPr>
            <w:r>
              <w:t xml:space="preserve">3</w:t>
            </w:r>
          </w:p>
        </w:tc>
        <w:tc>
          <w:tcPr/>
          <w:p>
            <w:pPr>
              <w:pStyle w:val="Compact"/>
              <w:jc w:val="left"/>
            </w:pPr>
            <w:r>
              <w:rPr>
                <w:bCs/>
                <w:b/>
              </w:rPr>
              <w:t xml:space="preserve">Preserve class tracking</w:t>
            </w:r>
          </w:p>
        </w:tc>
        <w:tc>
          <w:tcPr/>
          <w:p>
            <w:pPr>
              <w:pStyle w:val="Compact"/>
              <w:jc w:val="left"/>
            </w:pPr>
            <w:r>
              <w:t xml:space="preserve">Maintain cost center reporting. Classes in QB are used to track departments/locations/projects. Losing class assignments would break the accountant’s financial reports and P&amp;L by class.</w:t>
            </w:r>
          </w:p>
        </w:tc>
      </w:tr>
      <w:tr>
        <w:tc>
          <w:tcPr/>
          <w:p>
            <w:pPr>
              <w:pStyle w:val="Compact"/>
              <w:jc w:val="left"/>
            </w:pPr>
            <w:r>
              <w:t xml:space="preserve">4</w:t>
            </w:r>
          </w:p>
        </w:tc>
        <w:tc>
          <w:tcPr/>
          <w:p>
            <w:pPr>
              <w:pStyle w:val="Compact"/>
              <w:jc w:val="left"/>
            </w:pPr>
            <w:r>
              <w:rPr>
                <w:bCs/>
                <w:b/>
              </w:rPr>
              <w:t xml:space="preserve">Match accounting model (Cash/Accrual)</w:t>
            </w:r>
          </w:p>
        </w:tc>
        <w:tc>
          <w:tcPr/>
          <w:p>
            <w:pPr>
              <w:pStyle w:val="Compact"/>
              <w:jc w:val="left"/>
            </w:pPr>
            <w:r>
              <w:t xml:space="preserve">Financial reporting consistency. If QB 2023 uses Accrual basis and QB 2021 uses Cash, all financial reports would be incorrect. The accounting method must match.</w:t>
            </w:r>
          </w:p>
        </w:tc>
      </w:tr>
      <w:tr>
        <w:tc>
          <w:tcPr/>
          <w:p>
            <w:pPr>
              <w:pStyle w:val="Compact"/>
              <w:jc w:val="left"/>
            </w:pPr>
            <w:r>
              <w:t xml:space="preserve">5</w:t>
            </w:r>
          </w:p>
        </w:tc>
        <w:tc>
          <w:tcPr/>
          <w:p>
            <w:pPr>
              <w:pStyle w:val="Compact"/>
              <w:jc w:val="left"/>
            </w:pPr>
            <w:r>
              <w:rPr>
                <w:bCs/>
                <w:b/>
              </w:rPr>
              <w:t xml:space="preserve">Preserve date/field formats</w:t>
            </w:r>
          </w:p>
        </w:tc>
        <w:tc>
          <w:tcPr/>
          <w:p>
            <w:pPr>
              <w:pStyle w:val="Compact"/>
              <w:jc w:val="left"/>
            </w:pPr>
            <w:r>
              <w:t xml:space="preserve">Data integrity. Dates must remain in QBXML-compatible format (yyyy-MM-dd). Currency must maintain decimal precision. Phone numbers, postal codes (leading zeros), and memo fields must not be corrupted during transformation.</w:t>
            </w:r>
          </w:p>
        </w:tc>
      </w:tr>
      <w:tr>
        <w:tc>
          <w:tcPr/>
          <w:p>
            <w:pPr>
              <w:pStyle w:val="Compact"/>
              <w:jc w:val="left"/>
            </w:pPr>
            <w:r>
              <w:t xml:space="preserve">6</w:t>
            </w:r>
          </w:p>
        </w:tc>
        <w:tc>
          <w:tcPr/>
          <w:p>
            <w:pPr>
              <w:pStyle w:val="Compact"/>
              <w:jc w:val="left"/>
            </w:pPr>
            <w:r>
              <w:rPr>
                <w:bCs/>
                <w:b/>
              </w:rPr>
              <w:t xml:space="preserve">Journal matching validation (debits = credits)</w:t>
            </w:r>
          </w:p>
        </w:tc>
        <w:tc>
          <w:tcPr/>
          <w:p>
            <w:pPr>
              <w:pStyle w:val="Compact"/>
              <w:jc w:val="left"/>
            </w:pPr>
            <w:r>
              <w:t xml:space="preserve">Accountant’s critical requirement. Every journal entry must balance — total debits must equal total credits. Unbalanced journals indicate data corruption and would be rejected by QB 2021 or produce incorrect financial statements.</w:t>
            </w:r>
          </w:p>
        </w:tc>
      </w:tr>
    </w:tbl>
    <w:p>
      <w:r>
        <w:pict>
          <v:rect style="width:0;height:1.5pt" o:hralign="center" o:hrstd="t" o:hr="t"/>
        </w:pict>
      </w:r>
    </w:p>
    <w:bookmarkEnd w:id="21"/>
    <w:bookmarkStart w:id="30" w:name="design-decisions-rationale"/>
    <w:p>
      <w:pPr>
        <w:pStyle w:val="Heading2"/>
      </w:pPr>
      <w:r>
        <w:t xml:space="preserve">Design Decisions &amp; Rationale</w:t>
      </w:r>
    </w:p>
    <w:bookmarkStart w:id="22" w:name="X14c5b5fa16ef3ae110f3657ae52b68e23d5baad"/>
    <w:p>
      <w:pPr>
        <w:pStyle w:val="Heading3"/>
      </w:pPr>
      <w:r>
        <w:t xml:space="preserve">1. QBXML SDK (not IIF or direct file manipulation)</w:t>
      </w:r>
    </w:p>
    <w:p>
      <w:pPr>
        <w:numPr>
          <w:ilvl w:val="0"/>
          <w:numId w:val="1002"/>
        </w:numPr>
        <w:pStyle w:val="Compact"/>
      </w:pPr>
      <w:r>
        <w:rPr>
          <w:bCs/>
          <w:b/>
        </w:rPr>
        <w:t xml:space="preserve">Decision</w:t>
      </w:r>
      <w:r>
        <w:t xml:space="preserve">: Use QBXML request/response SDK via COM Interop</w:t>
      </w:r>
    </w:p>
    <w:p>
      <w:pPr>
        <w:numPr>
          <w:ilvl w:val="0"/>
          <w:numId w:val="1002"/>
        </w:numPr>
        <w:pStyle w:val="Compact"/>
      </w:pPr>
      <w:r>
        <w:rPr>
          <w:bCs/>
          <w:b/>
        </w:rPr>
        <w:t xml:space="preserve">Why</w:t>
      </w:r>
      <w:r>
        <w:t xml:space="preserve">: QBXML is the officially supported QuickBooks SDK for programmatic access. IIF import is deprecated and unreliable for complex data. Direct</w:t>
      </w:r>
      <w:r>
        <w:t xml:space="preserve"> </w:t>
      </w:r>
      <w:r>
        <w:rPr>
          <w:rStyle w:val="VerbatimChar"/>
        </w:rPr>
        <w:t xml:space="preserve">.qbw</w:t>
      </w:r>
      <w:r>
        <w:t xml:space="preserve"> </w:t>
      </w:r>
      <w:r>
        <w:t xml:space="preserve">file manipulation is undocumented and risky.</w:t>
      </w:r>
    </w:p>
    <w:bookmarkEnd w:id="22"/>
    <w:bookmarkStart w:id="23" w:name="x86-platform-target"/>
    <w:p>
      <w:pPr>
        <w:pStyle w:val="Heading3"/>
      </w:pPr>
      <w:r>
        <w:t xml:space="preserve">2. x86 Platform Target</w:t>
      </w:r>
    </w:p>
    <w:p>
      <w:pPr>
        <w:numPr>
          <w:ilvl w:val="0"/>
          <w:numId w:val="1003"/>
        </w:numPr>
        <w:pStyle w:val="Compact"/>
      </w:pPr>
      <w:r>
        <w:rPr>
          <w:bCs/>
          <w:b/>
        </w:rPr>
        <w:t xml:space="preserve">Decision</w:t>
      </w:r>
      <w:r>
        <w:t xml:space="preserve">: Target</w:t>
      </w:r>
      <w:r>
        <w:t xml:space="preserve"> </w:t>
      </w:r>
      <w:r>
        <w:rPr>
          <w:rStyle w:val="VerbatimChar"/>
        </w:rPr>
        <w:t xml:space="preserve">win-x86</w:t>
      </w:r>
      <w:r>
        <w:t xml:space="preserve"> </w:t>
      </w:r>
      <w:r>
        <w:t xml:space="preserve">/</w:t>
      </w:r>
      <w:r>
        <w:t xml:space="preserve"> </w:t>
      </w:r>
      <w:r>
        <w:rPr>
          <w:rStyle w:val="VerbatimChar"/>
        </w:rPr>
        <w:t xml:space="preserve">PlatformTarget=x86</w:t>
      </w:r>
    </w:p>
    <w:p>
      <w:pPr>
        <w:numPr>
          <w:ilvl w:val="0"/>
          <w:numId w:val="1003"/>
        </w:numPr>
        <w:pStyle w:val="Compact"/>
      </w:pPr>
      <w:r>
        <w:rPr>
          <w:bCs/>
          <w:b/>
        </w:rPr>
        <w:t xml:space="preserve">Why</w:t>
      </w:r>
      <w:r>
        <w:t xml:space="preserve">: The QuickBooks QBXML SDK COM libraries are 32-bit only. A 64-bit process cannot load 32-bit COM objects.</w:t>
      </w:r>
    </w:p>
    <w:bookmarkEnd w:id="23"/>
    <w:bookmarkStart w:id="24" w:name="X82b0301f0478617305b751a09b01817d40b33b5"/>
    <w:p>
      <w:pPr>
        <w:pStyle w:val="Heading3"/>
      </w:pPr>
      <w:r>
        <w:t xml:space="preserve">3. Export → Transform → Import → Validate Pipeline</w:t>
      </w:r>
    </w:p>
    <w:p>
      <w:pPr>
        <w:numPr>
          <w:ilvl w:val="0"/>
          <w:numId w:val="1004"/>
        </w:numPr>
        <w:pStyle w:val="Compact"/>
      </w:pPr>
      <w:r>
        <w:rPr>
          <w:bCs/>
          <w:b/>
        </w:rPr>
        <w:t xml:space="preserve">Decision</w:t>
      </w:r>
      <w:r>
        <w:t xml:space="preserve">: Four-stage pipeline with intermediate JSON files</w:t>
      </w:r>
    </w:p>
    <w:p>
      <w:pPr>
        <w:numPr>
          <w:ilvl w:val="0"/>
          <w:numId w:val="1004"/>
        </w:numPr>
        <w:pStyle w:val="Compact"/>
      </w:pPr>
      <w:r>
        <w:rPr>
          <w:bCs/>
          <w:b/>
        </w:rPr>
        <w:t xml:space="preserve">Why</w:t>
      </w:r>
      <w:r>
        <w:t xml:space="preserve">: Allows inspection of data at each stage. If import fails, you don’t need to re-export. Each stage can be re-run independently. JSON is human-readable for debugging.</w:t>
      </w:r>
    </w:p>
    <w:bookmarkEnd w:id="24"/>
    <w:bookmarkStart w:id="25" w:name="json-as-intermediate-format"/>
    <w:p>
      <w:pPr>
        <w:pStyle w:val="Heading3"/>
      </w:pPr>
      <w:r>
        <w:t xml:space="preserve">4. JSON as Intermediate Format</w:t>
      </w:r>
    </w:p>
    <w:p>
      <w:pPr>
        <w:numPr>
          <w:ilvl w:val="0"/>
          <w:numId w:val="1005"/>
        </w:numPr>
        <w:pStyle w:val="Compact"/>
      </w:pPr>
      <w:r>
        <w:rPr>
          <w:bCs/>
          <w:b/>
        </w:rPr>
        <w:t xml:space="preserve">Decision</w:t>
      </w:r>
      <w:r>
        <w:t xml:space="preserve">: Export to JSON, transform JSON, import from JSON</w:t>
      </w:r>
    </w:p>
    <w:p>
      <w:pPr>
        <w:numPr>
          <w:ilvl w:val="0"/>
          <w:numId w:val="1005"/>
        </w:numPr>
        <w:pStyle w:val="Compact"/>
      </w:pPr>
      <w:r>
        <w:rPr>
          <w:bCs/>
          <w:b/>
        </w:rPr>
        <w:t xml:space="preserve">Why</w:t>
      </w:r>
      <w:r>
        <w:t xml:space="preserve">: JSON is easier to inspect, diff, and debug than XML. Newtonsoft.Json provides excellent JObject manipulation. The QBXML conversion happens at the boundary (export/import), not in the middle.</w:t>
      </w:r>
    </w:p>
    <w:bookmarkEnd w:id="25"/>
    <w:bookmarkStart w:id="26" w:name="Xd76749c7d1f71b6e3baff3ff1acbe0ee7c1bee6"/>
    <w:p>
      <w:pPr>
        <w:pStyle w:val="Heading3"/>
      </w:pPr>
      <w:r>
        <w:t xml:space="preserve">5. Inactive → Active Transformation (not filtering)</w:t>
      </w:r>
    </w:p>
    <w:p>
      <w:pPr>
        <w:numPr>
          <w:ilvl w:val="0"/>
          <w:numId w:val="1006"/>
        </w:numPr>
        <w:pStyle w:val="Compact"/>
      </w:pPr>
      <w:r>
        <w:rPr>
          <w:bCs/>
          <w:b/>
        </w:rPr>
        <w:t xml:space="preserve">Decision</w:t>
      </w:r>
      <w:r>
        <w:t xml:space="preserve">: Transform inactive entities to active instead of filtering them out</w:t>
      </w:r>
    </w:p>
    <w:p>
      <w:pPr>
        <w:numPr>
          <w:ilvl w:val="0"/>
          <w:numId w:val="1006"/>
        </w:numPr>
        <w:pStyle w:val="Compact"/>
      </w:pPr>
      <w:r>
        <w:rPr>
          <w:bCs/>
          <w:b/>
        </w:rPr>
        <w:t xml:space="preserve">Why</w:t>
      </w:r>
      <w:r>
        <w:t xml:space="preserve">: Filtering would lose data. The accountant needs all records present. Reactivation ensures QB 2021 accepts them. This is a reversible operation.</w:t>
      </w:r>
    </w:p>
    <w:bookmarkEnd w:id="26"/>
    <w:bookmarkStart w:id="27" w:name="configuration-driven-behavior"/>
    <w:p>
      <w:pPr>
        <w:pStyle w:val="Heading3"/>
      </w:pPr>
      <w:r>
        <w:t xml:space="preserve">6. Configuration-Driven Behavior</w:t>
      </w:r>
    </w:p>
    <w:p>
      <w:pPr>
        <w:numPr>
          <w:ilvl w:val="0"/>
          <w:numId w:val="1007"/>
        </w:numPr>
        <w:pStyle w:val="Compact"/>
      </w:pPr>
      <w:r>
        <w:rPr>
          <w:bCs/>
          <w:b/>
        </w:rPr>
        <w:t xml:space="preserve">Decision</w:t>
      </w:r>
      <w:r>
        <w:t xml:space="preserve">: All major behaviors controlled by</w:t>
      </w:r>
      <w:r>
        <w:t xml:space="preserve"> </w:t>
      </w:r>
      <w:r>
        <w:rPr>
          <w:rStyle w:val="VerbatimChar"/>
        </w:rPr>
        <w:t xml:space="preserve">appsettings.json</w:t>
      </w:r>
      <w:r>
        <w:t xml:space="preserve"> </w:t>
      </w:r>
      <w:r>
        <w:t xml:space="preserve">and</w:t>
      </w:r>
      <w:r>
        <w:t xml:space="preserve"> </w:t>
      </w:r>
      <w:r>
        <w:rPr>
          <w:rStyle w:val="VerbatimChar"/>
        </w:rPr>
        <w:t xml:space="preserve">FieldMappings.json</w:t>
      </w:r>
    </w:p>
    <w:p>
      <w:pPr>
        <w:numPr>
          <w:ilvl w:val="0"/>
          <w:numId w:val="1007"/>
        </w:numPr>
        <w:pStyle w:val="Compact"/>
      </w:pPr>
      <w:r>
        <w:rPr>
          <w:bCs/>
          <w:b/>
        </w:rPr>
        <w:t xml:space="preserve">Why</w:t>
      </w:r>
      <w:r>
        <w:t xml:space="preserve">: Allows the accountant or operator to toggle features without code changes. Different migrations may need different settings.</w:t>
      </w:r>
    </w:p>
    <w:bookmarkEnd w:id="27"/>
    <w:bookmarkStart w:id="28" w:name="import-order-reference-entities-first"/>
    <w:p>
      <w:pPr>
        <w:pStyle w:val="Heading3"/>
      </w:pPr>
      <w:r>
        <w:t xml:space="preserve">7. Import Order (Reference entities first)</w:t>
      </w:r>
    </w:p>
    <w:p>
      <w:pPr>
        <w:numPr>
          <w:ilvl w:val="0"/>
          <w:numId w:val="1008"/>
        </w:numPr>
        <w:pStyle w:val="Compact"/>
      </w:pPr>
      <w:r>
        <w:rPr>
          <w:bCs/>
          <w:b/>
        </w:rPr>
        <w:t xml:space="preserve">Decision</w:t>
      </w:r>
      <w:r>
        <w:t xml:space="preserve">: Import in dependency order — Accounts → Terms → Classes → Customers → Vendors → Items → Transactions</w:t>
      </w:r>
    </w:p>
    <w:p>
      <w:pPr>
        <w:numPr>
          <w:ilvl w:val="0"/>
          <w:numId w:val="1008"/>
        </w:numPr>
        <w:pStyle w:val="Compact"/>
      </w:pPr>
      <w:r>
        <w:rPr>
          <w:bCs/>
          <w:b/>
        </w:rPr>
        <w:t xml:space="preserve">Why</w:t>
      </w:r>
      <w:r>
        <w:t xml:space="preserve">: Transactions reference customers, vendors, items, and accounts. Those must exist first or the import will fail with</w:t>
      </w:r>
      <w:r>
        <w:t xml:space="preserve"> </w:t>
      </w:r>
      <w:r>
        <w:t xml:space="preserve">“</w:t>
      </w:r>
      <w:r>
        <w:t xml:space="preserve">not found</w:t>
      </w:r>
      <w:r>
        <w:t xml:space="preserve">”</w:t>
      </w:r>
      <w:r>
        <w:t xml:space="preserve"> </w:t>
      </w:r>
      <w:r>
        <w:t xml:space="preserve">errors.</w:t>
      </w:r>
    </w:p>
    <w:bookmarkEnd w:id="28"/>
    <w:bookmarkStart w:id="29" w:name="journal-validation-as-a-separate-step"/>
    <w:p>
      <w:pPr>
        <w:pStyle w:val="Heading3"/>
      </w:pPr>
      <w:r>
        <w:t xml:space="preserve">8. Journal Validation as a Separate Step</w:t>
      </w:r>
    </w:p>
    <w:p>
      <w:pPr>
        <w:numPr>
          <w:ilvl w:val="0"/>
          <w:numId w:val="1009"/>
        </w:numPr>
        <w:pStyle w:val="Compact"/>
      </w:pPr>
      <w:r>
        <w:rPr>
          <w:bCs/>
          <w:b/>
        </w:rPr>
        <w:t xml:space="preserve">Decision</w:t>
      </w:r>
      <w:r>
        <w:t xml:space="preserve">: Validate journal entries post-import as a distinct validation step</w:t>
      </w:r>
    </w:p>
    <w:p>
      <w:pPr>
        <w:numPr>
          <w:ilvl w:val="0"/>
          <w:numId w:val="1009"/>
        </w:numPr>
        <w:pStyle w:val="Compact"/>
      </w:pPr>
      <w:r>
        <w:rPr>
          <w:bCs/>
          <w:b/>
        </w:rPr>
        <w:t xml:space="preserve">Why</w:t>
      </w:r>
      <w:r>
        <w:t xml:space="preserve">: Journal balance is a critical accounting invariant. Checking it separately ensures it gets explicit pass/fail status in reports.</w:t>
      </w:r>
    </w:p>
    <w:p>
      <w:r>
        <w:pict>
          <v:rect style="width:0;height:1.5pt" o:hralign="center" o:hrstd="t" o:hr="t"/>
        </w:pict>
      </w:r>
    </w:p>
    <w:bookmarkEnd w:id="29"/>
    <w:bookmarkEnd w:id="30"/>
    <w:bookmarkStart w:id="31" w:name="X4166440201ec11712a0461b0ccdcc69e12cccc4"/>
    <w:p>
      <w:pPr>
        <w:pStyle w:val="Heading2"/>
      </w:pPr>
      <w:r>
        <w:t xml:space="preserve">Transformation Rules (Business Justification)</w:t>
      </w:r>
    </w:p>
    <w:tbl>
      <w:tblPr>
        <w:tblStyle w:val="Table"/>
        <w:tblW w:type="pct" w:w="5000"/>
        <w:tblLook w:firstRow="1" w:lastRow="0" w:firstColumn="0" w:lastColumn="0" w:noHBand="0" w:noVBand="0" w:val="0020"/>
      </w:tblPr>
      <w:tblGrid>
        <w:gridCol w:w="896"/>
        <w:gridCol w:w="1643"/>
        <w:gridCol w:w="2092"/>
        <w:gridCol w:w="3287"/>
      </w:tblGrid>
      <w:tr>
        <w:trPr>
          <w:tblHeader w:val="true"/>
        </w:trPr>
        <w:tc>
          <w:tcPr/>
          <w:p>
            <w:pPr>
              <w:pStyle w:val="Compact"/>
              <w:jc w:val="left"/>
            </w:pPr>
            <w:r>
              <w:t xml:space="preserve">Rule</w:t>
            </w:r>
          </w:p>
        </w:tc>
        <w:tc>
          <w:tcPr/>
          <w:p>
            <w:pPr>
              <w:pStyle w:val="Compact"/>
              <w:jc w:val="left"/>
            </w:pPr>
            <w:r>
              <w:t xml:space="preserve">Config Key</w:t>
            </w:r>
          </w:p>
        </w:tc>
        <w:tc>
          <w:tcPr/>
          <w:p>
            <w:pPr>
              <w:pStyle w:val="Compact"/>
              <w:jc w:val="left"/>
            </w:pPr>
            <w:r>
              <w:t xml:space="preserve">What It Does</w:t>
            </w:r>
          </w:p>
        </w:tc>
        <w:tc>
          <w:tcPr/>
          <w:p>
            <w:pPr>
              <w:pStyle w:val="Compact"/>
              <w:jc w:val="left"/>
            </w:pPr>
            <w:r>
              <w:t xml:space="preserve">Business Justification</w:t>
            </w:r>
          </w:p>
        </w:tc>
      </w:tr>
      <w:tr>
        <w:tc>
          <w:tcPr/>
          <w:p>
            <w:pPr>
              <w:pStyle w:val="Compact"/>
              <w:jc w:val="left"/>
            </w:pPr>
            <w:r>
              <w:t xml:space="preserve">Reactivate Inactive Entities</w:t>
            </w:r>
          </w:p>
        </w:tc>
        <w:tc>
          <w:tcPr/>
          <w:p>
            <w:pPr>
              <w:pStyle w:val="Compact"/>
              <w:jc w:val="left"/>
            </w:pPr>
            <w:r>
              <w:rPr>
                <w:rStyle w:val="VerbatimChar"/>
              </w:rPr>
              <w:t xml:space="preserve">ReactivateInactiveEntities</w:t>
            </w:r>
          </w:p>
        </w:tc>
        <w:tc>
          <w:tcPr/>
          <w:p>
            <w:pPr>
              <w:pStyle w:val="Compact"/>
              <w:jc w:val="left"/>
            </w:pPr>
            <w:r>
              <w:t xml:space="preserve">Sets</w:t>
            </w:r>
            <w:r>
              <w:t xml:space="preserve"> </w:t>
            </w:r>
            <w:r>
              <w:rPr>
                <w:rStyle w:val="VerbatimChar"/>
              </w:rPr>
              <w:t xml:space="preserve">IsActive=true</w:t>
            </w:r>
            <w:r>
              <w:t xml:space="preserve"> </w:t>
            </w:r>
            <w:r>
              <w:t xml:space="preserve">on all entities during transform</w:t>
            </w:r>
          </w:p>
        </w:tc>
        <w:tc>
          <w:tcPr/>
          <w:p>
            <w:pPr>
              <w:pStyle w:val="Compact"/>
              <w:jc w:val="left"/>
            </w:pPr>
            <w:r>
              <w:t xml:space="preserve">Ensures QB 2021 accepts all records; accountant can deactivate later</w:t>
            </w:r>
          </w:p>
        </w:tc>
      </w:tr>
      <w:tr>
        <w:tc>
          <w:tcPr/>
          <w:p>
            <w:pPr>
              <w:pStyle w:val="Compact"/>
              <w:jc w:val="left"/>
            </w:pPr>
            <w:r>
              <w:t xml:space="preserve">Preserve Class Tracking</w:t>
            </w:r>
          </w:p>
        </w:tc>
        <w:tc>
          <w:tcPr/>
          <w:p>
            <w:pPr>
              <w:pStyle w:val="Compact"/>
              <w:jc w:val="left"/>
            </w:pPr>
            <w:r>
              <w:rPr>
                <w:rStyle w:val="VerbatimChar"/>
              </w:rPr>
              <w:t xml:space="preserve">PreserveClassTracking</w:t>
            </w:r>
          </w:p>
        </w:tc>
        <w:tc>
          <w:tcPr/>
          <w:p>
            <w:pPr>
              <w:pStyle w:val="Compact"/>
              <w:jc w:val="left"/>
            </w:pPr>
            <w:r>
              <w:t xml:space="preserve">Maintains class assignments; auto-creates missing classes in QB 2021</w:t>
            </w:r>
          </w:p>
        </w:tc>
        <w:tc>
          <w:tcPr/>
          <w:p>
            <w:pPr>
              <w:pStyle w:val="Compact"/>
              <w:jc w:val="left"/>
            </w:pPr>
            <w:r>
              <w:t xml:space="preserve">Preserves cost center / department reporting</w:t>
            </w:r>
          </w:p>
        </w:tc>
      </w:tr>
      <w:tr>
        <w:tc>
          <w:tcPr/>
          <w:p>
            <w:pPr>
              <w:pStyle w:val="Compact"/>
              <w:jc w:val="left"/>
            </w:pPr>
            <w:r>
              <w:t xml:space="preserve">Match Accounting Model</w:t>
            </w:r>
          </w:p>
        </w:tc>
        <w:tc>
          <w:tcPr/>
          <w:p>
            <w:pPr>
              <w:pStyle w:val="Compact"/>
              <w:jc w:val="left"/>
            </w:pPr>
            <w:r>
              <w:rPr>
                <w:rStyle w:val="VerbatimChar"/>
              </w:rPr>
              <w:t xml:space="preserve">MatchAccountingModel</w:t>
            </w:r>
          </w:p>
        </w:tc>
        <w:tc>
          <w:tcPr/>
          <w:p>
            <w:pPr>
              <w:pStyle w:val="Compact"/>
              <w:jc w:val="left"/>
            </w:pPr>
            <w:r>
              <w:t xml:space="preserve">Queries source accounting method and applies it to target</w:t>
            </w:r>
          </w:p>
        </w:tc>
        <w:tc>
          <w:tcPr/>
          <w:p>
            <w:pPr>
              <w:pStyle w:val="Compact"/>
              <w:jc w:val="left"/>
            </w:pPr>
            <w:r>
              <w:t xml:space="preserve">Ensures Cash/Accrual basis matches for accurate financial reports</w:t>
            </w:r>
          </w:p>
        </w:tc>
      </w:tr>
      <w:tr>
        <w:tc>
          <w:tcPr/>
          <w:p>
            <w:pPr>
              <w:pStyle w:val="Compact"/>
              <w:jc w:val="left"/>
            </w:pPr>
            <w:r>
              <w:t xml:space="preserve">Preserve Date Formats</w:t>
            </w:r>
          </w:p>
        </w:tc>
        <w:tc>
          <w:tcPr/>
          <w:p>
            <w:pPr>
              <w:pStyle w:val="Compact"/>
              <w:jc w:val="left"/>
            </w:pPr>
            <w:r>
              <w:rPr>
                <w:rStyle w:val="VerbatimChar"/>
              </w:rPr>
              <w:t xml:space="preserve">formatRules.preserveDateFormat</w:t>
            </w:r>
          </w:p>
        </w:tc>
        <w:tc>
          <w:tcPr/>
          <w:p>
            <w:pPr>
              <w:pStyle w:val="Compact"/>
              <w:jc w:val="left"/>
            </w:pPr>
            <w:r>
              <w:t xml:space="preserve">Converts dates to QBXML standard (yyyy-MM-dd), strips timezones</w:t>
            </w:r>
          </w:p>
        </w:tc>
        <w:tc>
          <w:tcPr/>
          <w:p>
            <w:pPr>
              <w:pStyle w:val="Compact"/>
              <w:jc w:val="left"/>
            </w:pPr>
            <w:r>
              <w:t xml:space="preserve">QB 2021 doesn’t support timezone-aware dates</w:t>
            </w:r>
          </w:p>
        </w:tc>
      </w:tr>
      <w:tr>
        <w:tc>
          <w:tcPr/>
          <w:p>
            <w:pPr>
              <w:pStyle w:val="Compact"/>
              <w:jc w:val="left"/>
            </w:pPr>
            <w:r>
              <w:t xml:space="preserve">Preserve Currency Precision</w:t>
            </w:r>
          </w:p>
        </w:tc>
        <w:tc>
          <w:tcPr/>
          <w:p>
            <w:pPr>
              <w:pStyle w:val="Compact"/>
              <w:jc w:val="left"/>
            </w:pPr>
            <w:r>
              <w:rPr>
                <w:rStyle w:val="VerbatimChar"/>
              </w:rPr>
              <w:t xml:space="preserve">formatRules.preserveCurrencyFormat</w:t>
            </w:r>
          </w:p>
        </w:tc>
        <w:tc>
          <w:tcPr/>
          <w:p>
            <w:pPr>
              <w:pStyle w:val="Compact"/>
              <w:jc w:val="left"/>
            </w:pPr>
            <w:r>
              <w:t xml:space="preserve">Maintains 2 decimal places for amounts</w:t>
            </w:r>
          </w:p>
        </w:tc>
        <w:tc>
          <w:tcPr/>
          <w:p>
            <w:pPr>
              <w:pStyle w:val="Compact"/>
              <w:jc w:val="left"/>
            </w:pPr>
            <w:r>
              <w:t xml:space="preserve">Prevents rounding errors in financial data</w:t>
            </w:r>
          </w:p>
        </w:tc>
      </w:tr>
      <w:tr>
        <w:tc>
          <w:tcPr/>
          <w:p>
            <w:pPr>
              <w:pStyle w:val="Compact"/>
              <w:jc w:val="left"/>
            </w:pPr>
            <w:r>
              <w:t xml:space="preserve">Preserve Phone Formats</w:t>
            </w:r>
          </w:p>
        </w:tc>
        <w:tc>
          <w:tcPr/>
          <w:p>
            <w:pPr>
              <w:pStyle w:val="Compact"/>
              <w:jc w:val="left"/>
            </w:pPr>
            <w:r>
              <w:rPr>
                <w:rStyle w:val="VerbatimChar"/>
              </w:rPr>
              <w:t xml:space="preserve">formatRules.preservePhoneFormat</w:t>
            </w:r>
          </w:p>
        </w:tc>
        <w:tc>
          <w:tcPr/>
          <w:p>
            <w:pPr>
              <w:pStyle w:val="Compact"/>
              <w:jc w:val="left"/>
            </w:pPr>
            <w:r>
              <w:t xml:space="preserve">Keeps formatting (dashes, parens) within 21-char QB limit</w:t>
            </w:r>
          </w:p>
        </w:tc>
        <w:tc>
          <w:tcPr/>
          <w:p>
            <w:pPr>
              <w:pStyle w:val="Compact"/>
              <w:jc w:val="left"/>
            </w:pPr>
            <w:r>
              <w:t xml:space="preserve">Data integrity for contact information</w:t>
            </w:r>
          </w:p>
        </w:tc>
      </w:tr>
      <w:tr>
        <w:tc>
          <w:tcPr/>
          <w:p>
            <w:pPr>
              <w:pStyle w:val="Compact"/>
              <w:jc w:val="left"/>
            </w:pPr>
            <w:r>
              <w:t xml:space="preserve">Preserve Postal Codes</w:t>
            </w:r>
          </w:p>
        </w:tc>
        <w:tc>
          <w:tcPr/>
          <w:p>
            <w:pPr>
              <w:pStyle w:val="Compact"/>
              <w:jc w:val="left"/>
            </w:pPr>
            <w:r>
              <w:rPr>
                <w:rStyle w:val="VerbatimChar"/>
              </w:rPr>
              <w:t xml:space="preserve">formatRules.preservePostalCodeFormat</w:t>
            </w:r>
          </w:p>
        </w:tc>
        <w:tc>
          <w:tcPr/>
          <w:p>
            <w:pPr>
              <w:pStyle w:val="Compact"/>
              <w:jc w:val="left"/>
            </w:pPr>
            <w:r>
              <w:t xml:space="preserve">Preserves leading zeros within 13-char QB limit</w:t>
            </w:r>
          </w:p>
        </w:tc>
        <w:tc>
          <w:tcPr/>
          <w:p>
            <w:pPr>
              <w:pStyle w:val="Compact"/>
              <w:jc w:val="left"/>
            </w:pPr>
            <w:r>
              <w:t xml:space="preserve">Critical for US ZIP codes starting with 0 (e.g., 01234)</w:t>
            </w:r>
          </w:p>
        </w:tc>
      </w:tr>
      <w:tr>
        <w:tc>
          <w:tcPr/>
          <w:p>
            <w:pPr>
              <w:pStyle w:val="Compact"/>
              <w:jc w:val="left"/>
            </w:pPr>
            <w:r>
              <w:t xml:space="preserve">Preserve Memo Formatting</w:t>
            </w:r>
          </w:p>
        </w:tc>
        <w:tc>
          <w:tcPr/>
          <w:p>
            <w:pPr>
              <w:pStyle w:val="Compact"/>
              <w:jc w:val="left"/>
            </w:pPr>
            <w:r>
              <w:rPr>
                <w:rStyle w:val="VerbatimChar"/>
              </w:rPr>
              <w:t xml:space="preserve">formatRules.preserveMemoFormatting</w:t>
            </w:r>
          </w:p>
        </w:tc>
        <w:tc>
          <w:tcPr/>
          <w:p>
            <w:pPr>
              <w:pStyle w:val="Compact"/>
              <w:jc w:val="left"/>
            </w:pPr>
            <w:r>
              <w:t xml:space="preserve">Normalizes line breaks, preserves UTF-8</w:t>
            </w:r>
          </w:p>
        </w:tc>
        <w:tc>
          <w:tcPr/>
          <w:p>
            <w:pPr>
              <w:pStyle w:val="Compact"/>
              <w:jc w:val="left"/>
            </w:pPr>
            <w:r>
              <w:t xml:space="preserve">Prevents data corruption in notes/descriptions</w:t>
            </w:r>
          </w:p>
        </w:tc>
      </w:tr>
    </w:tbl>
    <w:p>
      <w:r>
        <w:pict>
          <v:rect style="width:0;height:1.5pt" o:hralign="center" o:hrstd="t" o:hr="t"/>
        </w:pict>
      </w:r>
    </w:p>
    <w:bookmarkEnd w:id="31"/>
    <w:bookmarkStart w:id="35" w:name="collaborative-development-approach"/>
    <w:p>
      <w:pPr>
        <w:pStyle w:val="Heading2"/>
      </w:pPr>
      <w:r>
        <w:t xml:space="preserve">Collaborative Development Approach</w:t>
      </w:r>
    </w:p>
    <w:p>
      <w:pPr>
        <w:pStyle w:val="BlockText"/>
      </w:pPr>
      <w:r>
        <w:rPr>
          <w:bCs/>
          <w:b/>
        </w:rPr>
        <w:t xml:space="preserve">This project is developed collaboratively between the AI agent and a human user who is actively involved.</w:t>
      </w:r>
    </w:p>
    <w:bookmarkStart w:id="32" w:name="how-we-work-together"/>
    <w:p>
      <w:pPr>
        <w:pStyle w:val="Heading3"/>
      </w:pPr>
      <w:r>
        <w:t xml:space="preserve">How We Work Together</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Principle</w:t>
            </w:r>
          </w:p>
        </w:tc>
        <w:tc>
          <w:tcPr/>
          <w:p>
            <w:pPr>
              <w:pStyle w:val="Compact"/>
              <w:jc w:val="left"/>
            </w:pPr>
            <w:r>
              <w:t xml:space="preserve">Details</w:t>
            </w:r>
          </w:p>
        </w:tc>
      </w:tr>
      <w:tr>
        <w:tc>
          <w:tcPr/>
          <w:p>
            <w:pPr>
              <w:pStyle w:val="Compact"/>
              <w:jc w:val="left"/>
            </w:pPr>
            <w:r>
              <w:rPr>
                <w:bCs/>
                <w:b/>
              </w:rPr>
              <w:t xml:space="preserve">User is actively watching</w:t>
            </w:r>
          </w:p>
        </w:tc>
        <w:tc>
          <w:tcPr/>
          <w:p>
            <w:pPr>
              <w:pStyle w:val="Compact"/>
              <w:jc w:val="left"/>
            </w:pPr>
            <w:r>
              <w:t xml:space="preserve">The user can see the VM screen via RDP screen sharing and monitors QuickBooks windows during execution</w:t>
            </w:r>
          </w:p>
        </w:tc>
      </w:tr>
      <w:tr>
        <w:tc>
          <w:tcPr/>
          <w:p>
            <w:pPr>
              <w:pStyle w:val="Compact"/>
              <w:jc w:val="left"/>
            </w:pPr>
            <w:r>
              <w:rPr>
                <w:bCs/>
                <w:b/>
              </w:rPr>
              <w:t xml:space="preserve">Check in regularly</w:t>
            </w:r>
          </w:p>
        </w:tc>
        <w:tc>
          <w:tcPr/>
          <w:p>
            <w:pPr>
              <w:pStyle w:val="Compact"/>
              <w:jc w:val="left"/>
            </w:pPr>
            <w:r>
              <w:t xml:space="preserve">During long operations (export, import), pause and share progress with the user before proceeding</w:t>
            </w:r>
          </w:p>
        </w:tc>
      </w:tr>
      <w:tr>
        <w:tc>
          <w:tcPr/>
          <w:p>
            <w:pPr>
              <w:pStyle w:val="Compact"/>
              <w:jc w:val="left"/>
            </w:pPr>
            <w:r>
              <w:rPr>
                <w:bCs/>
                <w:b/>
              </w:rPr>
              <w:t xml:space="preserve">User handles popups</w:t>
            </w:r>
          </w:p>
        </w:tc>
        <w:tc>
          <w:tcPr/>
          <w:p>
            <w:pPr>
              <w:pStyle w:val="Compact"/>
              <w:jc w:val="left"/>
            </w:pPr>
            <w:r>
              <w:t xml:space="preserve">QuickBooks generates popups (permissions, passwords, warnings) that may need human intervention — the user can see and respond to these</w:t>
            </w:r>
          </w:p>
        </w:tc>
      </w:tr>
      <w:tr>
        <w:tc>
          <w:tcPr/>
          <w:p>
            <w:pPr>
              <w:pStyle w:val="Compact"/>
              <w:jc w:val="left"/>
            </w:pPr>
            <w:r>
              <w:rPr>
                <w:bCs/>
                <w:b/>
              </w:rPr>
              <w:t xml:space="preserve">Don’t barrel through</w:t>
            </w:r>
          </w:p>
        </w:tc>
        <w:tc>
          <w:tcPr/>
          <w:p>
            <w:pPr>
              <w:pStyle w:val="Compact"/>
              <w:jc w:val="left"/>
            </w:pPr>
            <w:r>
              <w:t xml:space="preserve">At each pipeline stage (Export → Transform → Import → Validate), stop and coordinate with the user</w:t>
            </w:r>
          </w:p>
        </w:tc>
      </w:tr>
      <w:tr>
        <w:tc>
          <w:tcPr/>
          <w:p>
            <w:pPr>
              <w:pStyle w:val="Compact"/>
              <w:jc w:val="left"/>
            </w:pPr>
            <w:r>
              <w:rPr>
                <w:bCs/>
                <w:b/>
              </w:rPr>
              <w:t xml:space="preserve">User provides context</w:t>
            </w:r>
          </w:p>
        </w:tc>
        <w:tc>
          <w:tcPr/>
          <w:p>
            <w:pPr>
              <w:pStyle w:val="Compact"/>
              <w:jc w:val="left"/>
            </w:pPr>
            <w:r>
              <w:t xml:space="preserve">The user knows the QuickBooks data and can identify if results look wrong — leverage their expertise</w:t>
            </w:r>
          </w:p>
        </w:tc>
      </w:tr>
      <w:tr>
        <w:tc>
          <w:tcPr/>
          <w:p>
            <w:pPr>
              <w:pStyle w:val="Compact"/>
              <w:jc w:val="left"/>
            </w:pPr>
            <w:r>
              <w:rPr>
                <w:bCs/>
                <w:b/>
              </w:rPr>
              <w:t xml:space="preserve">Shared debugging</w:t>
            </w:r>
          </w:p>
        </w:tc>
        <w:tc>
          <w:tcPr/>
          <w:p>
            <w:pPr>
              <w:pStyle w:val="Compact"/>
              <w:jc w:val="left"/>
            </w:pPr>
            <w:r>
              <w:t xml:space="preserve">When errors occur, share the error with the user — they may recognize the issue faster from the QB UI</w:t>
            </w:r>
          </w:p>
        </w:tc>
      </w:tr>
    </w:tbl>
    <w:bookmarkEnd w:id="32"/>
    <w:bookmarkStart w:id="33" w:name="when-to-stop-and-check-with-user"/>
    <w:p>
      <w:pPr>
        <w:pStyle w:val="Heading3"/>
      </w:pPr>
      <w:r>
        <w:t xml:space="preserve">When to STOP and Check with User</w:t>
      </w:r>
    </w:p>
    <w:p>
      <w:pPr>
        <w:numPr>
          <w:ilvl w:val="0"/>
          <w:numId w:val="1010"/>
        </w:numPr>
        <w:pStyle w:val="Compact"/>
      </w:pPr>
      <w:r>
        <w:rPr>
          <w:bCs/>
          <w:b/>
        </w:rPr>
        <w:t xml:space="preserve">Before starting any pipeline stage</w:t>
      </w:r>
      <w:r>
        <w:t xml:space="preserve"> </w:t>
      </w:r>
      <w:r>
        <w:t xml:space="preserve">— confirm we’re ready</w:t>
      </w:r>
    </w:p>
    <w:p>
      <w:pPr>
        <w:numPr>
          <w:ilvl w:val="0"/>
          <w:numId w:val="1010"/>
        </w:numPr>
        <w:pStyle w:val="Compact"/>
      </w:pPr>
      <w:r>
        <w:rPr>
          <w:bCs/>
          <w:b/>
        </w:rPr>
        <w:t xml:space="preserve">After export completes</w:t>
      </w:r>
      <w:r>
        <w:t xml:space="preserve"> </w:t>
      </w:r>
      <w:r>
        <w:t xml:space="preserve">— verify entity counts look reasonable</w:t>
      </w:r>
    </w:p>
    <w:p>
      <w:pPr>
        <w:numPr>
          <w:ilvl w:val="0"/>
          <w:numId w:val="1010"/>
        </w:numPr>
        <w:pStyle w:val="Compact"/>
      </w:pPr>
      <w:r>
        <w:rPr>
          <w:bCs/>
          <w:b/>
        </w:rPr>
        <w:t xml:space="preserve">Before import</w:t>
      </w:r>
      <w:r>
        <w:t xml:space="preserve"> </w:t>
      </w:r>
      <w:r>
        <w:t xml:space="preserve">— this writes to QB 2021, confirm transformation looks correct</w:t>
      </w:r>
    </w:p>
    <w:p>
      <w:pPr>
        <w:numPr>
          <w:ilvl w:val="0"/>
          <w:numId w:val="1010"/>
        </w:numPr>
        <w:pStyle w:val="Compact"/>
      </w:pPr>
      <w:r>
        <w:rPr>
          <w:bCs/>
          <w:b/>
        </w:rPr>
        <w:t xml:space="preserve">When any unexpected popup appears</w:t>
      </w:r>
      <w:r>
        <w:t xml:space="preserve"> </w:t>
      </w:r>
      <w:r>
        <w:t xml:space="preserve">— user can see and handle it</w:t>
      </w:r>
    </w:p>
    <w:p>
      <w:pPr>
        <w:numPr>
          <w:ilvl w:val="0"/>
          <w:numId w:val="1010"/>
        </w:numPr>
        <w:pStyle w:val="Compact"/>
      </w:pPr>
      <w:r>
        <w:rPr>
          <w:bCs/>
          <w:b/>
        </w:rPr>
        <w:t xml:space="preserve">When errors occur</w:t>
      </w:r>
      <w:r>
        <w:t xml:space="preserve"> </w:t>
      </w:r>
      <w:r>
        <w:t xml:space="preserve">— share the error, user may have context</w:t>
      </w:r>
    </w:p>
    <w:p>
      <w:pPr>
        <w:numPr>
          <w:ilvl w:val="0"/>
          <w:numId w:val="1010"/>
        </w:numPr>
        <w:pStyle w:val="Compact"/>
      </w:pPr>
      <w:r>
        <w:rPr>
          <w:bCs/>
          <w:b/>
        </w:rPr>
        <w:t xml:space="preserve">After validation</w:t>
      </w:r>
      <w:r>
        <w:t xml:space="preserve"> </w:t>
      </w:r>
      <w:r>
        <w:t xml:space="preserve">— review results together</w:t>
      </w:r>
    </w:p>
    <w:bookmarkEnd w:id="33"/>
    <w:bookmarkStart w:id="34" w:name="key-operational-notes"/>
    <w:p>
      <w:pPr>
        <w:pStyle w:val="Heading3"/>
      </w:pPr>
      <w:r>
        <w:t xml:space="preserve">Key Operational Notes</w:t>
      </w:r>
    </w:p>
    <w:p>
      <w:pPr>
        <w:numPr>
          <w:ilvl w:val="0"/>
          <w:numId w:val="1011"/>
        </w:numPr>
        <w:pStyle w:val="Compact"/>
      </w:pPr>
      <w:r>
        <w:rPr>
          <w:bCs/>
          <w:b/>
        </w:rPr>
        <w:t xml:space="preserve">Keep QuickBooks windows VISIBLE</w:t>
      </w:r>
      <w:r>
        <w:t xml:space="preserve"> </w:t>
      </w:r>
      <w:r>
        <w:t xml:space="preserve">— popups can block SDK operations silently if windows are minimized</w:t>
      </w:r>
    </w:p>
    <w:p>
      <w:pPr>
        <w:numPr>
          <w:ilvl w:val="0"/>
          <w:numId w:val="1011"/>
        </w:numPr>
        <w:pStyle w:val="Compact"/>
      </w:pPr>
      <w:r>
        <w:rPr>
          <w:bCs/>
          <w:b/>
        </w:rPr>
        <w:t xml:space="preserve">Passwords are in</w:t>
      </w:r>
      <w:r>
        <w:rPr>
          <w:bCs/>
          <w:b/>
        </w:rPr>
        <w:t xml:space="preserve"> </w:t>
      </w:r>
      <w:r>
        <w:rPr>
          <w:rStyle w:val="VerbatimChar"/>
          <w:bCs/>
          <w:b/>
        </w:rPr>
        <w:t xml:space="preserve">PASSWORDS.txt</w:t>
      </w:r>
      <w:r>
        <w:t xml:space="preserve"> </w:t>
      </w:r>
      <w:r>
        <w:t xml:space="preserve">— enter when QuickBooks prompts for company file passwords</w:t>
      </w:r>
    </w:p>
    <w:p>
      <w:pPr>
        <w:numPr>
          <w:ilvl w:val="0"/>
          <w:numId w:val="1011"/>
        </w:numPr>
        <w:pStyle w:val="Compact"/>
      </w:pPr>
      <w:r>
        <w:rPr>
          <w:bCs/>
          <w:b/>
        </w:rPr>
        <w:t xml:space="preserve">See</w:t>
      </w:r>
      <w:r>
        <w:rPr>
          <w:bCs/>
          <w:b/>
        </w:rPr>
        <w:t xml:space="preserve"> </w:t>
      </w:r>
      <w:r>
        <w:rPr>
          <w:rStyle w:val="VerbatimChar"/>
          <w:bCs/>
          <w:b/>
        </w:rPr>
        <w:t xml:space="preserve">POPUP_HANDLING.md</w:t>
      </w:r>
      <w:r>
        <w:t xml:space="preserve"> </w:t>
      </w:r>
      <w:r>
        <w:t xml:space="preserve">— comprehensive guide to common QuickBooks popups and how to handle them</w:t>
      </w:r>
    </w:p>
    <w:p>
      <w:r>
        <w:pict>
          <v:rect style="width:0;height:1.5pt" o:hralign="center" o:hrstd="t" o:hr="t"/>
        </w:pict>
      </w:r>
    </w:p>
    <w:bookmarkEnd w:id="34"/>
    <w:bookmarkEnd w:id="35"/>
    <w:bookmarkStart w:id="36" w:name="key-files-their-purposes"/>
    <w:p>
      <w:pPr>
        <w:pStyle w:val="Heading2"/>
      </w:pPr>
      <w:r>
        <w:t xml:space="preserve">Key Files &amp; Their Purposes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Program.cs</w:t>
            </w:r>
          </w:p>
        </w:tc>
        <w:tc>
          <w:tcPr/>
          <w:p>
            <w:pPr>
              <w:pStyle w:val="Compact"/>
              <w:jc w:val="left"/>
            </w:pPr>
            <w:r>
              <w:t xml:space="preserve">Main orchestrator — runs the 4-stage pipeline</w:t>
            </w:r>
          </w:p>
        </w:tc>
      </w:tr>
      <w:tr>
        <w:tc>
          <w:tcPr/>
          <w:p>
            <w:pPr>
              <w:pStyle w:val="Compact"/>
              <w:jc w:val="left"/>
            </w:pPr>
            <w:r>
              <w:rPr>
                <w:rStyle w:val="VerbatimChar"/>
              </w:rPr>
              <w:t xml:space="preserve">Services/QBConnectionManager.cs</w:t>
            </w:r>
          </w:p>
        </w:tc>
        <w:tc>
          <w:tcPr/>
          <w:p>
            <w:pPr>
              <w:pStyle w:val="Compact"/>
              <w:jc w:val="left"/>
            </w:pPr>
            <w:r>
              <w:t xml:space="preserve">Manages QBXML SDK COM connections to QuickBooks</w:t>
            </w:r>
          </w:p>
        </w:tc>
      </w:tr>
      <w:tr>
        <w:tc>
          <w:tcPr/>
          <w:p>
            <w:pPr>
              <w:pStyle w:val="Compact"/>
              <w:jc w:val="left"/>
            </w:pPr>
            <w:r>
              <w:rPr>
                <w:rStyle w:val="VerbatimChar"/>
              </w:rPr>
              <w:t xml:space="preserve">Services/DataExporter.cs</w:t>
            </w:r>
          </w:p>
        </w:tc>
        <w:tc>
          <w:tcPr/>
          <w:p>
            <w:pPr>
              <w:pStyle w:val="Compact"/>
              <w:jc w:val="left"/>
            </w:pPr>
            <w:r>
              <w:t xml:space="preserve">Exports data from QB 2023 (with ActiveStatus=All)</w:t>
            </w:r>
          </w:p>
        </w:tc>
      </w:tr>
      <w:tr>
        <w:tc>
          <w:tcPr/>
          <w:p>
            <w:pPr>
              <w:pStyle w:val="Compact"/>
              <w:jc w:val="left"/>
            </w:pPr>
            <w:r>
              <w:rPr>
                <w:rStyle w:val="VerbatimChar"/>
              </w:rPr>
              <w:t xml:space="preserve">Services/DataTransformer.cs</w:t>
            </w:r>
          </w:p>
        </w:tc>
        <w:tc>
          <w:tcPr/>
          <w:p>
            <w:pPr>
              <w:pStyle w:val="Compact"/>
              <w:jc w:val="left"/>
            </w:pPr>
            <w:r>
              <w:t xml:space="preserve">Transforms exported data for QB 2021 compatibility</w:t>
            </w:r>
          </w:p>
        </w:tc>
      </w:tr>
      <w:tr>
        <w:tc>
          <w:tcPr/>
          <w:p>
            <w:pPr>
              <w:pStyle w:val="Compact"/>
              <w:jc w:val="left"/>
            </w:pPr>
            <w:r>
              <w:rPr>
                <w:rStyle w:val="VerbatimChar"/>
              </w:rPr>
              <w:t xml:space="preserve">Services/DataImporter.cs</w:t>
            </w:r>
          </w:p>
        </w:tc>
        <w:tc>
          <w:tcPr/>
          <w:p>
            <w:pPr>
              <w:pStyle w:val="Compact"/>
              <w:jc w:val="left"/>
            </w:pPr>
            <w:r>
              <w:t xml:space="preserve">Imports transformed data into QB 2021</w:t>
            </w:r>
          </w:p>
        </w:tc>
      </w:tr>
      <w:tr>
        <w:tc>
          <w:tcPr/>
          <w:p>
            <w:pPr>
              <w:pStyle w:val="Compact"/>
              <w:jc w:val="left"/>
            </w:pPr>
            <w:r>
              <w:rPr>
                <w:rStyle w:val="VerbatimChar"/>
              </w:rPr>
              <w:t xml:space="preserve">Services/DataValidator.cs</w:t>
            </w:r>
          </w:p>
        </w:tc>
        <w:tc>
          <w:tcPr/>
          <w:p>
            <w:pPr>
              <w:pStyle w:val="Compact"/>
              <w:jc w:val="left"/>
            </w:pPr>
            <w:r>
              <w:t xml:space="preserve">Validates migrated data (field comparison, journal balance, formats)</w:t>
            </w:r>
          </w:p>
        </w:tc>
      </w:tr>
      <w:tr>
        <w:tc>
          <w:tcPr/>
          <w:p>
            <w:pPr>
              <w:pStyle w:val="Compact"/>
              <w:jc w:val="left"/>
            </w:pPr>
            <w:r>
              <w:rPr>
                <w:rStyle w:val="VerbatimChar"/>
              </w:rPr>
              <w:t xml:space="preserve">Services/SchemaExtractor.cs</w:t>
            </w:r>
          </w:p>
        </w:tc>
        <w:tc>
          <w:tcPr/>
          <w:p>
            <w:pPr>
              <w:pStyle w:val="Compact"/>
              <w:jc w:val="left"/>
            </w:pPr>
            <w:r>
              <w:t xml:space="preserve">Extracts QB 2021 field schemas for mapping</w:t>
            </w:r>
          </w:p>
        </w:tc>
      </w:tr>
      <w:tr>
        <w:tc>
          <w:tcPr/>
          <w:p>
            <w:pPr>
              <w:pStyle w:val="Compact"/>
              <w:jc w:val="left"/>
            </w:pPr>
            <w:r>
              <w:rPr>
                <w:rStyle w:val="VerbatimChar"/>
              </w:rPr>
              <w:t xml:space="preserve">Helpers/TransformFunctions.cs</w:t>
            </w:r>
          </w:p>
        </w:tc>
        <w:tc>
          <w:tcPr/>
          <w:p>
            <w:pPr>
              <w:pStyle w:val="Compact"/>
              <w:jc w:val="left"/>
            </w:pPr>
            <w:r>
              <w:t xml:space="preserve">Utility functions for format preservation</w:t>
            </w:r>
          </w:p>
        </w:tc>
      </w:tr>
      <w:tr>
        <w:tc>
          <w:tcPr/>
          <w:p>
            <w:pPr>
              <w:pStyle w:val="Compact"/>
              <w:jc w:val="left"/>
            </w:pPr>
            <w:r>
              <w:rPr>
                <w:rStyle w:val="VerbatimChar"/>
              </w:rPr>
              <w:t xml:space="preserve">Helpers/ProgressReporter.cs</w:t>
            </w:r>
          </w:p>
        </w:tc>
        <w:tc>
          <w:tcPr/>
          <w:p>
            <w:pPr>
              <w:pStyle w:val="Compact"/>
              <w:jc w:val="left"/>
            </w:pPr>
            <w:r>
              <w:t xml:space="preserve">Console progress bars and banners</w:t>
            </w:r>
          </w:p>
        </w:tc>
      </w:tr>
      <w:tr>
        <w:tc>
          <w:tcPr/>
          <w:p>
            <w:pPr>
              <w:pStyle w:val="Compact"/>
              <w:jc w:val="left"/>
            </w:pPr>
            <w:r>
              <w:rPr>
                <w:rStyle w:val="VerbatimChar"/>
              </w:rPr>
              <w:t xml:space="preserve">Models/ConfigurationModels.cs</w:t>
            </w:r>
          </w:p>
        </w:tc>
        <w:tc>
          <w:tcPr/>
          <w:p>
            <w:pPr>
              <w:pStyle w:val="Compact"/>
              <w:jc w:val="left"/>
            </w:pPr>
            <w:r>
              <w:t xml:space="preserve">Configuration POCO classes</w:t>
            </w:r>
          </w:p>
        </w:tc>
      </w:tr>
      <w:tr>
        <w:tc>
          <w:tcPr/>
          <w:p>
            <w:pPr>
              <w:pStyle w:val="Compact"/>
              <w:jc w:val="left"/>
            </w:pPr>
            <w:r>
              <w:rPr>
                <w:rStyle w:val="VerbatimChar"/>
              </w:rPr>
              <w:t xml:space="preserve">Models/MigrationModels.cs</w:t>
            </w:r>
          </w:p>
        </w:tc>
        <w:tc>
          <w:tcPr/>
          <w:p>
            <w:pPr>
              <w:pStyle w:val="Compact"/>
              <w:jc w:val="left"/>
            </w:pPr>
            <w:r>
              <w:t xml:space="preserve">Data models for export/import/transform</w:t>
            </w:r>
          </w:p>
        </w:tc>
      </w:tr>
      <w:tr>
        <w:tc>
          <w:tcPr/>
          <w:p>
            <w:pPr>
              <w:pStyle w:val="Compact"/>
              <w:jc w:val="left"/>
            </w:pPr>
            <w:r>
              <w:rPr>
                <w:rStyle w:val="VerbatimChar"/>
              </w:rPr>
              <w:t xml:space="preserve">Models/ValidationModels.cs</w:t>
            </w:r>
          </w:p>
        </w:tc>
        <w:tc>
          <w:tcPr/>
          <w:p>
            <w:pPr>
              <w:pStyle w:val="Compact"/>
              <w:jc w:val="left"/>
            </w:pPr>
            <w:r>
              <w:t xml:space="preserve">Validation report models</w:t>
            </w:r>
          </w:p>
        </w:tc>
      </w:tr>
      <w:tr>
        <w:tc>
          <w:tcPr/>
          <w:p>
            <w:pPr>
              <w:pStyle w:val="Compact"/>
              <w:jc w:val="left"/>
            </w:pPr>
            <w:r>
              <w:rPr>
                <w:rStyle w:val="VerbatimChar"/>
              </w:rPr>
              <w:t xml:space="preserve">Models/FieldMappingModels.cs</w:t>
            </w:r>
          </w:p>
        </w:tc>
        <w:tc>
          <w:tcPr/>
          <w:p>
            <w:pPr>
              <w:pStyle w:val="Compact"/>
              <w:jc w:val="left"/>
            </w:pPr>
            <w:r>
              <w:t xml:space="preserve">Field mapping and format rule models</w:t>
            </w:r>
          </w:p>
        </w:tc>
      </w:tr>
      <w:tr>
        <w:tc>
          <w:tcPr/>
          <w:p>
            <w:pPr>
              <w:pStyle w:val="Compact"/>
              <w:jc w:val="left"/>
            </w:pPr>
            <w:r>
              <w:rPr>
                <w:rStyle w:val="VerbatimChar"/>
              </w:rPr>
              <w:t xml:space="preserve">Models/QBEntityType.cs</w:t>
            </w:r>
          </w:p>
        </w:tc>
        <w:tc>
          <w:tcPr/>
          <w:p>
            <w:pPr>
              <w:pStyle w:val="Compact"/>
              <w:jc w:val="left"/>
            </w:pPr>
            <w:r>
              <w:t xml:space="preserve">Entity type definitions</w:t>
            </w:r>
          </w:p>
        </w:tc>
      </w:tr>
      <w:tr>
        <w:tc>
          <w:tcPr/>
          <w:p>
            <w:pPr>
              <w:pStyle w:val="Compact"/>
              <w:jc w:val="left"/>
            </w:pPr>
            <w:r>
              <w:rPr>
                <w:rStyle w:val="VerbatimChar"/>
              </w:rPr>
              <w:t xml:space="preserve">appsettings.json</w:t>
            </w:r>
          </w:p>
        </w:tc>
        <w:tc>
          <w:tcPr/>
          <w:p>
            <w:pPr>
              <w:pStyle w:val="Compact"/>
              <w:jc w:val="left"/>
            </w:pPr>
            <w:r>
              <w:t xml:space="preserve">Main application configuration</w:t>
            </w:r>
          </w:p>
        </w:tc>
      </w:tr>
      <w:tr>
        <w:tc>
          <w:tcPr/>
          <w:p>
            <w:pPr>
              <w:pStyle w:val="Compact"/>
              <w:jc w:val="left"/>
            </w:pPr>
            <w:r>
              <w:rPr>
                <w:rStyle w:val="VerbatimChar"/>
              </w:rPr>
              <w:t xml:space="preserve">Configuration/FieldMappings.json</w:t>
            </w:r>
          </w:p>
        </w:tc>
        <w:tc>
          <w:tcPr/>
          <w:p>
            <w:pPr>
              <w:pStyle w:val="Compact"/>
              <w:jc w:val="left"/>
            </w:pPr>
            <w:r>
              <w:t xml:space="preserve">Field mappings and format rules</w:t>
            </w:r>
          </w:p>
        </w:tc>
      </w:tr>
    </w:tbl>
    <w:p>
      <w:r>
        <w:pict>
          <v:rect style="width:0;height:1.5pt" o:hralign="center" o:hrstd="t" o:hr="t"/>
        </w:pict>
      </w:r>
    </w:p>
    <w:bookmarkEnd w:id="36"/>
    <w:bookmarkStart w:id="37" w:name="entity-types-handled"/>
    <w:p>
      <w:pPr>
        <w:pStyle w:val="Heading2"/>
      </w:pPr>
      <w:r>
        <w:t xml:space="preserve">Entity Types Handled</w:t>
      </w:r>
    </w:p>
    <w:p>
      <w:pPr>
        <w:pStyle w:val="FirstParagraph"/>
      </w:pPr>
      <w:r>
        <w:rPr>
          <w:bCs/>
          <w:b/>
        </w:rPr>
        <w:t xml:space="preserve">Reference/Setup Entities</w:t>
      </w:r>
      <w:r>
        <w:t xml:space="preserve">: Accounts, PaymentMethods, Terms, Classes, SalesTaxCodes, ShipMethods, CustomerTypes, VendorTypes, JobTypes, PriceLevels</w:t>
      </w:r>
    </w:p>
    <w:p>
      <w:pPr>
        <w:pStyle w:val="BodyText"/>
      </w:pPr>
      <w:r>
        <w:rPr>
          <w:bCs/>
          <w:b/>
        </w:rPr>
        <w:t xml:space="preserve">Party Entities</w:t>
      </w:r>
      <w:r>
        <w:t xml:space="preserve">: Customers, Vendors, Employees</w:t>
      </w:r>
    </w:p>
    <w:p>
      <w:pPr>
        <w:pStyle w:val="BodyText"/>
      </w:pPr>
      <w:r>
        <w:rPr>
          <w:bCs/>
          <w:b/>
        </w:rPr>
        <w:t xml:space="preserve">Item Entities</w:t>
      </w:r>
      <w:r>
        <w:t xml:space="preserve">: Items (Service, Inventory, Non-Inventory, etc.)</w:t>
      </w:r>
    </w:p>
    <w:p>
      <w:pPr>
        <w:pStyle w:val="BodyText"/>
      </w:pPr>
      <w:r>
        <w:rPr>
          <w:bCs/>
          <w:b/>
        </w:rPr>
        <w:t xml:space="preserve">Transaction Entities</w:t>
      </w:r>
      <w:r>
        <w:t xml:space="preserve">: Invoices, Bills, Payments, SalesReceipts, PurchaseOrders, JournalEntries, CreditMemos, Estimates, Deposits, Checks, VendorCredits, InventoryAdjustments, Transfers</w:t>
      </w:r>
    </w:p>
    <w:p>
      <w:pPr>
        <w:pStyle w:val="BodyText"/>
      </w:pPr>
      <w:r>
        <w:rPr>
          <w:bCs/>
          <w:b/>
        </w:rPr>
        <w:t xml:space="preserve">System Entities</w:t>
      </w:r>
      <w:r>
        <w:t xml:space="preserve">: Preferences, CompanyInfo</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2026-05-19T06:51:43Z</dcterms:created>
  <dcterms:modified xsi:type="dcterms:W3CDTF">2026-05-19T06:51:43Z</dcterms:modified>
</cp:coreProperties>
</file>

<file path=docProps/custom.xml><?xml version="1.0" encoding="utf-8"?>
<Properties xmlns="http://schemas.openxmlformats.org/officeDocument/2006/custom-properties" xmlns:vt="http://schemas.openxmlformats.org/officeDocument/2006/docPropsVTypes"/>
</file>