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1877F2"/>
          <w:sz w:val="52"/>
          <w:szCs w:val="52"/>
        </w:rPr>
        <w:t xml:space="preserve">AEGIS</w:t>
      </w:r>
    </w:p>
    <w:p>
      <w:pPr>
        <w:spacing w:after="40"/>
      </w:pPr>
      <w:r>
        <w:rPr>
          <w:b/>
          <w:bCs/>
          <w:color w:val="1C1E21"/>
          <w:sz w:val="28"/>
          <w:szCs w:val="28"/>
        </w:rPr>
        <w:t xml:space="preserve">Case Intelligence (CAP) — Test &amp; Demo Script, with all prompts</w:t>
      </w:r>
    </w:p>
    <w:p>
      <w:pPr>
        <w:spacing w:after="20"/>
      </w:pPr>
      <w:r>
        <w:rPr>
          <w:color w:val="65676B"/>
          <w:sz w:val="22"/>
          <w:szCs w:val="22"/>
        </w:rPr>
        <w:t xml:space="preserve">Copilot (Ask) · Case Graph · Knowledge Map · Case AutoPilot — run and solve a case with AI.</w:t>
      </w:r>
    </w:p>
    <w:p>
      <w:pPr>
        <w:spacing w:after="180"/>
      </w:pPr>
      <w:r>
        <w:rPr>
          <w:i/>
          <w:iCs/>
          <w:color w:val="65676B"/>
        </w:rPr>
        <w:t xml:space="preserve">Case: VendorX MSA — Section 8.2 IP dispute.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0. Before you start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Open a collection: Investigations → open one → Custodians → Preserve &amp; collect → Open collection (or /review/collections/[id]).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CAP lives in the Copilot stage of the collection workspace — the tabs are Ask, AutoPilot, Case Graph, and Map.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For live-AI answers (Ask, Case Graph theory, theme naming), ANTHROPIC_API_KEY must be set. Without it, everything still runs on the deterministic engine — say “running offline”.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color w:val="1C1E21"/>
        </w:rPr>
        <w:t xml:space="preserve">The per-document AI tags (Responsive/Privileged/PII/Key/Redact) are a deterministic, cited classifier today — fast and defensible. The Copilot/Graph/AutoPilot reasoning layer is where Claude adds narrative.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1. Copilot — Ask (grounded Q&amp;A with citations)</w:t>
      </w:r>
    </w:p>
    <w:p>
      <w:pPr>
        <w:spacing w:after="90"/>
      </w:pPr>
      <w:r>
        <w:rPr>
          <w:b/>
          <w:bCs/>
          <w:color w:val="1C1E21"/>
        </w:rPr>
        <w:t xml:space="preserve">What it does: </w:t>
      </w:r>
      <w:r>
        <w:rPr>
          <w:color w:val="1C1E21"/>
        </w:rPr>
        <w:t xml:space="preserve">a chat over the collection. Every answer is grounded in the actual documents and cites them by number — click a citation to see the source. It never invents facts; if the documents don’t support an answer, it says so.</w:t>
      </w:r>
    </w:p>
    <w:p>
      <w:pPr>
        <w:spacing w:after="30" w:before="120"/>
      </w:pPr>
      <w:r>
        <w:rPr>
          <w:b/>
          <w:bCs/>
          <w:color w:val="1877F2"/>
        </w:rPr>
        <w:t xml:space="preserve">Step 1. </w:t>
      </w:r>
      <w:r>
        <w:rPr>
          <w:b/>
          <w:bCs/>
          <w:color w:val="1C1E21"/>
        </w:rPr>
        <w:t xml:space="preserve">Copilot stage → Ask tab. Click a starter or type a question.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grounded answer with [n] citations; a Sources list underneath.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Prompt A (who/when/whom):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Who disclosed confidential pricing or source code, when, and to whom?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Prompt B (privilege):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Which documents are privileged, and what is the basis for each?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Prompt C (the clause):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What does Section 8.2 say about IP ownership of the jointly-developed model weights, and which documents discuss it?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Prompt D (people):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Who are the key people involved and what was each person’s role?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Prompt E (timeline):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Give me a dated timeline of the key events in this dispute.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Prompt F (summary + recommendation):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Summarize the case in five bullets and recommend the three next investigative steps.</w:t>
      </w:r>
    </w:p>
    <w:p>
      <w:pPr>
        <w:spacing w:after="90"/>
      </w:pPr>
      <w:r>
        <w:rPr>
          <w:b/>
          <w:bCs/>
          <w:color w:val="1C1E21"/>
        </w:rPr>
        <w:t xml:space="preserve">Can it solve the case? </w:t>
      </w:r>
      <w:r>
        <w:rPr>
          <w:color w:val="1C1E21"/>
        </w:rPr>
        <w:t xml:space="preserve">For an internal investigation — yes: Ask + Case Graph + AutoPilot produce a theory of the case, a timeline, the key documents, the privilege calls, and open gaps, all citation-backed. For a court production you still run Produce (Bates + privilege log). See §5.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2. Case Graph (the dossier)</w:t>
      </w:r>
    </w:p>
    <w:p>
      <w:pPr>
        <w:spacing w:after="90"/>
      </w:pPr>
      <w:r>
        <w:rPr>
          <w:b/>
          <w:bCs/>
          <w:color w:val="1C1E21"/>
        </w:rPr>
        <w:t xml:space="preserve">What it does: </w:t>
      </w:r>
      <w:r>
        <w:rPr>
          <w:color w:val="1C1E21"/>
        </w:rPr>
        <w:t xml:space="preserve">a fixed, read-only pipeline over the collection — retrieve → cluster issues → extract timeline → extract entities → synthesize a theory → find gaps. It produces a dossier: theory of the case, issue clusters, timeline facts, key documents, and gaps.</w:t>
      </w:r>
    </w:p>
    <w:p>
      <w:pPr>
        <w:spacing w:after="30" w:before="120"/>
      </w:pPr>
      <w:r>
        <w:rPr>
          <w:b/>
          <w:bCs/>
          <w:color w:val="1877F2"/>
        </w:rPr>
        <w:t xml:space="preserve">Step 2. </w:t>
      </w:r>
      <w:r>
        <w:rPr>
          <w:b/>
          <w:bCs/>
          <w:color w:val="1C1E21"/>
        </w:rPr>
        <w:t xml:space="preserve">Copilot stage → Case Graph tab.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dossier renders: theory, issue clusters, timeline, key documents, and a gaps list.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This is the AI’s read of the whole case — one screen, built from the evidence.</w:t>
      </w:r>
    </w:p>
    <w:p>
      <w:pPr>
        <w:spacing w:after="30" w:before="120"/>
      </w:pPr>
      <w:r>
        <w:rPr>
          <w:b/>
          <w:bCs/>
          <w:color w:val="1877F2"/>
        </w:rPr>
        <w:t xml:space="preserve">Step 3. </w:t>
      </w:r>
      <w:r>
        <w:rPr>
          <w:b/>
          <w:bCs/>
          <w:color w:val="1C1E21"/>
        </w:rPr>
        <w:t xml:space="preserve">Switch to the Map tab.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An interactive knowledge graph of people / organizations / issues and how they co-occur.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This is the entity map — who is connected to what.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3. Case AutoPilot (one prompt, governed)</w:t>
      </w:r>
    </w:p>
    <w:p>
      <w:pPr>
        <w:spacing w:after="90"/>
      </w:pPr>
      <w:r>
        <w:rPr>
          <w:b/>
          <w:bCs/>
          <w:color w:val="1C1E21"/>
        </w:rPr>
        <w:t xml:space="preserve">What it does: </w:t>
      </w:r>
      <w:r>
        <w:rPr>
          <w:color w:val="1C1E21"/>
        </w:rPr>
        <w:t xml:space="preserve">you give one directive; AutoPilot plans a pipeline (cull → AI review → ECA → case graph → assemble), runs the read/analysis steps itself, and PAUSES at each step that touches evidence (cull, AI review) for your Approve / Skip. When it finishes it assembles a findings brief. Every gated approval is chain-sealed.</w:t>
      </w:r>
    </w:p>
    <w:p>
      <w:pPr>
        <w:spacing w:after="30" w:before="120"/>
      </w:pPr>
      <w:r>
        <w:rPr>
          <w:b/>
          <w:bCs/>
          <w:color w:val="1877F2"/>
        </w:rPr>
        <w:t xml:space="preserve">Step 4. </w:t>
      </w:r>
      <w:r>
        <w:rPr>
          <w:b/>
          <w:bCs/>
          <w:color w:val="1C1E21"/>
        </w:rPr>
        <w:t xml:space="preserve">Copilot stage → AutoPilot tab. Click “Insert sample directive” or paste one, then “▶ Run AutoPilot”.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It plans the steps and starts; read/analysis steps complete on their own.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The AutoPilot directive (paste this):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Work up this collection: who disclosed confidential material, when, to whom; flag privilege; build the timeline and a theory of the case.</w:t>
      </w:r>
    </w:p>
    <w:p>
      <w:pPr>
        <w:spacing w:after="20" w:before="60"/>
      </w:pPr>
      <w:r>
        <w:rPr>
          <w:b/>
          <w:bCs/>
          <w:color w:val="6A1B9A"/>
          <w:sz w:val="20"/>
          <w:szCs w:val="20"/>
        </w:rPr>
        <w:t xml:space="preserve">Alternate directive (privilege-first):</w:t>
      </w:r>
    </w:p>
    <w:p>
      <w:pPr>
        <w:pBdr>
          <w:top w:val="single" w:color="6A1B9A" w:sz="4"/>
          <w:bottom w:val="single" w:color="6A1B9A" w:sz="4"/>
          <w:left w:val="single" w:color="6A1B9A" w:sz="4"/>
          <w:right w:val="single" w:color="6A1B9A" w:sz="4"/>
        </w:pBdr>
        <w:shd w:fill="F3EAF7" w:color="auto" w:val="clear"/>
        <w:spacing w:after="100"/>
      </w:pPr>
      <w:r>
        <w:rPr>
          <w:rFonts w:ascii="Consolas" w:cs="Consolas" w:eastAsia="Consolas" w:hAnsi="Consolas"/>
          <w:color w:val="1C1E21"/>
          <w:sz w:val="20"/>
          <w:szCs w:val="20"/>
        </w:rPr>
        <w:t xml:space="preserve">Find and flag every privileged and work-product document, explain the basis for each, and list what still needs an attorney’s eyes.</w:t>
      </w:r>
    </w:p>
    <w:p>
      <w:pPr>
        <w:spacing w:after="30" w:before="120"/>
      </w:pPr>
      <w:r>
        <w:rPr>
          <w:b/>
          <w:bCs/>
          <w:color w:val="1877F2"/>
        </w:rPr>
        <w:t xml:space="preserve">Step 5. </w:t>
      </w:r>
      <w:r>
        <w:rPr>
          <w:b/>
          <w:bCs/>
          <w:color w:val="1C1E21"/>
        </w:rPr>
        <w:t xml:space="preserve">When a step shows “Needs approval” (Gated), read what it will do, then click Approve (or Skip).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The mutating step (cull / AI review) executes on approval and is chain-sealed; the run continues.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Watch this — the AI proposes each evidence-touching step and stops for my keystroke. That’s the governance model in action.</w:t>
      </w:r>
    </w:p>
    <w:p>
      <w:pPr>
        <w:spacing w:after="30" w:before="120"/>
      </w:pPr>
      <w:r>
        <w:rPr>
          <w:b/>
          <w:bCs/>
          <w:color w:val="1877F2"/>
        </w:rPr>
        <w:t xml:space="preserve">Step 6. </w:t>
      </w:r>
      <w:r>
        <w:rPr>
          <w:b/>
          <w:bCs/>
          <w:color w:val="1C1E21"/>
        </w:rPr>
        <w:t xml:space="preserve">When the run reaches DONE, read “Assembled findings”.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A case brief: directive, collection counts, theory of the case, key documents, gaps, and recommended next actions.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One prompt in — a defensible findings memo out, with a human approving every step that touched the evidence.</w:t>
      </w:r>
    </w:p>
    <w:p>
      <w:pPr>
        <w:spacing w:after="90"/>
      </w:pPr>
      <w:r>
        <w:rPr>
          <w:b/>
          <w:bCs/>
          <w:color w:val="1C1E21"/>
        </w:rPr>
        <w:t xml:space="preserve">Why it needs a collection: </w:t>
      </w:r>
      <w:r>
        <w:rPr>
          <w:color w:val="1C1E21"/>
        </w:rPr>
        <w:t xml:space="preserve">AutoPilot analyzes and works up documents — so the documents must be collected first (via a hold / investigation / DSAR). It does NOT need human-reviewed data: it runs the review itself (the gated AI-review step). “Needs review data” = needs the collected set, not human coding.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4. Skip manual review — accept the AI’s coding in bulk</w:t>
      </w:r>
    </w:p>
    <w:p>
      <w:pPr>
        <w:spacing w:after="90"/>
      </w:pPr>
      <w:r>
        <w:rPr>
          <w:color w:val="1C1E21"/>
        </w:rPr>
        <w:t xml:space="preserve">If you want the AI to do the coding and you just approve it:</w:t>
      </w:r>
    </w:p>
    <w:p>
      <w:pPr>
        <w:spacing w:after="30" w:before="120"/>
      </w:pPr>
      <w:r>
        <w:rPr>
          <w:b/>
          <w:bCs/>
          <w:color w:val="1877F2"/>
        </w:rPr>
        <w:t xml:space="preserve">Step 7. </w:t>
      </w:r>
      <w:r>
        <w:rPr>
          <w:b/>
          <w:bCs/>
          <w:color w:val="1C1E21"/>
        </w:rPr>
        <w:t xml:space="preserve">Review stage. Click “⚡ Accept all AI calls (N)”.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Every uncoded, AI-routed document is coded with the AI’s own responsive + privilege call in one action (chain-sealed). Re-code any of them anytime.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The AI codes the whole set; I approve it in one click and spot-check the rest.</w:t>
      </w:r>
    </w:p>
    <w:p>
      <w:pPr>
        <w:spacing w:after="30" w:before="120"/>
      </w:pPr>
      <w:r>
        <w:rPr>
          <w:b/>
          <w:bCs/>
          <w:color w:val="1877F2"/>
        </w:rPr>
        <w:t xml:space="preserve">Step 8. </w:t>
      </w:r>
      <w:r>
        <w:rPr>
          <w:b/>
          <w:bCs/>
          <w:color w:val="1C1E21"/>
        </w:rPr>
        <w:t xml:space="preserve">Or click “✓ Select confident AI-responsive”, then Responsive in the bulk bar.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Only the AI’s confident, cited responsive calls are selected for you to bulk-confirm — the conservative path.</w:t>
      </w:r>
    </w:p>
    <w:p>
      <w:pPr>
        <w:spacing w:after="30" w:before="120"/>
      </w:pPr>
      <w:r>
        <w:rPr>
          <w:b/>
          <w:bCs/>
          <w:color w:val="1877F2"/>
        </w:rPr>
        <w:t xml:space="preserve">Step 9. </w:t>
      </w:r>
      <w:r>
        <w:rPr>
          <w:b/>
          <w:bCs/>
          <w:color w:val="1C1E21"/>
        </w:rPr>
        <w:t xml:space="preserve">In the viewer, note the highlighted terms.</w:t>
      </w:r>
    </w:p>
    <w:p>
      <w:pPr>
        <w:spacing w:after="20"/>
        <w:ind w:left="360"/>
      </w:pPr>
      <w:r>
        <w:rPr>
          <w:b/>
          <w:bCs/>
          <w:color w:val="2E7D32"/>
        </w:rPr>
        <w:t xml:space="preserve">Expected:  </w:t>
      </w:r>
      <w:r>
        <w:rPr>
          <w:color w:val="1C1E21"/>
        </w:rPr>
        <w:t xml:space="preserve">Issue labels, privilege terms, your search query, AND the AI’s own citation for the current document are highlighted in the body.</w:t>
      </w:r>
    </w:p>
    <w:p>
      <w:pPr>
        <w:spacing w:after="60"/>
        <w:ind w:left="360"/>
      </w:pPr>
      <w:r>
        <w:rPr>
          <w:b/>
          <w:bCs/>
          <w:color w:val="65676B"/>
        </w:rPr>
        <w:t xml:space="preserve">Say:  </w:t>
      </w:r>
      <w:r>
        <w:rPr>
          <w:i/>
          <w:iCs/>
          <w:color w:val="65676B"/>
        </w:rPr>
        <w:t xml:space="preserve">The AI shows the exact passage it keyed on — highlighted right in the document.</w:t>
      </w:r>
    </w:p>
    <w:p>
      <w:pPr>
        <w:pBdr>
          <w:bottom w:val="single" w:color="D0D0D0" w:sz="6"/>
        </w:pBdr>
        <w:spacing w:after="120"/>
      </w:pP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5. Run a case end-to-end with AI (no manual review)</w:t>
      </w:r>
    </w:p>
    <w:p>
      <w:pPr>
        <w:spacing w:after="90"/>
      </w:pPr>
      <w:r>
        <w:rPr>
          <w:color w:val="1C1E21"/>
        </w:rPr>
        <w:t xml:space="preserve">The fastest path from allegation to findings, letting the AI do the work: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C1E21"/>
        </w:rPr>
        <w:t xml:space="preserve">Investigations → New investigation → Insert sample allegation → Extract issues → Open.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C1E21"/>
        </w:rPr>
        <w:t xml:space="preserve">Custodians → pick the real @6bs6wq mailboxes → Preserve &amp; collect → Open collection.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C1E21"/>
        </w:rPr>
        <w:t xml:space="preserve">Copilot → AutoPilot → paste the directive (above) → Run → Approve the cull + AI-review steps → read the findings.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C1E21"/>
        </w:rPr>
        <w:t xml:space="preserve">(Optional) Review → “⚡ Accept all AI calls” to lock the coding, then Copilot → Ask to interrogate the result.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C1E21"/>
        </w:rPr>
        <w:t xml:space="preserve">(Optional) Produce → Bates + privilege log + .dat/.opt or Push to RelativityOne — only needed for a court production.</w:t>
      </w:r>
    </w:p>
    <w:p>
      <w:pPr>
        <w:spacing w:after="90"/>
      </w:pPr>
      <w:r>
        <w:rPr>
          <w:b/>
          <w:bCs/>
          <w:color w:val="1C1E21"/>
        </w:rPr>
        <w:t xml:space="preserve">Is this ready as a demo? </w:t>
      </w:r>
      <w:r>
        <w:rPr>
          <w:color w:val="1C1E21"/>
        </w:rPr>
        <w:t xml:space="preserve">Yes — this whole path runs today on real M365 data with a human approving each evidence-touching step. It gets you a defensible investigative findings memo without document-by-document review. For a litigation production you still run Produce.</w:t>
      </w:r>
    </w:p>
    <w:p>
      <w:r>
        <w:br w:type="page"/>
      </w:r>
    </w:p>
    <w:p>
      <w:pPr>
        <w:pStyle w:val="Heading1"/>
        <w:spacing w:after="120" w:before="260"/>
      </w:pPr>
      <w:r>
        <w:rPr>
          <w:b/>
          <w:bCs/>
          <w:color w:val="1C1E21"/>
        </w:rPr>
        <w:t xml:space="preserve">6. Appendix — every prompt in one place</w:t>
      </w:r>
    </w:p>
    <w:p>
      <w:pPr>
        <w:pStyle w:val="Heading2"/>
        <w:spacing w:after="90" w:before="200"/>
      </w:pPr>
      <w:r>
        <w:rPr>
          <w:b/>
          <w:bCs/>
          <w:color w:val="1877F2"/>
        </w:rPr>
        <w:t xml:space="preserve">Copilot Ask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Who disclosed confidential pricing or source code, when, and to whom?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Which documents are privileged, and what is the basis for each?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What does Section 8.2 say about IP ownership of the jointly-developed model weights, and which documents discuss it?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Who are the key people involved and what was each person’s role?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Give me a dated timeline of the key events in this dispute.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Summarize the case in five bullets and recommend the three next investigative steps.</w:t>
      </w:r>
    </w:p>
    <w:p>
      <w:pPr>
        <w:pStyle w:val="Heading2"/>
        <w:spacing w:after="90" w:before="200"/>
      </w:pPr>
      <w:r>
        <w:rPr>
          <w:b/>
          <w:bCs/>
          <w:color w:val="1877F2"/>
        </w:rPr>
        <w:t xml:space="preserve">Investigation allegation (paste into New Investigation)</w:t>
      </w:r>
    </w:p>
    <w:p>
      <w:pPr>
        <w:spacing w:after="90"/>
      </w:pPr>
      <w:r>
        <w:rPr>
          <w:color w:val="1C1E21"/>
        </w:rPr>
        <w:t xml:space="preserve">Use the “Insert sample allegation” button, or paste: </w:t>
      </w:r>
      <w:r>
        <w:rPr>
          <w:rFonts w:ascii="Consolas" w:cs="Consolas" w:eastAsia="Consolas" w:hAnsi="Consolas"/>
          <w:color w:val="1C1E21"/>
          <w:sz w:val="19"/>
          <w:szCs w:val="19"/>
        </w:rPr>
        <w:t xml:space="preserve">A whistleblower reports that during the VendorX MSA negotiation, an engineer shared AEGIS’s confidential §8.2 pricing model and source-code excerpts with the counterparty before signing, and that a departing engineer moved key files to a personal drive. Custodians: Marcus Reid (counsel), Priya Kulkarni (engineering), Carlos Mendez (finance).</w:t>
      </w:r>
    </w:p>
    <w:p>
      <w:pPr>
        <w:pStyle w:val="Heading2"/>
        <w:spacing w:after="90" w:before="200"/>
      </w:pPr>
      <w:r>
        <w:rPr>
          <w:b/>
          <w:bCs/>
          <w:color w:val="1877F2"/>
        </w:rPr>
        <w:t xml:space="preserve">AutoPilot directives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Work up this collection: who disclosed confidential material, when, to whom; flag privilege; build the timeline and a theory of the case.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Find and flag every privileged and work-product document, explain the basis for each, and list what still needs an attorney’s eyes.</w:t>
      </w:r>
    </w:p>
    <w:p>
      <w:pPr>
        <w:pStyle w:val="Heading2"/>
        <w:spacing w:after="90" w:before="200"/>
      </w:pPr>
      <w:r>
        <w:rPr>
          <w:b/>
          <w:bCs/>
          <w:color w:val="1877F2"/>
        </w:rPr>
        <w:t xml:space="preserve">Review criteria (Review setup → paste, or ✨ Draft with AI)</w:t>
      </w:r>
    </w:p>
    <w:p>
      <w:pPr>
        <w:spacing w:after="90"/>
      </w:pPr>
      <w:r>
        <w:rPr>
          <w:rFonts w:ascii="Consolas" w:cs="Consolas" w:eastAsia="Consolas" w:hAnsi="Consolas"/>
          <w:color w:val="1C1E21"/>
          <w:sz w:val="19"/>
          <w:szCs w:val="19"/>
        </w:rPr>
        <w:t xml:space="preserve">A document is RESPONSIVE if it concerns any of: the Snowflake/VendorX MSA renewal; Section 8.2 and IP ownership of jointly-developed or derived model weights; VendorX pricing or payment terms (Net 30 vs Net 45); or internal/outside-counsel legal analysis of the dispute.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C1E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</w:pPr>
    <w:rPr>
      <w:b/>
      <w:bCs/>
      <w:color w:val="1C1E21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80"/>
    </w:pPr>
    <w:rPr>
      <w:b/>
      <w:bCs/>
      <w:color w:val="1877F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AEGIS CAP Test &amp; Demo Script</dc:title>
  <dc:creator>AEGIS</dc:creator>
  <cp:lastModifiedBy>Un-named</cp:lastModifiedBy>
  <cp:revision>1</cp:revision>
  <dcterms:created xsi:type="dcterms:W3CDTF">2026-08-25T13:06:18.574Z</dcterms:created>
  <dcterms:modified xsi:type="dcterms:W3CDTF">2026-08-25T13:06:18.574Z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