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науки и высшего образования Российской Федерации</w:t>
      </w:r>
    </w:p>
    <w:p>
      <w:pPr>
        <w:jc w:val="center"/>
      </w:pPr>
      <w:r>
        <w:t>Отчет по практической работе</w:t>
      </w:r>
    </w:p>
    <w:p>
      <w:pPr>
        <w:jc w:val="center"/>
      </w:pPr>
      <w:r>
        <w:rPr>
          <w:b/>
          <w:sz w:val="32"/>
        </w:rPr>
        <w:t>Практическая работа №10</w:t>
      </w:r>
    </w:p>
    <w:p>
      <w:pPr>
        <w:jc w:val="center"/>
      </w:pPr>
      <w:r>
        <w:rPr>
          <w:b/>
          <w:sz w:val="32"/>
        </w:rPr>
        <w:t>Документирование разработки ПО</w:t>
      </w:r>
    </w:p>
    <w:p/>
    <w:p>
      <w:r>
        <w:t>Дисциплина: Системная и программная инженерия</w:t>
      </w:r>
    </w:p>
    <w:p>
      <w:r>
        <w:t>Проект: Legal Store</w:t>
      </w:r>
    </w:p>
    <w:p>
      <w:r>
        <w:t>Студент: Lettalochka</w:t>
      </w:r>
    </w:p>
    <w:p>
      <w:r>
        <w:t>Дата выполнения: 24.04.2026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r>
        <w:t>Создать документацию разработчика и пользовательскую документацию для проекта Legal Store. Документация разработчика оформляется как HTML/API-reference, а пользовательская документация содержит HTML-код основных элементов интерфейса.</w:t>
      </w:r>
    </w:p>
    <w:p>
      <w:pPr>
        <w:pStyle w:val="Heading1"/>
      </w:pPr>
      <w:r>
        <w:t>Описание проекта</w:t>
      </w:r>
    </w:p>
    <w:p>
      <w:r>
        <w:t>Legal Store - веб-приложение интернет-магазина цифровых товаров и лицензионных ключей. Система содержит каталог товаров, корзину, оформление заказа, интеграцию с Digiseller, избранное и авторизацию пользователей.</w:t>
      </w:r>
    </w:p>
    <w:p>
      <w:pPr>
        <w:pStyle w:val="Heading1"/>
      </w:pPr>
      <w:r>
        <w:t>Документация разработчика</w:t>
      </w:r>
    </w:p>
    <w:p>
      <w:r>
        <w:t>Документация разработчика подготовлена в формате API-reference. Для удобства чтения создана отдельная HTML-страница api_reference.html, а для импорта в инструменты разработки подготовлена спецификация OpenAPI 3.0.</w:t>
      </w:r>
    </w:p>
    <w:p>
      <w:pPr>
        <w:pStyle w:val="Heading2"/>
      </w:pPr>
      <w:r>
        <w:t>Файлы документации разработчика</w:t>
      </w:r>
    </w:p>
    <w:p>
      <w:pPr>
        <w:pStyle w:val="ListBullet"/>
      </w:pPr>
      <w:r>
        <w:t>api_reference.html - HTML-страница со справочником API;</w:t>
      </w:r>
    </w:p>
    <w:p>
      <w:pPr>
        <w:pStyle w:val="ListBullet"/>
      </w:pPr>
      <w:r>
        <w:t>api_reference.md - markdown-версия справочника API;</w:t>
      </w:r>
    </w:p>
    <w:p>
      <w:pPr>
        <w:pStyle w:val="ListBullet"/>
      </w:pPr>
      <w:r>
        <w:t>openapi.yaml - спецификация OpenAPI 3.0;</w:t>
      </w:r>
    </w:p>
    <w:p>
      <w:pPr>
        <w:pStyle w:val="ListBullet"/>
      </w:pPr>
      <w:r>
        <w:t>developer_documentation.zip - архив с документацией разработчика.</w:t>
      </w:r>
    </w:p>
    <w:p>
      <w:pPr>
        <w:pStyle w:val="Heading2"/>
      </w:pPr>
      <w:r>
        <w:t>Основные API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</w:tcPr>
          <w:p>
            <w:r>
              <w:t>Метод</w:t>
            </w:r>
          </w:p>
        </w:tc>
        <w:tc>
          <w:tcPr>
            <w:tcW w:type="dxa" w:w="2422"/>
            <w:vAlign w:val="center"/>
          </w:tcPr>
          <w:p>
            <w:r>
              <w:t>Endpoint</w:t>
            </w:r>
          </w:p>
        </w:tc>
        <w:tc>
          <w:tcPr>
            <w:tcW w:type="dxa" w:w="2422"/>
            <w:vAlign w:val="center"/>
          </w:tcPr>
          <w:p>
            <w:r>
              <w:t>Назначение</w:t>
            </w:r>
          </w:p>
        </w:tc>
        <w:tc>
          <w:tcPr>
            <w:tcW w:type="dxa" w:w="2422"/>
            <w:vAlign w:val="center"/>
          </w:tcPr>
          <w:p>
            <w:r>
              <w:t>Доступ</w:t>
            </w:r>
          </w:p>
        </w:tc>
      </w:tr>
      <w:tr>
        <w:tc>
          <w:tcPr>
            <w:tcW w:type="dxa" w:w="2422"/>
            <w:vAlign w:val="center"/>
          </w:tcPr>
          <w:p>
            <w:r>
              <w:t>GET/POST</w:t>
            </w:r>
          </w:p>
        </w:tc>
        <w:tc>
          <w:tcPr>
            <w:tcW w:type="dxa" w:w="2422"/>
            <w:vAlign w:val="center"/>
          </w:tcPr>
          <w:p>
            <w:r>
              <w:t>/api/auth/[...nextauth]</w:t>
            </w:r>
          </w:p>
        </w:tc>
        <w:tc>
          <w:tcPr>
            <w:tcW w:type="dxa" w:w="2422"/>
            <w:vAlign w:val="center"/>
          </w:tcPr>
          <w:p>
            <w:r>
              <w:t>Маршруты NextAuth</w:t>
            </w:r>
          </w:p>
        </w:tc>
        <w:tc>
          <w:tcPr>
            <w:tcW w:type="dxa" w:w="2422"/>
            <w:vAlign w:val="center"/>
          </w:tcPr>
          <w:p>
            <w:r>
              <w:t>Публичный/сессионный</w:t>
            </w:r>
          </w:p>
        </w:tc>
      </w:tr>
      <w:tr>
        <w:tc>
          <w:tcPr>
            <w:tcW w:type="dxa" w:w="2422"/>
            <w:vAlign w:val="center"/>
          </w:tcPr>
          <w:p>
            <w:r>
              <w:t>POST</w:t>
            </w:r>
          </w:p>
        </w:tc>
        <w:tc>
          <w:tcPr>
            <w:tcW w:type="dxa" w:w="2422"/>
            <w:vAlign w:val="center"/>
          </w:tcPr>
          <w:p>
            <w:r>
              <w:t>/api/auth/register</w:t>
            </w:r>
          </w:p>
        </w:tc>
        <w:tc>
          <w:tcPr>
            <w:tcW w:type="dxa" w:w="2422"/>
            <w:vAlign w:val="center"/>
          </w:tcPr>
          <w:p>
            <w:r>
              <w:t>Регистрация пользователя</w:t>
            </w:r>
          </w:p>
        </w:tc>
        <w:tc>
          <w:tcPr>
            <w:tcW w:type="dxa" w:w="2422"/>
            <w:vAlign w:val="center"/>
          </w:tcPr>
          <w:p>
            <w:r>
              <w:t>Публичный</w:t>
            </w:r>
          </w:p>
        </w:tc>
      </w:tr>
      <w:tr>
        <w:tc>
          <w:tcPr>
            <w:tcW w:type="dxa" w:w="2422"/>
            <w:vAlign w:val="center"/>
          </w:tcPr>
          <w:p>
            <w:r>
              <w:t>POST</w:t>
            </w:r>
          </w:p>
        </w:tc>
        <w:tc>
          <w:tcPr>
            <w:tcW w:type="dxa" w:w="2422"/>
            <w:vAlign w:val="center"/>
          </w:tcPr>
          <w:p>
            <w:r>
              <w:t>/api/checkout/create-payment</w:t>
            </w:r>
          </w:p>
        </w:tc>
        <w:tc>
          <w:tcPr>
            <w:tcW w:type="dxa" w:w="2422"/>
            <w:vAlign w:val="center"/>
          </w:tcPr>
          <w:p>
            <w:r>
              <w:t>Создание заказа и ссылки оплаты</w:t>
            </w:r>
          </w:p>
        </w:tc>
        <w:tc>
          <w:tcPr>
            <w:tcW w:type="dxa" w:w="2422"/>
            <w:vAlign w:val="center"/>
          </w:tcPr>
          <w:p>
            <w:r>
              <w:t>Публичный/сессионный</w:t>
            </w:r>
          </w:p>
        </w:tc>
      </w:tr>
      <w:tr>
        <w:tc>
          <w:tcPr>
            <w:tcW w:type="dxa" w:w="2422"/>
            <w:vAlign w:val="center"/>
          </w:tcPr>
          <w:p>
            <w:r>
              <w:t>POST</w:t>
            </w:r>
          </w:p>
        </w:tc>
        <w:tc>
          <w:tcPr>
            <w:tcW w:type="dxa" w:w="2422"/>
            <w:vAlign w:val="center"/>
          </w:tcPr>
          <w:p>
            <w:r>
              <w:t>/api/digiseller/callback</w:t>
            </w:r>
          </w:p>
        </w:tc>
        <w:tc>
          <w:tcPr>
            <w:tcW w:type="dxa" w:w="2422"/>
            <w:vAlign w:val="center"/>
          </w:tcPr>
          <w:p>
            <w:r>
              <w:t>Webhook подтверждения оплаты</w:t>
            </w:r>
          </w:p>
        </w:tc>
        <w:tc>
          <w:tcPr>
            <w:tcW w:type="dxa" w:w="2422"/>
            <w:vAlign w:val="center"/>
          </w:tcPr>
          <w:p>
            <w:r>
              <w:t>Digiseller</w:t>
            </w:r>
          </w:p>
        </w:tc>
      </w:tr>
      <w:tr>
        <w:tc>
          <w:tcPr>
            <w:tcW w:type="dxa" w:w="2422"/>
            <w:vAlign w:val="center"/>
          </w:tcPr>
          <w:p>
            <w:r>
              <w:t>GET</w:t>
            </w:r>
          </w:p>
        </w:tc>
        <w:tc>
          <w:tcPr>
            <w:tcW w:type="dxa" w:w="2422"/>
            <w:vAlign w:val="center"/>
          </w:tcPr>
          <w:p>
            <w:r>
              <w:t>/api/digiseller/return</w:t>
            </w:r>
          </w:p>
        </w:tc>
        <w:tc>
          <w:tcPr>
            <w:tcW w:type="dxa" w:w="2422"/>
            <w:vAlign w:val="center"/>
          </w:tcPr>
          <w:p>
            <w:r>
              <w:t>Возврат пользователя после оплаты</w:t>
            </w:r>
          </w:p>
        </w:tc>
        <w:tc>
          <w:tcPr>
            <w:tcW w:type="dxa" w:w="2422"/>
            <w:vAlign w:val="center"/>
          </w:tcPr>
          <w:p>
            <w:r>
              <w:t>Публичный</w:t>
            </w:r>
          </w:p>
        </w:tc>
      </w:tr>
      <w:tr>
        <w:tc>
          <w:tcPr>
            <w:tcW w:type="dxa" w:w="2422"/>
            <w:vAlign w:val="center"/>
          </w:tcPr>
          <w:p>
            <w:r>
              <w:t>GET</w:t>
            </w:r>
          </w:p>
        </w:tc>
        <w:tc>
          <w:tcPr>
            <w:tcW w:type="dxa" w:w="2422"/>
            <w:vAlign w:val="center"/>
          </w:tcPr>
          <w:p>
            <w:r>
              <w:t>/api/favorites</w:t>
            </w:r>
          </w:p>
        </w:tc>
        <w:tc>
          <w:tcPr>
            <w:tcW w:type="dxa" w:w="2422"/>
            <w:vAlign w:val="center"/>
          </w:tcPr>
          <w:p>
            <w:r>
              <w:t>Получение избранного</w:t>
            </w:r>
          </w:p>
        </w:tc>
        <w:tc>
          <w:tcPr>
            <w:tcW w:type="dxa" w:w="2422"/>
            <w:vAlign w:val="center"/>
          </w:tcPr>
          <w:p>
            <w:r>
              <w:t>Авторизованный пользователь</w:t>
            </w:r>
          </w:p>
        </w:tc>
      </w:tr>
      <w:tr>
        <w:tc>
          <w:tcPr>
            <w:tcW w:type="dxa" w:w="2422"/>
            <w:vAlign w:val="center"/>
          </w:tcPr>
          <w:p>
            <w:r>
              <w:t>POST</w:t>
            </w:r>
          </w:p>
        </w:tc>
        <w:tc>
          <w:tcPr>
            <w:tcW w:type="dxa" w:w="2422"/>
            <w:vAlign w:val="center"/>
          </w:tcPr>
          <w:p>
            <w:r>
              <w:t>/api/favorites/toggle</w:t>
            </w:r>
          </w:p>
        </w:tc>
        <w:tc>
          <w:tcPr>
            <w:tcW w:type="dxa" w:w="2422"/>
            <w:vAlign w:val="center"/>
          </w:tcPr>
          <w:p>
            <w:r>
              <w:t>Переключение избранного</w:t>
            </w:r>
          </w:p>
        </w:tc>
        <w:tc>
          <w:tcPr>
            <w:tcW w:type="dxa" w:w="2422"/>
            <w:vAlign w:val="center"/>
          </w:tcPr>
          <w:p>
            <w:r>
              <w:t>Авторизованный пользователь</w:t>
            </w:r>
          </w:p>
        </w:tc>
      </w:tr>
      <w:tr>
        <w:tc>
          <w:tcPr>
            <w:tcW w:type="dxa" w:w="2422"/>
            <w:vAlign w:val="center"/>
          </w:tcPr>
          <w:p>
            <w:r>
              <w:t>POST</w:t>
            </w:r>
          </w:p>
        </w:tc>
        <w:tc>
          <w:tcPr>
            <w:tcW w:type="dxa" w:w="2422"/>
            <w:vAlign w:val="center"/>
          </w:tcPr>
          <w:p>
            <w:r>
              <w:t>/api/favorites/sync</w:t>
            </w:r>
          </w:p>
        </w:tc>
        <w:tc>
          <w:tcPr>
            <w:tcW w:type="dxa" w:w="2422"/>
            <w:vAlign w:val="center"/>
          </w:tcPr>
          <w:p>
            <w:r>
              <w:t>Синхронизация избранного</w:t>
            </w:r>
          </w:p>
        </w:tc>
        <w:tc>
          <w:tcPr>
            <w:tcW w:type="dxa" w:w="2422"/>
            <w:vAlign w:val="center"/>
          </w:tcPr>
          <w:p>
            <w:r>
              <w:t>Авторизованный пользователь</w:t>
            </w:r>
          </w:p>
        </w:tc>
      </w:tr>
      <w:tr>
        <w:tc>
          <w:tcPr>
            <w:tcW w:type="dxa" w:w="2422"/>
            <w:vAlign w:val="center"/>
          </w:tcPr>
          <w:p>
            <w:r>
              <w:t>POST</w:t>
            </w:r>
          </w:p>
        </w:tc>
        <w:tc>
          <w:tcPr>
            <w:tcW w:type="dxa" w:w="2422"/>
            <w:vAlign w:val="center"/>
          </w:tcPr>
          <w:p>
            <w:r>
              <w:t>/api/jobs/fulfill</w:t>
            </w:r>
          </w:p>
        </w:tc>
        <w:tc>
          <w:tcPr>
            <w:tcW w:type="dxa" w:w="2422"/>
            <w:vAlign w:val="center"/>
          </w:tcPr>
          <w:p>
            <w:r>
              <w:t>Обработка выдачи товара</w:t>
            </w:r>
          </w:p>
        </w:tc>
        <w:tc>
          <w:tcPr>
            <w:tcW w:type="dxa" w:w="2422"/>
            <w:vAlign w:val="center"/>
          </w:tcPr>
          <w:p>
            <w:r>
              <w:t>Служебный</w:t>
            </w:r>
          </w:p>
        </w:tc>
      </w:tr>
      <w:tr>
        <w:tc>
          <w:tcPr>
            <w:tcW w:type="dxa" w:w="2422"/>
            <w:vAlign w:val="center"/>
          </w:tcPr>
          <w:p>
            <w:r>
              <w:t>POST</w:t>
            </w:r>
          </w:p>
        </w:tc>
        <w:tc>
          <w:tcPr>
            <w:tcW w:type="dxa" w:w="2422"/>
            <w:vAlign w:val="center"/>
          </w:tcPr>
          <w:p>
            <w:r>
              <w:t>/api/jobs/sync-digiseller</w:t>
            </w:r>
          </w:p>
        </w:tc>
        <w:tc>
          <w:tcPr>
            <w:tcW w:type="dxa" w:w="2422"/>
            <w:vAlign w:val="center"/>
          </w:tcPr>
          <w:p>
            <w:r>
              <w:t>Синхронизация Digiseller</w:t>
            </w:r>
          </w:p>
        </w:tc>
        <w:tc>
          <w:tcPr>
            <w:tcW w:type="dxa" w:w="2422"/>
            <w:vAlign w:val="center"/>
          </w:tcPr>
          <w:p>
            <w:r>
              <w:t>Служебный</w:t>
            </w:r>
          </w:p>
        </w:tc>
      </w:tr>
      <w:tr>
        <w:tc>
          <w:tcPr>
            <w:tcW w:type="dxa" w:w="2422"/>
            <w:vAlign w:val="center"/>
          </w:tcPr>
          <w:p>
            <w:r>
              <w:t>POST</w:t>
            </w:r>
          </w:p>
        </w:tc>
        <w:tc>
          <w:tcPr>
            <w:tcW w:type="dxa" w:w="2422"/>
            <w:vAlign w:val="center"/>
          </w:tcPr>
          <w:p>
            <w:r>
              <w:t>/api/locale</w:t>
            </w:r>
          </w:p>
        </w:tc>
        <w:tc>
          <w:tcPr>
            <w:tcW w:type="dxa" w:w="2422"/>
            <w:vAlign w:val="center"/>
          </w:tcPr>
          <w:p>
            <w:r>
              <w:t>Смена языка интерфейса</w:t>
            </w:r>
          </w:p>
        </w:tc>
        <w:tc>
          <w:tcPr>
            <w:tcW w:type="dxa" w:w="2422"/>
            <w:vAlign w:val="center"/>
          </w:tcPr>
          <w:p>
            <w:r>
              <w:t>Публичный</w:t>
            </w:r>
          </w:p>
        </w:tc>
      </w:tr>
    </w:tbl>
    <w:p>
      <w:pPr>
        <w:pStyle w:val="Heading2"/>
      </w:pPr>
      <w:r>
        <w:t>Пример HTML API-reference</w:t>
      </w:r>
    </w:p>
    <w:p>
      <w:r>
        <w:rPr>
          <w:rFonts w:ascii="Courier New" w:hAnsi="Courier New"/>
          <w:sz w:val="20"/>
        </w:rPr>
        <w:t>&lt;article class="endpoint"&gt;</w:t>
        <w:br/>
        <w:t xml:space="preserve">  &lt;div class="endpoint-head"&gt;</w:t>
        <w:br/>
        <w:t xml:space="preserve">    &lt;span class="method post"&gt;POST&lt;/span&gt;</w:t>
        <w:br/>
        <w:t xml:space="preserve">    &lt;span class="path"&gt;/api/auth/register&lt;/span&gt;</w:t>
        <w:br/>
        <w:t xml:space="preserve">    &lt;span class="access"&gt;Public, rate limited&lt;/span&gt;</w:t>
        <w:br/>
        <w:t xml:space="preserve">  &lt;/div&gt;</w:t>
        <w:br/>
        <w:t xml:space="preserve">  &lt;p&gt;Создает нового пользователя. Пароль хешируется перед сохранением.&lt;/p&gt;</w:t>
        <w:br/>
        <w:t xml:space="preserve">  &lt;pre&gt;{</w:t>
        <w:br/>
        <w:t xml:space="preserve">    "email": "user@example.com",</w:t>
        <w:br/>
        <w:t xml:space="preserve">    "password": "password123",</w:t>
        <w:br/>
        <w:t xml:space="preserve">    "name": "User"</w:t>
        <w:br/>
        <w:t xml:space="preserve">  }&lt;/pre&gt;</w:t>
        <w:br/>
        <w:t>&lt;/article&gt;</w:t>
      </w:r>
    </w:p>
    <w:p>
      <w:pPr>
        <w:pStyle w:val="Heading1"/>
      </w:pPr>
      <w:r>
        <w:t>Пользовательская документация</w:t>
      </w:r>
    </w:p>
    <w:p>
      <w:r>
        <w:t>Пользовательская Wiki переделана без скриншотов. Вместо изображений в документации приведен HTML-код интерфейса и создан отдельный файл user_interface.html, который можно открыть в браузере как макет пользовательского интерфейса.</w:t>
      </w:r>
    </w:p>
    <w:p>
      <w:pPr>
        <w:pStyle w:val="Heading2"/>
      </w:pPr>
      <w:r>
        <w:t>Файлы пользовательской Wiki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r>
              <w:t>Файл</w:t>
            </w:r>
          </w:p>
        </w:tc>
        <w:tc>
          <w:tcPr>
            <w:tcW w:type="dxa" w:w="4844"/>
            <w:vAlign w:val="center"/>
          </w:tcPr>
          <w:p>
            <w:r>
              <w:t>Содержание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Home.md</w:t>
            </w:r>
          </w:p>
        </w:tc>
        <w:tc>
          <w:tcPr>
            <w:tcW w:type="dxa" w:w="4844"/>
            <w:vAlign w:val="center"/>
          </w:tcPr>
          <w:p>
            <w:r>
              <w:t>Главная страница Wiki со ссылкой на HTML-интерфейс.</w:t>
            </w:r>
          </w:p>
        </w:tc>
      </w:tr>
      <w:tr>
        <w:tc>
          <w:tcPr>
            <w:tcW w:type="dxa" w:w="4844"/>
            <w:vAlign w:val="center"/>
          </w:tcPr>
          <w:p>
            <w:r>
              <w:t>User-interface.md</w:t>
            </w:r>
          </w:p>
        </w:tc>
        <w:tc>
          <w:tcPr>
            <w:tcW w:type="dxa" w:w="4844"/>
            <w:vAlign w:val="center"/>
          </w:tcPr>
          <w:p>
            <w:r>
              <w:t>HTML-код верхней панели, поиска, карточки товара и стилей.</w:t>
            </w:r>
          </w:p>
        </w:tc>
      </w:tr>
      <w:tr>
        <w:tc>
          <w:tcPr>
            <w:tcW w:type="dxa" w:w="4844"/>
            <w:vAlign w:val="center"/>
          </w:tcPr>
          <w:p>
            <w:r>
              <w:t>user_interface.html</w:t>
            </w:r>
          </w:p>
        </w:tc>
        <w:tc>
          <w:tcPr>
            <w:tcW w:type="dxa" w:w="4844"/>
            <w:vAlign w:val="center"/>
          </w:tcPr>
          <w:p>
            <w:r>
              <w:t>Полная HTML-страница пользовательского интерфейса.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Product-catalog.md</w:t>
            </w:r>
          </w:p>
        </w:tc>
        <w:tc>
          <w:tcPr>
            <w:tcW w:type="dxa" w:w="4844"/>
            <w:vAlign w:val="center"/>
          </w:tcPr>
          <w:p>
            <w:r>
              <w:t>HTML-код каталога и карточки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Cart.md</w:t>
            </w:r>
          </w:p>
        </w:tc>
        <w:tc>
          <w:tcPr>
            <w:tcW w:type="dxa" w:w="4844"/>
            <w:vAlign w:val="center"/>
          </w:tcPr>
          <w:p>
            <w:r>
              <w:t>HTML-код кнопки корзины и добавления товара.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Checkout.md</w:t>
            </w:r>
          </w:p>
        </w:tc>
        <w:tc>
          <w:tcPr>
            <w:tcW w:type="dxa" w:w="4844"/>
            <w:vAlign w:val="center"/>
          </w:tcPr>
          <w:p>
            <w:r>
              <w:t>HTML-код сценария оформления заказа.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Registration-and-login.md</w:t>
            </w:r>
          </w:p>
        </w:tc>
        <w:tc>
          <w:tcPr>
            <w:tcW w:type="dxa" w:w="4844"/>
            <w:vAlign w:val="center"/>
          </w:tcPr>
          <w:p>
            <w:r>
              <w:t>HTML-код входа и регистрации.</w:t>
            </w:r>
          </w:p>
        </w:tc>
      </w:tr>
      <w:tr>
        <w:tc>
          <w:tcPr>
            <w:tcW w:type="dxa" w:w="4844"/>
            <w:vAlign w:val="center"/>
          </w:tcPr>
          <w:p>
            <w:r>
              <w:t>Order-details.md</w:t>
            </w:r>
          </w:p>
        </w:tc>
        <w:tc>
          <w:tcPr>
            <w:tcW w:type="dxa" w:w="4844"/>
            <w:vAlign w:val="center"/>
          </w:tcPr>
          <w:p>
            <w:r>
              <w:t>HTML-код статуса заказа.</w:t>
            </w:r>
          </w:p>
        </w:tc>
      </w:tr>
      <w:tr>
        <w:tc>
          <w:tcPr>
            <w:tcW w:type="dxa" w:w="4844"/>
            <w:vAlign w:val="center"/>
          </w:tcPr>
          <w:p>
            <w:r>
              <w:t>Admin-panel.md</w:t>
            </w:r>
          </w:p>
        </w:tc>
        <w:tc>
          <w:tcPr>
            <w:tcW w:type="dxa" w:w="4844"/>
            <w:vAlign w:val="center"/>
          </w:tcPr>
          <w:p>
            <w:r>
              <w:t>HTML-код административной таблицы.</w:t>
            </w:r>
          </w:p>
        </w:tc>
      </w:tr>
    </w:tbl>
    <w:p>
      <w:pPr>
        <w:pStyle w:val="Heading2"/>
      </w:pPr>
      <w:r>
        <w:t>Пример HTML пользовательского интерфейса</w:t>
      </w:r>
    </w:p>
    <w:p>
      <w:r>
        <w:rPr>
          <w:rFonts w:ascii="Courier New" w:hAnsi="Courier New"/>
          <w:sz w:val="20"/>
        </w:rPr>
        <w:t>&lt;section class="hero"&gt;</w:t>
        <w:br/>
        <w:t xml:space="preserve">  &lt;div class="panel"&gt;</w:t>
        <w:br/>
        <w:t xml:space="preserve">    &lt;span class="pill"&gt;Official supply - Processed via Digiseller&lt;/span&gt;</w:t>
        <w:br/>
        <w:t xml:space="preserve">    &lt;h1&gt;Official digital keys. Instant delivery.&lt;/h1&gt;</w:t>
        <w:br/>
        <w:t xml:space="preserve">    &lt;form class="search"&gt;</w:t>
        <w:br/>
        <w:t xml:space="preserve">      &lt;input type="search" placeholder="Search products..."&gt;</w:t>
        <w:br/>
        <w:t xml:space="preserve">      &lt;button class="button primary" type="submit"&gt;Search&lt;/button&gt;</w:t>
        <w:br/>
        <w:t xml:space="preserve">    &lt;/form&gt;</w:t>
        <w:br/>
        <w:t xml:space="preserve">  &lt;/div&gt;</w:t>
        <w:br/>
        <w:t>&lt;/section&gt;</w:t>
      </w:r>
    </w:p>
    <w:p>
      <w:pPr>
        <w:pStyle w:val="Heading1"/>
      </w:pPr>
      <w:r>
        <w:t>Пользовательский сценарий</w:t>
      </w:r>
    </w:p>
    <w:p>
      <w:pPr>
        <w:pStyle w:val="ListNumber"/>
      </w:pPr>
      <w:r>
        <w:t>Пользователь открывает HTML-интерфейс магазина.</w:t>
      </w:r>
    </w:p>
    <w:p>
      <w:pPr>
        <w:pStyle w:val="ListNumber"/>
      </w:pPr>
      <w:r>
        <w:t>Через поисковую строку или каталог выбирает цифровой товар.</w:t>
      </w:r>
    </w:p>
    <w:p>
      <w:pPr>
        <w:pStyle w:val="ListNumber"/>
      </w:pPr>
      <w:r>
        <w:t>Нажимает Details для просмотра товара или Add to cart для добавления в корзину.</w:t>
      </w:r>
    </w:p>
    <w:p>
      <w:pPr>
        <w:pStyle w:val="ListNumber"/>
      </w:pPr>
      <w:r>
        <w:t>Переходит к оформлению заказа.</w:t>
      </w:r>
    </w:p>
    <w:p>
      <w:pPr>
        <w:pStyle w:val="ListNumber"/>
      </w:pPr>
      <w:r>
        <w:t>Оплачивает заказ через Digiseller.</w:t>
      </w:r>
    </w:p>
    <w:p>
      <w:pPr>
        <w:pStyle w:val="ListNumber"/>
      </w:pPr>
      <w:r>
        <w:t>После подтверждения платежа получает цифровой товар на странице заказа.</w:t>
      </w:r>
    </w:p>
    <w:p>
      <w:pPr>
        <w:pStyle w:val="Heading1"/>
      </w:pPr>
      <w:r>
        <w:t>Размещение материалов</w:t>
      </w:r>
    </w:p>
    <w:p>
      <w:r>
        <w:t>Материалы размещены в GitHub-репозитории: https://github.com/Lettalochka/sipi</w:t>
      </w:r>
    </w:p>
    <w:p>
      <w:r>
        <w:t>API-документация находится в каталоге practice_10/developer_documentation, пользовательская Wiki - в каталоге practice_10/user_wiki.</w:t>
      </w:r>
    </w:p>
    <w:p>
      <w:pPr>
        <w:pStyle w:val="Heading1"/>
      </w:pPr>
      <w:r>
        <w:t>Вывод</w:t>
      </w:r>
    </w:p>
    <w:p>
      <w:r>
        <w:t>В ходе практической работы документация была приведена к требуемому виду: документация разработчика оформлена как HTML/API-reference, а пользовательская Wiki содержит HTML-код интерфейса вместо скриншотов. Это делает материалы более пригодными для проверки, повторного использования и публикации в репозитории.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