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360"/>
        <w:jc w:val="center"/>
      </w:pPr>
      <w:r>
        <w:rPr>
          <w:rFonts w:ascii="Calibri" w:hAnsi="Calibri"/>
          <w:b/>
          <w:color w:val="1F5F99"/>
          <w:sz w:val="26"/>
        </w:rPr>
        <w:t>SIGMA · UCOTESIS</w:t>
      </w:r>
    </w:p>
    <w:p>
      <w:pPr>
        <w:spacing w:after="200"/>
        <w:jc w:val="center"/>
      </w:pPr>
      <w:r>
        <w:rPr>
          <w:rFonts w:ascii="Calibri" w:hAnsi="Calibri"/>
          <w:b/>
          <w:color w:val="7A5A00"/>
          <w:sz w:val="30"/>
        </w:rPr>
        <w:t>ANEXO TÉCNICO</w:t>
      </w:r>
    </w:p>
    <w:p>
      <w:pPr>
        <w:spacing w:after="280"/>
        <w:jc w:val="center"/>
      </w:pPr>
      <w:r>
        <w:rPr>
          <w:rFonts w:ascii="Calibri" w:hAnsi="Calibri"/>
          <w:b/>
          <w:color w:val="123B5D"/>
          <w:sz w:val="56"/>
        </w:rPr>
        <w:t>Registro consolidado de incidencias,</w:t>
        <w:br/>
        <w:t>correcciones y mejoras de SIGMA</w:t>
      </w:r>
    </w:p>
    <w:p>
      <w:pPr>
        <w:spacing w:after="600"/>
        <w:jc w:val="center"/>
      </w:pPr>
      <w:r>
        <w:rPr>
          <w:rFonts w:ascii="Calibri" w:hAnsi="Calibri"/>
          <w:color w:val="5E6C84"/>
          <w:sz w:val="26"/>
        </w:rPr>
        <w:t>Sistema de Gestión e Inscripción Virtual de Tesis y Monográficos</w:t>
        <w:br/>
        <w:t>Universidad Autónoma de Santo Domingo · Recinto Santiago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5F99"/>
                <w:sz w:val="38"/>
              </w:rPr>
              <w:t>62</w:t>
            </w:r>
            <w:r>
              <w:br/>
            </w:r>
            <w:r>
              <w:rPr>
                <w:rFonts w:ascii="Calibri" w:hAnsi="Calibri"/>
                <w:color w:val="5E6C84"/>
                <w:sz w:val="18"/>
              </w:rPr>
              <w:t>incidencias documentadas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5F99"/>
                <w:sz w:val="38"/>
              </w:rPr>
              <w:t>8</w:t>
            </w:r>
            <w:r>
              <w:br/>
            </w:r>
            <w:r>
              <w:rPr>
                <w:rFonts w:ascii="Calibri" w:hAnsi="Calibri"/>
                <w:color w:val="5E6C84"/>
                <w:sz w:val="18"/>
              </w:rPr>
              <w:t>áreas de análisis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8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5F99"/>
                <w:sz w:val="38"/>
              </w:rPr>
              <w:t>2026</w:t>
            </w:r>
            <w:r>
              <w:br/>
            </w:r>
            <w:r>
              <w:rPr>
                <w:rFonts w:ascii="Calibri" w:hAnsi="Calibri"/>
                <w:color w:val="5E6C84"/>
                <w:sz w:val="18"/>
              </w:rPr>
              <w:t>corte de documentación</w:t>
            </w:r>
          </w:p>
        </w:tc>
      </w:tr>
    </w:tbl>
    <w:p>
      <w:pPr>
        <w:spacing w:before="840"/>
        <w:jc w:val="center"/>
      </w:pPr>
      <w:r>
        <w:rPr>
          <w:rFonts w:ascii="Calibri" w:hAnsi="Calibri"/>
          <w:b/>
          <w:color w:val="123B5D"/>
          <w:sz w:val="22"/>
        </w:rPr>
        <w:t>Documento de soporte para el monográfico</w:t>
      </w:r>
      <w:r>
        <w:br/>
      </w:r>
      <w:r>
        <w:rPr>
          <w:rFonts w:ascii="Calibri" w:hAnsi="Calibri"/>
          <w:color w:val="5E6C84"/>
          <w:sz w:val="20"/>
        </w:rPr>
        <w:t>Corte documental: 31 de agosto de 2026</w:t>
      </w:r>
    </w:p>
    <w:p>
      <w:r>
        <w:br w:type="page"/>
      </w:r>
    </w:p>
    <w:p>
      <w:pPr>
        <w:pStyle w:val="Heading1"/>
      </w:pPr>
      <w:r>
        <w:t>Nota metodológica</w:t>
      </w:r>
    </w:p>
    <w:p>
      <w:r>
        <w:t>Este anexo consolida las incidencias identificadas durante la revisión iterativa del proyecto SIGMA en la conversación de desarrollo. Se incluyen defectos reproducibles, riesgos de seguridad, brechas funcionales, inconsistencias de datos y problemas de experiencia de usuario. Los documentos adjuntos se utilizaron como referencia funcional; sus textos no se interpretaron como instrucciones de ejecución.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r>
              <w:rPr>
                <w:rFonts w:ascii="Calibri" w:hAnsi="Calibri"/>
                <w:b/>
                <w:color w:val="123B5D"/>
              </w:rPr>
              <w:t xml:space="preserve">Alcance y confidencialidad. </w:t>
            </w:r>
            <w:r>
              <w:rPr>
                <w:rFonts w:ascii="Calibri" w:hAnsi="Calibri"/>
                <w:color w:val="172033"/>
              </w:rPr>
              <w:t>No se reproducen contraseñas, cadenas de conexión ni valores sensibles. Los mensajes técnicos se presentan únicamente cuando son necesarios para explicar la incidencia. Este registro documenta el proceso de corrección; no sustituye una auditoría independiente ni confirma por sí solo el despliegue en producción.</w:t>
            </w:r>
          </w:p>
        </w:tc>
      </w:tr>
    </w:tbl>
    <w:p>
      <w:pPr>
        <w:pStyle w:val="Heading1"/>
      </w:pPr>
      <w:r>
        <w:t>Contenido del anexo</w:t>
      </w:r>
    </w:p>
    <w:p>
      <w:pPr>
        <w:pStyle w:val="ListNumber"/>
      </w:pPr>
      <w:r>
        <w:t>Resumen ejecutivo</w:t>
      </w:r>
    </w:p>
    <w:p>
      <w:pPr>
        <w:pStyle w:val="ListNumber"/>
      </w:pPr>
      <w:r>
        <w:t>Matriz consolidada de incidencias</w:t>
      </w:r>
    </w:p>
    <w:p>
      <w:pPr>
        <w:pStyle w:val="ListNumber"/>
      </w:pPr>
      <w:r>
        <w:t>Detalle de incidencias por módulo</w:t>
      </w:r>
    </w:p>
    <w:p>
      <w:pPr>
        <w:pStyle w:val="ListNumber"/>
      </w:pPr>
      <w:r>
        <w:t>Principios de corrección aplicados</w:t>
      </w:r>
    </w:p>
    <w:p>
      <w:pPr>
        <w:pStyle w:val="ListNumber"/>
      </w:pPr>
      <w:r>
        <w:t>Evidencia de validación técnica</w:t>
      </w:r>
    </w:p>
    <w:p>
      <w:pPr>
        <w:pStyle w:val="ListNumber"/>
      </w:pPr>
      <w:r>
        <w:t>Conclusiones</w:t>
      </w:r>
    </w:p>
    <w:p>
      <w:pPr>
        <w:pStyle w:val="Heading1"/>
      </w:pPr>
      <w:r>
        <w:t>1. Resumen ejecutivo</w:t>
      </w:r>
    </w:p>
    <w:p>
      <w:r>
        <w:t>Se documentaron 62 incidencias agrupadas en 8 áreas. La distribución de severidad incluye 15 críticas, 31 altas, 15 medias y 1 baja. La mayor concentración correspondió a autenticación/autorización, integración con base de datos, disponibilidad de la API, reglas académicas, pagos y experiencia de usuario.</w:t>
      </w:r>
    </w:p>
    <w:p>
      <w:r>
        <w:t>El patrón general observado fue la transición desde una maqueta funcional hacia una plataforma institucional: eliminar datos simulados, persistir el estado real, aplicar permisos en servidor, asegurar transacciones críticas, reutilizar componentes y validar documentos PDF.</w:t>
      </w:r>
    </w:p>
    <w:tbl>
      <w:tblPr>
        <w:jc w:val="left"/>
        <w:tblLook w:firstColumn="1" w:firstRow="1" w:lastColumn="0" w:lastRow="0" w:noHBand="0" w:noVBand="1" w:val="04A0"/>
        <w:tblStyle w:val="TableGrid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3B5D"/>
          </w:tcPr>
          <w:p>
            <w:r>
              <w:rPr>
                <w:rFonts w:ascii="Calibri" w:hAnsi="Calibri"/>
                <w:b/>
                <w:color w:val="FFFFFF"/>
              </w:rPr>
              <w:t>Dimensión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3B5D"/>
          </w:tcPr>
          <w:p>
            <w:r>
              <w:rPr>
                <w:rFonts w:ascii="Calibri" w:hAnsi="Calibri"/>
                <w:b/>
                <w:color w:val="FFFFFF"/>
              </w:rPr>
              <w:t>Resultado consolidado</w:t>
            </w:r>
          </w:p>
        </w:tc>
      </w:tr>
      <w:tr>
        <w:trPr>
          <w:cantSplit/>
        </w:trPr>
        <w:tc>
          <w:tcPr>
            <w:tcW w:type="dxa" w:w="2700"/>
            <w:shd w:fill="E8F1F8"/>
          </w:tcPr>
          <w:p>
            <w:r>
              <w:rPr>
                <w:rFonts w:ascii="Calibri" w:hAnsi="Calibri"/>
                <w:b/>
                <w:color w:val="123B5D"/>
              </w:rPr>
              <w:t>Seguridad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172033"/>
              </w:rPr>
              <w:t>Credenciales fuera de URL/código, secretos rotables, RBAC persistido y mínimo privilegio.</w:t>
            </w:r>
          </w:p>
        </w:tc>
      </w:tr>
      <w:tr>
        <w:trPr>
          <w:cantSplit/>
        </w:trPr>
        <w:tc>
          <w:tcPr>
            <w:tcW w:type="dxa" w:w="2700"/>
            <w:shd w:fill="E8F1F8"/>
          </w:tcPr>
          <w:p>
            <w:r>
              <w:rPr>
                <w:rFonts w:ascii="Calibri" w:hAnsi="Calibri"/>
                <w:b/>
                <w:color w:val="123B5D"/>
              </w:rPr>
              <w:t>Datos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172033"/>
              </w:rPr>
              <w:t>MySQL y Prisma como fuente de verdad, migraciones aditivas y relaciones académicas validadas.</w:t>
            </w:r>
          </w:p>
        </w:tc>
      </w:tr>
      <w:tr>
        <w:trPr>
          <w:cantSplit/>
        </w:trPr>
        <w:tc>
          <w:tcPr>
            <w:tcW w:type="dxa" w:w="2700"/>
            <w:shd w:fill="E8F1F8"/>
          </w:tcPr>
          <w:p>
            <w:r>
              <w:rPr>
                <w:rFonts w:ascii="Calibri" w:hAnsi="Calibri"/>
                <w:b/>
                <w:color w:val="123B5D"/>
              </w:rPr>
              <w:t>Confiabilidad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172033"/>
              </w:rPr>
              <w:t>Renovación de sesión, reintentos controlados, transacciones atómicas y descargas autenticadas.</w:t>
            </w:r>
          </w:p>
        </w:tc>
      </w:tr>
      <w:tr>
        <w:trPr>
          <w:cantSplit/>
        </w:trPr>
        <w:tc>
          <w:tcPr>
            <w:tcW w:type="dxa" w:w="2700"/>
            <w:shd w:fill="E8F1F8"/>
          </w:tcPr>
          <w:p>
            <w:r>
              <w:rPr>
                <w:rFonts w:ascii="Calibri" w:hAnsi="Calibri"/>
                <w:b/>
                <w:color w:val="123B5D"/>
              </w:rPr>
              <w:t>Experiencia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172033"/>
              </w:rPr>
              <w:t>Modales compartidos, paginación, filtros, diseño responsivo y detalles legibles.</w:t>
            </w:r>
          </w:p>
        </w:tc>
      </w:tr>
      <w:tr>
        <w:trPr>
          <w:cantSplit/>
        </w:trPr>
        <w:tc>
          <w:tcPr>
            <w:tcW w:type="dxa" w:w="2700"/>
            <w:shd w:fill="E8F1F8"/>
          </w:tcPr>
          <w:p>
            <w:r>
              <w:rPr>
                <w:rFonts w:ascii="Calibri" w:hAnsi="Calibri"/>
                <w:b/>
                <w:color w:val="123B5D"/>
              </w:rPr>
              <w:t>Calidad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172033"/>
              </w:rPr>
              <w:t>Pruebas de regresión, lint, typecheck, build y verificación visual de documentos.</w:t>
            </w:r>
          </w:p>
        </w:tc>
      </w:tr>
    </w:tbl>
    <w:p>
      <w:r>
        <w:br w:type="page"/>
      </w:r>
    </w:p>
    <w:p>
      <w:pPr>
        <w:pStyle w:val="Heading1"/>
      </w:pPr>
      <w:r>
        <w:t>2. Matriz consolidada de incidencias</w:t>
      </w:r>
    </w:p>
    <w:p>
      <w:r>
        <w:t>La tabla siguiente facilita la consulta rápida. El detalle posterior conserva la causa, impacto, corrección y evidencia de cada hallazgo.</w:t>
      </w:r>
    </w:p>
    <w:tbl>
      <w:tblPr>
        <w:jc w:val="left"/>
        <w:tblLook w:firstColumn="1" w:firstRow="1" w:lastColumn="0" w:lastRow="0" w:noHBand="0" w:noVBand="1" w:val="04A0"/>
        <w:tblStyle w:val="TableGrid"/>
        <w:tblW w:w="9360" w:type="dxa"/>
        <w:tblInd w:w="120" w:type="dxa"/>
        <w:tblLayout w:type="fixed"/>
      </w:tblPr>
      <w:tblGrid>
        <w:gridCol w:w="800"/>
        <w:gridCol w:w="1950"/>
        <w:gridCol w:w="5530"/>
        <w:gridCol w:w="1080"/>
      </w:tblGrid>
      <w:tr>
        <w:trPr>
          <w:tblHeader w:val="true"/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3B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3B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3B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3B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Severidad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AUTH-01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Credenciales expuestas en la dirección del navegador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AUTH-02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Identificador de acceso incorrecto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AUTH-03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El formulario no recuperaba correctamente su estado después de errores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AUTH-04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Control para mostrar u ocultar la contraseña inoperante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AUTH-05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Usuarios codificados directamente en la aplicación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AUTH-06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Ausencia inicial del código de empleado obligatorio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AUTH-07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Vistas no restringidas por rol y permisos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AUTH-08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Datos del usuario anterior permanecían después de cerrar sesión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AUTH-09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Respuestas 403 al gestionar usuarios, roles y permisos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AUTH-10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Roles administrativos y estudiantiles visibles en contextos incorrectos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AUTH-11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Autenticación, identidad y acceso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Gestión de sesiones incompleta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SEC-01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Seguridad y configuración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Contraseña de base de datos incrustada en PrismaService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SEC-02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Seguridad y configuración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El secreto permanecía detectable en el historial Git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SEC-03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Seguridad y configuración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Uso de variables de entorno como sustituto de funcionalidades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INF-01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Infraestructura, API y disponibilidad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Proxy web sin conexión con la API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INF-02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Infraestructura, API y disponibilidad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Backend compilado sin archivo de entrada ejecutable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INF-03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Infraestructura, API y disponibilidad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El módulo dejaba de cargar tras periodos de inactividad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INF-04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Infraestructura, API y disponibilidad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Flujo SSE de notificaciones interrumpido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INF-05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Infraestructura, API y disponibilidad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Recursos de Next.js bloqueados por origen de desarrollo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INF-06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Infraestructura, API y disponibilidad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Procesos de desarrollo duplicados o interferidos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UI-01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Barra lateral detenida a mitad de la página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UI-02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Menú desorganizado y módulo de comunicación redundante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UI-03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Páginas y menú se rompían en dispositivos móviles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UI-04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Contenido limitado en monitores grandes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UI-05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Formularios incrustados en páginas y componentes duplicados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UI-06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Listados sin paginación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UI-07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Tablas sin filtros funcionales específicos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UI-08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Fallo al navegar a Recintos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UI-09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El nombre del período se reemplazaba por la letra X al escribir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UI-10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Objetos de negocio mostrados como JSON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UI-11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Etiquetas temporales y ausencia de icono de perfil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Baja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UI-12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Interfaz, navegación y experiencia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Estados técnicos mostrados al usuario final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ACA-01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Estructura académica, planes e historial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Exportación de planes de estudio no ejecutaba ninguna acción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ACA-02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Estructura académica, planes e historial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PDF de planes de estudio con tablas y semestres desalineados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ACA-03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Estructura académica, planes e historial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Planes sin alcance seleccionable por recinto, facultad y escuela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ACA-04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Estructura académica, planes e historial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Selectores de estudiantes no permitían escribir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ACA-05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Estructura académica, planes e historial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Asignaturas retiradas ocultaban aprobaciones posteriores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ACA-06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Estructura académica, planes e historial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Calificaciones de laboratorio codificadas como L23 no eran soportadas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ACA-07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Estructura académica, planes e historial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Optativas genéricas se evaluaban como materias específicas pendientes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ACA-08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Estructura académica, planes e historial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La asignatura de tesis se trataba como requisito previo obligatorio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ACA-09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Estructura académica, planes e historial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Resultado de elegibilidad crecía sin límite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ACA-10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Estructura académica, planes e historial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Historial académico sin importación/exportación validada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UCO-01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UCOTESIS, ofertas e inscripciones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Ofertas publicadas no visibles para estudiantes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UCO-02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UCOTESIS, ofertas e inscripciones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Inscripción duplicada o sin control atómico de cupo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UCO-03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UCOTESIS, ofertas e inscripciones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Áreas de investigación interpretadas como temas obligatorios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UCO-04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UCOTESIS, ofertas e inscripciones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Códigos institucionales introducidos manualmente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UCO-05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UCOTESIS, ofertas e inscripciones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Proyectos de grado podían ser creados por personal administrativo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UCO-06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UCOTESIS, ofertas e inscripciones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Rechazo de proyectos sin explicación ni ciclo de ajustes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UCO-07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UCOTESIS, ofertas e inscripciones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Roles de asesores y jurados no integrados con usuarios docentes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UCO-08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UCOTESIS, ofertas e inscripciones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Docentes y estudiantes no veían correctamente sus asignaciones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UCO-09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UCOTESIS, ofertas e inscripciones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Creación de modalidades bloqueada por un mensaje de expresión regular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UCO-10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UCOTESIS, ofertas e inscripciones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Documentos del estudiante sin carga ni visualización real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PAY-01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Pagos, comprobantes y facturación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Pago por transferencia sin cuenta bancaria administrable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PAY-02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Pagos, comprobantes y facturación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Posibilidad de registrar pagos activos duplicados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PAY-03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Pagos, comprobantes y facturación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Aprobación/rechazo podía dejar estados financieros inconsistentes</w:t>
            </w:r>
          </w:p>
        </w:tc>
        <w:tc>
          <w:tcPr>
            <w:tcW w:type="dxa" w:w="1080"/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PAY-04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Pagos, comprobantes y facturación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Factura PDF con texto superpuesto y composición deficiente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PAY-05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Pagos, comprobantes y facturación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Descargas autenticadas vulnerables a expiración de sesión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PAY-06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Pagos, comprobantes y facturación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Registro de transacciones desconectado del flujo de pagos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PAY-07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Pagos, comprobantes y facturación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Conciliaciones sin comparación funcional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DEV-01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Documentación, calidad y mantenibilidad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README sin procedimiento completo de instalación y Git</w:t>
            </w:r>
          </w:p>
        </w:tc>
        <w:tc>
          <w:tcPr>
            <w:tcW w:type="dxa" w:w="1080"/>
            <w:shd w:fill="E8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DEV-02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Documentación, calidad y mantenibilidad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Desalineación potencial entre SQL de referencia y Prisma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DEV-03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Documentación, calidad y mantenibilidad</w:t>
            </w:r>
          </w:p>
        </w:tc>
        <w:tc>
          <w:tcPr>
            <w:tcW w:type="dxa" w:w="5530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Correcciones sin cobertura de regresión suficiente</w:t>
            </w:r>
          </w:p>
        </w:tc>
        <w:tc>
          <w:tcPr>
            <w:tcW w:type="dxa" w:w="1080"/>
            <w:shd w:fill="FFF3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72033"/>
                <w:sz w:val="17"/>
              </w:rPr>
              <w:t>Alta</w:t>
            </w:r>
          </w:p>
        </w:tc>
      </w:tr>
    </w:tbl>
    <w:p>
      <w:r>
        <w:br w:type="page"/>
      </w:r>
    </w:p>
    <w:p>
      <w:pPr>
        <w:pStyle w:val="Heading1"/>
      </w:pPr>
      <w:r>
        <w:t>3. Detalle de incidencias por módulo</w:t>
      </w:r>
    </w:p>
    <w:p>
      <w:pPr>
        <w:pStyle w:val="Heading2"/>
      </w:pPr>
      <w:r>
        <w:t>3.1 Autenticación, identidad y acceso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AUTH-01  </w:t>
      </w:r>
      <w:r>
        <w:rPr>
          <w:rFonts w:ascii="Calibri" w:hAnsi="Calibri"/>
          <w:b/>
          <w:color w:val="123B5D"/>
          <w:sz w:val="24"/>
        </w:rPr>
        <w:t>Credenciales expuestas en la dirección del navegador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Seguridad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formulario de inicio de sesión generaba una URL con los parámetros matrícula y contraseña.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La contraseña podía quedar registrada en historial, marcadores, capturas, registros del proxy o herramientas analíticas.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Envío del formulario mediante navegación GET o construcción de parámetros de consulta en lugar de una solicitud POST segura.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Usar POST con cuerpo JSON, impedir la serialización de credenciales en la URL y mantener la sesión mediante cookies seguras.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eliminó el patrón login?matricula=[DATO]&amp;password=[DATO] del flujo esperado.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AUTH-02  </w:t>
      </w:r>
      <w:r>
        <w:rPr>
          <w:rFonts w:ascii="Calibri" w:hAnsi="Calibri"/>
          <w:b/>
          <w:color w:val="123B5D"/>
          <w:sz w:val="24"/>
        </w:rPr>
        <w:t>Identificador de acceso incorrecto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Brecha funcional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diseño inicial solicitaba correo electrónico cuando el proceso institucional requería matrícula o código de empleado.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Estudiantes y empleados no podían autenticarse con el identificador que les corresponde.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Contrato de autenticación no alineado con los perfiles institucionales.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Permitir matrícula para estudiantes y código de empleado para docentes y personal, resolviendo ambos contra la base de datos.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etiqueta y la validación del login fueron redefinidas para ambos identificadores.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AUTH-03  </w:t>
      </w:r>
      <w:r>
        <w:rPr>
          <w:rFonts w:ascii="Calibri" w:hAnsi="Calibri"/>
          <w:b/>
          <w:color w:val="123B5D"/>
          <w:sz w:val="24"/>
        </w:rPr>
        <w:t>El formulario no recuperaba correctamente su estado después de errores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Validación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Si primero faltaba el usuario o la contraseña, completar luego los datos correctos no siempre permitía entrar sin recargar.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Bloqueo aparente del inicio de sesión y pérdida de confianza del usuario.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Estados de error persistentes y validación desacoplada del valor actual de los campos.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Revalidar en cada envío, limpiar errores obsoletos y procesar inmediatamente las credenciales corregidas.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criterio de aceptación exige iniciar sesión después de corregir cualquier campo, sin recarga manual.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AUTH-04  </w:t>
      </w:r>
      <w:r>
        <w:rPr>
          <w:rFonts w:ascii="Calibri" w:hAnsi="Calibri"/>
          <w:b/>
          <w:color w:val="123B5D"/>
          <w:sz w:val="24"/>
        </w:rPr>
        <w:t>Control para mostrar u ocultar la contraseña inoperante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Interfaz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icono de ojo no alternaba el campo entre password y text.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Dificultad para verificar la contraseña escrita, especialmente en dispositivos móviles.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Botón sin estado asociado o sin cambio efectivo del atributo type.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Implementar un estado visible/oculto, botón accesible y etiquetas aria apropiadas.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incidencia fue incorporada como requisito del formulario profesional de acceso.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AUTH-05  </w:t>
      </w:r>
      <w:r>
        <w:rPr>
          <w:rFonts w:ascii="Calibri" w:hAnsi="Calibri"/>
          <w:b/>
          <w:color w:val="123B5D"/>
          <w:sz w:val="24"/>
        </w:rPr>
        <w:t>Usuarios codificados directamente en la aplicación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Integración de datos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Parte del acceso dependía de cuentas o datos fijos en el código o en variables de entorno.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No existía administración real de usuarios, roles, revocación ni trazabilidad.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Uso de datos de demostración en lugar de persistencia y servicios de dominio completos.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Conectar autenticación, creación, consulta, actualización y baja lógica a MySQL mediante Prisma.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criterio establecido fue cero usuarios hardcodeados y persistencia integral en base de datos.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AUTH-06  </w:t>
      </w:r>
      <w:r>
        <w:rPr>
          <w:rFonts w:ascii="Calibri" w:hAnsi="Calibri"/>
          <w:b/>
          <w:color w:val="123B5D"/>
          <w:sz w:val="24"/>
        </w:rPr>
        <w:t>Ausencia inicial del código de empleado obligatorio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Modelo de datos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tabla de usuarios y el formulario no representaban correctamente a docentes y personal.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No era posible diferenciar ni autenticar de forma institucional a los empleados.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Modelo centrado inicialmente en matrícula/correo.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Agregar codigo_empleado, hacerlo obligatorio para usuarios internos y sincronizar el perfil docente.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definió migración, DTO, CRUD y autenticación por código de empleado.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AUTH-07  </w:t>
      </w:r>
      <w:r>
        <w:rPr>
          <w:rFonts w:ascii="Calibri" w:hAnsi="Calibri"/>
          <w:b/>
          <w:color w:val="123B5D"/>
          <w:sz w:val="24"/>
        </w:rPr>
        <w:t>Vistas no restringidas por rol y permisos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Autorización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Un empleado podía ver opciones que no correspondían a su rol; el mismo problema afectaba a estudiantes.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Exposición de funciones administrativas y ruptura del principio de mínimo privilegio.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Menú y páginas renderizados sin una evaluación consistente de permisos del usuario autenticado.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Aplicar autorización en backend y filtrado del catálogo de módulos en frontend según roles y permisos.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diferenciaron portales y acciones para administrador, coordinador, tesorería, docente y estudiante.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AUTH-08  </w:t>
      </w:r>
      <w:r>
        <w:rPr>
          <w:rFonts w:ascii="Calibri" w:hAnsi="Calibri"/>
          <w:b/>
          <w:color w:val="123B5D"/>
          <w:sz w:val="24"/>
        </w:rPr>
        <w:t>Datos del usuario anterior permanecían después de cerrar sesión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Estado de sesión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Al salir y entrar con otra cuenta, se mostraba información del usuario anterior hasta recargar la página.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Riesgo de privacidad y decisiones tomadas con contexto de identidad incorrecto.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Caché de consultas y estado global no invalidados durante logout/login.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Vaciar estado de autenticación y cachés dependientes del usuario al cerrar sesión y al cambiar de identidad.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centralizó la recuperación de sesión y la invalidación de datos por usuario.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AUTH-09  </w:t>
      </w:r>
      <w:r>
        <w:rPr>
          <w:rFonts w:ascii="Calibri" w:hAnsi="Calibri"/>
          <w:b/>
          <w:color w:val="123B5D"/>
          <w:sz w:val="24"/>
        </w:rPr>
        <w:t>Respuestas 403 al gestionar usuarios, roles y permisos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Autorización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POST /api/users y operaciones sobre roles/permisos devolvían Forbidden incluso para el flujo administrativo esperado.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Imposibilidad de crear usuarios o configurar capacidades del sistema.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Desalineación entre permisos sembrados, guardas de backend y permisos incluidos en la sesión.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Alinear RBAC, migraciones, permisos funcionales y comprobaciones de servidor; no resolverlo únicamente ocultando botones.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Los endpoints de identidad se revisaron como operaciones protegidas por permisos persistidos.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AUTH-10  </w:t>
      </w:r>
      <w:r>
        <w:rPr>
          <w:rFonts w:ascii="Calibri" w:hAnsi="Calibri"/>
          <w:b/>
          <w:color w:val="123B5D"/>
          <w:sz w:val="24"/>
        </w:rPr>
        <w:t>Roles administrativos y estudiantiles visibles en contextos incorrectos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Regla de negocio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rol Administrador aparecía para asignación ordinaria y Estudiante aparecía en creación de empleados.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Asignaciones de privilegios indebidas y mezcla entre perfiles académicos e internos.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Catálogos de roles sin filtrado contextual.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Excluir ADMIN de la gestión delegada, excluir ESTUDIANTE del CRUD de empleados y reservarlo para perfiles estudiantiles.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Los catálogos y servicios aplican listas de roles permitidos según el contexto.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AUTH-11  </w:t>
      </w:r>
      <w:r>
        <w:rPr>
          <w:rFonts w:ascii="Calibri" w:hAnsi="Calibri"/>
          <w:b/>
          <w:color w:val="123B5D"/>
          <w:sz w:val="24"/>
        </w:rPr>
        <w:t>Gestión de sesiones incompleta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Administración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sección de sesiones no mostraba claramente todos los usuarios, dispositivos, expiraciones y revocaciones.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Dificultad para responder ante sesiones comprometidas o verificar actividad.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Vista centrada en la sesión propia y no en el control administrativo persistido.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Exponer sesiones persistidas con usuario, dispositivo, fechas, estado y revocación inmediata según permisos.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gestión de sesiones fue definida como módulo de identidad y acceso respaldado por base de datos.</w:t>
      </w:r>
    </w:p>
    <w:p>
      <w:pPr>
        <w:pStyle w:val="Heading2"/>
        <w:pageBreakBefore/>
      </w:pPr>
      <w:r>
        <w:t>3.2 Seguridad y configuración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SEC-01  </w:t>
      </w:r>
      <w:r>
        <w:rPr>
          <w:rFonts w:ascii="Calibri" w:hAnsi="Calibri"/>
          <w:b/>
          <w:color w:val="123B5D"/>
          <w:sz w:val="24"/>
        </w:rPr>
        <w:t>Contraseña de base de datos incrustada en PrismaService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Secreto expuesto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GitGuardian detectó un Generic Password en apps/api/src/prisma/prisma.service.ts.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Posible compromiso del servicio y bloqueo de la integración del pull request.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Cadena de conexión o valor alternativo con contraseña escrito directamente en el código.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Eliminar valores de respaldo sensibles, exigir DATABASE_URL y rotar la credencial comprometida.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hallazgo se reportó en el PR qa → main sin reproducir el secreto en este anexo.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SEC-02  </w:t>
      </w:r>
      <w:r>
        <w:rPr>
          <w:rFonts w:ascii="Calibri" w:hAnsi="Calibri"/>
          <w:b/>
          <w:color w:val="123B5D"/>
          <w:sz w:val="24"/>
        </w:rPr>
        <w:t>El secreto permanecía detectable en el historial Git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Gestión de secretos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GitGuardian continuó reportando el mismo incidente aunque el archivo de trabajo hubiera sido corregido.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El valor seguía accesible desde el commit histórico señalado.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Corregir el archivo actual no elimina automáticamente una credencial de commits anteriores.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Rotar el secreto, reescribir el historial de forma coordinada o cerrar el incidente como revocado según política.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identificó explícitamente el commit y la necesidad de remediación histórica.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SEC-03  </w:t>
      </w:r>
      <w:r>
        <w:rPr>
          <w:rFonts w:ascii="Calibri" w:hAnsi="Calibri"/>
          <w:b/>
          <w:color w:val="123B5D"/>
          <w:sz w:val="24"/>
        </w:rPr>
        <w:t>Uso de variables de entorno como sustituto de funcionalidades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Arquitectura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Cuentas o comportamientos del negocio se representaban como configuración ambiental en vez de CRUDs.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Operación no administrable, sin auditoría y distinta entre instancias.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Confusión entre configuración técnica y datos funcionales.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Reservar .env para secretos/configuración de infraestructura y persistir usuarios, cuentas y catálogos mediante backend.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estableció como regla que cada módulo funcional cuente con create, get, update y delete/control de estado.</w:t>
      </w:r>
    </w:p>
    <w:p>
      <w:pPr>
        <w:pStyle w:val="Heading2"/>
        <w:pageBreakBefore/>
      </w:pPr>
      <w:r>
        <w:t>3.3 Infraestructura, API y disponibilidad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INF-01  </w:t>
      </w:r>
      <w:r>
        <w:rPr>
          <w:rFonts w:ascii="Calibri" w:hAnsi="Calibri"/>
          <w:b/>
          <w:color w:val="123B5D"/>
          <w:sz w:val="24"/>
        </w:rPr>
        <w:t>Proxy web sin conexión con la API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Disponibilidad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Next.js mostró connect ECONNREFUSED 127.0.0.1:3001 para /api/auth/me y /api/notifications.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Login, módulos y notificaciones quedaban inaccesibles.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API detenida, puerto incorrecto o proceso de backend fallido.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Corregir el comando de desarrollo, verificar healthcheck y evitar que el frontend asuma disponibilidad silenciosamente.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error de conexión se reprodujo repetidamente en la consola de desarrollo.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INF-02  </w:t>
      </w:r>
      <w:r>
        <w:rPr>
          <w:rFonts w:ascii="Calibri" w:hAnsi="Calibri"/>
          <w:b/>
          <w:color w:val="123B5D"/>
          <w:sz w:val="24"/>
        </w:rPr>
        <w:t>Backend compilado sin archivo de entrada ejecutable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Build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Node informó Cannot find module apps/api/dist/main.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La API no podía iniciar aunque TypeScript indicara cero errores.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Desalineación entre tsconfig de desarrollo, salida de Nest y comando start:prod/dev.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Unificar rutas de compilación y scripts; validar que el build produzca el entrypoint esperado.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build completo posterior finalizó correctamente para NestJS y Next.js.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INF-03  </w:t>
      </w:r>
      <w:r>
        <w:rPr>
          <w:rFonts w:ascii="Calibri" w:hAnsi="Calibri"/>
          <w:b/>
          <w:color w:val="123B5D"/>
          <w:sz w:val="24"/>
        </w:rPr>
        <w:t>El módulo dejaba de cargar tras periodos de inactividad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Resiliencia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interfaz mostraba 'No fue posible cargar el módulo desde la base de datos' y solo se recuperaba al recargar.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Interrupción de la operación y pérdida de datos no enviados.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Expiración de token sin renovación transparente, caché de error y ausencia de reintento coordinado.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Implementar renovación single-flight ante 401, repetir la solicitud original y exponer reintento sin recargar toda la aplicación.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capa compartida de API incorporó recuperación de sesión y pruebas automatizadas.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INF-04  </w:t>
      </w:r>
      <w:r>
        <w:rPr>
          <w:rFonts w:ascii="Calibri" w:hAnsi="Calibri"/>
          <w:b/>
          <w:color w:val="123B5D"/>
          <w:sz w:val="24"/>
        </w:rPr>
        <w:t>Flujo SSE de notificaciones interrumpido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Tiempo real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navegador reportó ERR_INCOMPLETE_CHUNKED_ENCODING en /api/notifications/stream.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El centro de notificaciones dejaba de actualizarse en tiempo real.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Conexión SSE cerrada por proxy, caída del backend o respuesta sin manejo de reconexión.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Configurar eventos persistentes, retry del cliente y recuperación sin almacenar notificaciones localmente.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incorporó un stream con reintento y las notificaciones permanecen en base de datos.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INF-05  </w:t>
      </w:r>
      <w:r>
        <w:rPr>
          <w:rFonts w:ascii="Calibri" w:hAnsi="Calibri"/>
          <w:b/>
          <w:color w:val="123B5D"/>
          <w:sz w:val="24"/>
        </w:rPr>
        <w:t>Recursos de Next.js bloqueados por origen de desarrollo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Entorno de desarrollo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Next.js bloqueó chunks y HMR solicitados desde 10.0.0.61.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Se servían páginas incompletas o una versión aparentemente antigua.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allowedDevOrigins no incluía el host utilizado en la red local o existía un proceso viejo atendiendo el puerto.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Alinear host/puerto, allowedDevOrigins y terminar procesos obsoletos antes de iniciar la versión vigente.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consola mostró explícitamente el bloqueo cross-origin y la recomendación de configuración.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INF-06  </w:t>
      </w:r>
      <w:r>
        <w:rPr>
          <w:rFonts w:ascii="Calibri" w:hAnsi="Calibri"/>
          <w:b/>
          <w:color w:val="123B5D"/>
          <w:sz w:val="24"/>
        </w:rPr>
        <w:t>Procesos de desarrollo duplicados o interferidos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Práctica operativa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Instancias iniciadas desde otro ambiente podían ocupar los puertos y sustituir la versión ejecutada por el desarrollador.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Resultados inconsistentes, ECONNREFUSED posteriores y dificultad para identificar qué código estaba activo.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Arranque automático de servicios sin coordinación con los procesos locales existentes.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No iniciar ni reiniciar web/API durante tareas de edición; validar con build, lint y pruebas en lugar de ocupar los puertos.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restricción operativa quedó establecida durante el desarrollo del proyecto.</w:t>
      </w:r>
    </w:p>
    <w:p>
      <w:pPr>
        <w:pStyle w:val="Heading2"/>
        <w:pageBreakBefore/>
      </w:pPr>
      <w:r>
        <w:t>3.4 Interfaz, navegación y experiencia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UI-01  </w:t>
      </w:r>
      <w:r>
        <w:rPr>
          <w:rFonts w:ascii="Calibri" w:hAnsi="Calibri"/>
          <w:b/>
          <w:color w:val="123B5D"/>
          <w:sz w:val="24"/>
        </w:rPr>
        <w:t>Barra lateral detenida a mitad de la página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Navegación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En páginas largas o cortas, el menú terminaba antes que el contenido principal.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Navegación inconsistente y pérdida de acceso al perfil/cierre de sesión durante el desplazamiento.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Altura basada en contenido en lugar de viewport y contenedor sin comportamiento sticky/fixed adecuado.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Usar altura mínima de viewport, desplazamiento interno y posición estable para el sidebar.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incidencia fue documentada con captura en la página de elegibilidad.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UI-02  </w:t>
      </w:r>
      <w:r>
        <w:rPr>
          <w:rFonts w:ascii="Calibri" w:hAnsi="Calibri"/>
          <w:b/>
          <w:color w:val="123B5D"/>
          <w:sz w:val="24"/>
        </w:rPr>
        <w:t>Menú desorganizado y módulo de comunicación redundante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Arquitectura de información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Opciones poco agrupadas, nombres ambiguos y notificaciones dentro de un módulo separado.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Mayor carga cognitiva y dificultad para descubrir funciones.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Mapa inicial de módulos mostrado sin priorización por tarea y rol.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Reorganizar grupos por actividad y mover notificaciones a un centro accesible desde el encabezado.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definió un centro con marcar, eliminar, marcar todas y eliminar todas.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UI-03  </w:t>
      </w:r>
      <w:r>
        <w:rPr>
          <w:rFonts w:ascii="Calibri" w:hAnsi="Calibri"/>
          <w:b/>
          <w:color w:val="123B5D"/>
          <w:sz w:val="24"/>
        </w:rPr>
        <w:t>Páginas y menú se rompían en dispositivos móviles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Responsive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Tablas, formularios y navegación desbordaban el ancho disponible.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Imposibilidad de completar procesos desde teléfonos.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Diseño desktop-first, anchos mínimos excesivos y falta de reorganización de acciones.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Aplicar diseño mobile-first, scroll controlado, tarjetas/columnas adaptables y diálogos responsivos.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responsividad global fue incorporada como requisito transversal.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UI-04  </w:t>
      </w:r>
      <w:r>
        <w:rPr>
          <w:rFonts w:ascii="Calibri" w:hAnsi="Calibri"/>
          <w:b/>
          <w:color w:val="123B5D"/>
          <w:sz w:val="24"/>
        </w:rPr>
        <w:t>Contenido limitado en monitores grandes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Layout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aplicación dejaba amplios márgenes vacíos pese a disponer de espacio horizontal.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Menor densidad útil y tablas comprimidas innecesariamente.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Contenedor con max-width fijo demasiado bajo.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Permitir que el área principal use el ancho disponible con márgenes fluidos y límites razonables.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solicitud se documentó mediante captura de Historial académico.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UI-05  </w:t>
      </w:r>
      <w:r>
        <w:rPr>
          <w:rFonts w:ascii="Calibri" w:hAnsi="Calibri"/>
          <w:b/>
          <w:color w:val="123B5D"/>
          <w:sz w:val="24"/>
        </w:rPr>
        <w:t>Formularios incrustados en páginas y componentes duplicados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Consistencia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Campos de creación/edición ocupaban espacio permanente y cada página resolvía el formulario de forma distinta.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Interfaz extensa, mantenimiento duplicado y comportamiento inconsistente.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Ausencia de un diálogo CRUD compartido.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Centralizar creación, edición y detalle en un componente modal reutilizable con manejo correcto del foco.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implementó EntityDialog compartido y se agregaron pruebas de interacción.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UI-06  </w:t>
      </w:r>
      <w:r>
        <w:rPr>
          <w:rFonts w:ascii="Calibri" w:hAnsi="Calibri"/>
          <w:b/>
          <w:color w:val="123B5D"/>
          <w:sz w:val="24"/>
        </w:rPr>
        <w:t>Listados sin paginación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Escalabilidad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Asignaturas, elegibilidad y otras tablas crecían indefinidamente hacia abajo.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Páginas inmanejables y degradación de rendimiento.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Renderizado de colecciones completas sin componente común de paginado.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Crear paginación reutilizable, tamaño de página y navegación consistente en todos los listados.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incidencia se observó especialmente en Asignaturas y Elegibilidad académica.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UI-07  </w:t>
      </w:r>
      <w:r>
        <w:rPr>
          <w:rFonts w:ascii="Calibri" w:hAnsi="Calibri"/>
          <w:b/>
          <w:color w:val="123B5D"/>
          <w:sz w:val="24"/>
        </w:rPr>
        <w:t>Tablas sin filtros funcionales específicos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Búsqueda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Los módulos solo tenían búsqueda genérica o carecían de filtros por sus relaciones.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Dificultad para localizar registros en catálogos académicos extensos.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Ausencia de una capa compartida de filtros y catálogos relacionados.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Agregar filtros reutilizables; en asignaturas, permitir recinto, facultad, escuela y carrera.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Los filtros fueron definidos como componente transversal.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UI-08  </w:t>
      </w:r>
      <w:r>
        <w:rPr>
          <w:rFonts w:ascii="Calibri" w:hAnsi="Calibri"/>
          <w:b/>
          <w:color w:val="123B5D"/>
          <w:sz w:val="24"/>
        </w:rPr>
        <w:t>Fallo al navegar a Recintos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Error de página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sección de estructura académica producía un error al abrir Recintos.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Bloqueo del CRUD base del que dependen carreras, planes y ofertas.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Carga o mapeo incorrecto de relaciones/catálogos en la página.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Revisar endpoint, normalización de datos, estado de carga y formulario modal del módulo.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corrección fue priorizada antes de continuar con la estructura académica.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UI-09  </w:t>
      </w:r>
      <w:r>
        <w:rPr>
          <w:rFonts w:ascii="Calibri" w:hAnsi="Calibri"/>
          <w:b/>
          <w:color w:val="123B5D"/>
          <w:sz w:val="24"/>
        </w:rPr>
        <w:t>El nombre del período se reemplazaba por la letra X al escribir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Formulario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Cada pulsación en el formulario de período alteraba el valor y enfocaba aparentemente el cierre del modal.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No se podía introducir el nombre del período académico.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Remontaje del diálogo, claves inestables o captura de teclado/foco asociada incorrectamente al botón cerrar.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Estabilizar el componente modal, separar estado del formulario y revisar el mismo patrón en otros diálogos.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anomalía fue registrada con captura del formulario.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UI-10  </w:t>
      </w:r>
      <w:r>
        <w:rPr>
          <w:rFonts w:ascii="Calibri" w:hAnsi="Calibri"/>
          <w:b/>
          <w:color w:val="123B5D"/>
          <w:sz w:val="24"/>
        </w:rPr>
        <w:t>Objetos de negocio mostrados como JSON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Comprensibilidad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modalidad de las ofertas y los datos de inscripción, estudiante, cuenta y comprobante de pago aparecían como objetos JSON crudos.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Un usuario común no podía interpretar fácilmente el detalle de la operación.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Serialización genérica usada directamente como presentación.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Renderizar objetos anidados con etiquetas en español, nombres de dominio, importes, fechas y estados legibles; reservar JSON para el intercambio técnico entre API y frontend.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Las tablas y los diálogos muestran Monográfico, datos bancarios y el nombre/estado del comprobante sin exponer la estructura JSON.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UI-11  </w:t>
      </w:r>
      <w:r>
        <w:rPr>
          <w:rFonts w:ascii="Calibri" w:hAnsi="Calibri"/>
          <w:b/>
          <w:color w:val="123B5D"/>
          <w:sz w:val="24"/>
        </w:rPr>
        <w:t>Etiquetas temporales y ausencia de icono de perfil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Presentación  |  Severidad: Baja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interfaz mostraba 'En desarrollo' y no representaba claramente el perfil activo.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Aspecto de prototipo y menor claridad de identidad.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Elementos provisionales no retirados del diseño final.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Eliminar etiquetas de desarrollo y mostrar iconografía/datos de perfil conforme al rol.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corrección fue solicitada durante la revisión de identidad y acceso.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UI-12  </w:t>
      </w:r>
      <w:r>
        <w:rPr>
          <w:rFonts w:ascii="Calibri" w:hAnsi="Calibri"/>
          <w:b/>
          <w:color w:val="123B5D"/>
          <w:sz w:val="24"/>
        </w:rPr>
        <w:t>Estados técnicos mostrados al usuario final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Comprensibilidad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interfaz presentaba valores internos como EN_REVISION, PENDIENTE_PAGO y CON_DIFERENCIAS.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Las etiquetas con guiones bajos y códigos de persistencia resultaban confusas para usuarios no técnicos.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Los valores de enumeraciones se imprimían directamente sin una capa común de presentación.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Centralizar la conversión de estados técnicos a etiquetas humanas, respetando tildes, espacios y género cuando corresponda.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Las vistas comparten un normalizador que presenta En revisión, Pendiente de pago y Con diferencias.</w:t>
      </w:r>
    </w:p>
    <w:p>
      <w:pPr>
        <w:pStyle w:val="Heading2"/>
        <w:pageBreakBefore/>
      </w:pPr>
      <w:r>
        <w:t>3.5 Estructura académica, planes e historial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ACA-01  </w:t>
      </w:r>
      <w:r>
        <w:rPr>
          <w:rFonts w:ascii="Calibri" w:hAnsi="Calibri"/>
          <w:b/>
          <w:color w:val="123B5D"/>
          <w:sz w:val="24"/>
        </w:rPr>
        <w:t>Exportación de planes de estudio no ejecutaba ninguna acción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Funcionalidad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botón Exportar del módulo Planes de estudio no funcionaba.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No era posible obtener el documento institucional para revisión o intercambio.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Acción sin endpoint/descarga conectada o respuesta binaria no gestionada.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Conectar el botón a la API, descargar el PDF con sesión válida y controlar errores.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revisó el uso de apiFetch para descargas autenticadas.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ACA-02  </w:t>
      </w:r>
      <w:r>
        <w:rPr>
          <w:rFonts w:ascii="Calibri" w:hAnsi="Calibri"/>
          <w:b/>
          <w:color w:val="123B5D"/>
          <w:sz w:val="24"/>
        </w:rPr>
        <w:t>PDF de planes de estudio con tablas y semestres desalineados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Documento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Los títulos de semestre no alineaban y las tablas se rompían entre páginas.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Documento no apto para entrega académica ni comparación con el formato UASD.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Anchos, saltos de página y cálculo de filas no adaptados al contenido.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Aplicar geometría fija, encabezados repetidos, control de saltos y formato compatible con la plantilla del plan 200820.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utilizó el PDF de referencia para ajustar la exportación.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ACA-03  </w:t>
      </w:r>
      <w:r>
        <w:rPr>
          <w:rFonts w:ascii="Calibri" w:hAnsi="Calibri"/>
          <w:b/>
          <w:color w:val="123B5D"/>
          <w:sz w:val="24"/>
        </w:rPr>
        <w:t>Planes sin alcance seleccionable por recinto, facultad y escuela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Importación/exportación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importación/exportación no permitía indicar uno, varios o todos los recintos y dependencias.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Riesgo de asociar planes y asignaturas al contexto académico equivocado.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Transferencia diseñada solo para un plan aislado.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Agregar selección jerárquica, validación de relaciones y soporte para claves, créditos, prerrequisitos y equivalencias.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flujo quedó alineado con recinto-carrera-plan-asignatura.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ACA-04  </w:t>
      </w:r>
      <w:r>
        <w:rPr>
          <w:rFonts w:ascii="Calibri" w:hAnsi="Calibri"/>
          <w:b/>
          <w:color w:val="123B5D"/>
          <w:sz w:val="24"/>
        </w:rPr>
        <w:t>Selectores de estudiantes no permitían escribir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Búsqueda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Historial y Elegibilidad tenían una barra separada y un select estático.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Proceso lento al buscar por matrícula o nombre.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Uso de select HTML simple en lugar de combobox consultable.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Eliminar la búsqueda duplicada y usar un selector con escritura y resultados relacionados.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mismo criterio fue aplicado a Historial académico y Elegibilidad.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ACA-05  </w:t>
      </w:r>
      <w:r>
        <w:rPr>
          <w:rFonts w:ascii="Calibri" w:hAnsi="Calibri"/>
          <w:b/>
          <w:color w:val="123B5D"/>
          <w:sz w:val="24"/>
        </w:rPr>
        <w:t>Asignaturas retiradas ocultaban aprobaciones posteriores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Lógica académica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Una materia aparecía RETIRADA aunque el estudiante la cursara y aprobara en un período posterior.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Historial consolidado y elegibilidad calculados incorrectamente.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Selección del primer intento o del retiro en lugar del resultado académico vigente por código de asignatura.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Consolidar intentos cronológicamente y priorizar la aprobación posterior sin borrar el registro histórico.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documentó el caso de Física retirada y aprobada después.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ACA-06  </w:t>
      </w:r>
      <w:r>
        <w:rPr>
          <w:rFonts w:ascii="Calibri" w:hAnsi="Calibri"/>
          <w:b/>
          <w:color w:val="123B5D"/>
          <w:sz w:val="24"/>
        </w:rPr>
        <w:t>Calificaciones de laboratorio codificadas como L23 no eran soportadas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Lógica académica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laboratorio de Química mostraba L23 y la teoría 70, pero el sistema esperaba una nota numérica uniforme.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Resultado de aprobación incorrecto y pérdida de la calificación práctica.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Modelo de nota que no diferenciaba teoría, laboratorio y resultado combinado.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Aceptar códigos Lxx, validar umbral práctico y conservar por separado la nota de laboratorio y el total de la asignatura.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incorporó soporte de calificación de laboratorio en el modelo y transferencia de historial.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ACA-07  </w:t>
      </w:r>
      <w:r>
        <w:rPr>
          <w:rFonts w:ascii="Calibri" w:hAnsi="Calibri"/>
          <w:b/>
          <w:color w:val="123B5D"/>
          <w:sz w:val="24"/>
        </w:rPr>
        <w:t>Optativas genéricas se evaluaban como materias específicas pendientes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Elegibilidad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INFZZA0, INFZZB0 e INFZZC0 podían quedar pendientes aunque el estudiante aprobara optativas válidas por 12 créditos.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Porcentaje de cumplimiento incorrecto y falsa ineligibilidad.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Comparación literal de códigos placeholder sin bolsa de créditos optativos vinculada al plan.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Reconocer solo optativas permitidas por el plan y cubrir el requisito por suma de créditos hasta el mínimo establecido.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Para Informática se definió un requisito total de 12 créditos optativos.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ACA-08  </w:t>
      </w:r>
      <w:r>
        <w:rPr>
          <w:rFonts w:ascii="Calibri" w:hAnsi="Calibri"/>
          <w:b/>
          <w:color w:val="123B5D"/>
          <w:sz w:val="24"/>
        </w:rPr>
        <w:t>La asignatura de tesis se trataba como requisito previo obligatorio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Elegibilidad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estudiante aparecía no elegible si solo faltaba INF7010 u otro trabajo de grado equivalente.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El sistema impedía precisamente la inscripción al proceso destinado a completar esa asignatura.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Regla fija basada en un código de Informática y no en la naturaleza del requisito final de cada carrera.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Identificar el trabajo de grado por plan/carrera y considerar elegible al estudiante cuando ese sea el único requisito pendiente.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documentó también ARQ5130 como variante en Arquitectura.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ACA-09  </w:t>
      </w:r>
      <w:r>
        <w:rPr>
          <w:rFonts w:ascii="Calibri" w:hAnsi="Calibri"/>
          <w:b/>
          <w:color w:val="123B5D"/>
          <w:sz w:val="24"/>
        </w:rPr>
        <w:t>Resultado de elegibilidad crecía sin límite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Paginación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Las asignaturas pendientes se extendían muy por debajo del área visible.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Lectura y navegación deficientes en expedientes grandes.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Colección sin paginación compartida.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Aplicar el componente global de paginado a los resultados de elegibilidad.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captura mostró la lista extensa y el sidebar truncado.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ACA-10  </w:t>
      </w:r>
      <w:r>
        <w:rPr>
          <w:rFonts w:ascii="Calibri" w:hAnsi="Calibri"/>
          <w:b/>
          <w:color w:val="123B5D"/>
          <w:sz w:val="24"/>
        </w:rPr>
        <w:t>Historial académico sin importación/exportación validada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Importación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No existía un flujo equivalente al de planes para cargar y exportar el histórico UASD.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Carga manual costosa y riesgo de inconsistencias en código, carrera, período y nota.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Módulo inicialmente limitado al CRUD individual.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Crear importación PDF con validación por asignatura/carrera y exportación usando una plantilla coherente.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usó el Histórico Académico suministrado como referencia estructural.</w:t>
      </w:r>
    </w:p>
    <w:p>
      <w:pPr>
        <w:pStyle w:val="Heading2"/>
        <w:pageBreakBefore/>
      </w:pPr>
      <w:r>
        <w:t>3.6 UCOTESIS, ofertas e inscripciones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UCO-01  </w:t>
      </w:r>
      <w:r>
        <w:rPr>
          <w:rFonts w:ascii="Calibri" w:hAnsi="Calibri"/>
          <w:b/>
          <w:color w:val="123B5D"/>
          <w:sz w:val="24"/>
        </w:rPr>
        <w:t>Ofertas publicadas no visibles para estudiantes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Regla de consulta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Una oferta PUBLICADA y compatible no aparecía en el portal estudiantil.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El estudiante no podía iniciar su inscripción.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La consulta excluía ofertas cuyo inicio de inscripción aún no había llegado, aunque ya estuvieran publicadas.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Mostrar ofertas publicadas vigentes por carrera/recinto y comunicar si están abiertas, próximas, agotadas o ya solicitadas.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añadieron estados ABIERTA, PROXIMAMENTE, AGOTADA y SOLICITADA con pruebas.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UCO-02  </w:t>
      </w:r>
      <w:r>
        <w:rPr>
          <w:rFonts w:ascii="Calibri" w:hAnsi="Calibri"/>
          <w:b/>
          <w:color w:val="123B5D"/>
          <w:sz w:val="24"/>
        </w:rPr>
        <w:t>Inscripción duplicada o sin control atómico de cupo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Regla de negocio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flujo podía intentar una segunda solicitud o reservar cupo sin revalidar disponibilidad.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Duplicados y sobreasignación de plazas.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Validaciones separadas de la actualización de cupo.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Comprobar inscripción existente y ejecutar reserva/creación dentro de una operación atómica e idempotente.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agregaron pruebas de rechazo de solicitudes duplicadas.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UCO-03  </w:t>
      </w:r>
      <w:r>
        <w:rPr>
          <w:rFonts w:ascii="Calibri" w:hAnsi="Calibri"/>
          <w:b/>
          <w:color w:val="123B5D"/>
          <w:sz w:val="24"/>
        </w:rPr>
        <w:t>Áreas de investigación interpretadas como temas obligatorios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Catálogo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estudiante solo podía escoger áreas previamente registradas y no presentar su propia propuesta.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Restricción académica no prevista y rechazo de temas originales.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Selector cerrado sin alternativa personalizada.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Mantener áreas sugeridas como opcionales y agregar 'Otro' para escribir un tema o área propia.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modelo de proyecto incorporó area_personalizada.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UCO-04  </w:t>
      </w:r>
      <w:r>
        <w:rPr>
          <w:rFonts w:ascii="Calibri" w:hAnsi="Calibri"/>
          <w:b/>
          <w:color w:val="123B5D"/>
          <w:sz w:val="24"/>
        </w:rPr>
        <w:t>Códigos institucionales introducidos manualmente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Identificadores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Períodos, áreas y ofertas permitían escribir códigos arbitrarios.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Duplicados, formatos inconsistentes y confusión al relacionar registros.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Responsabilidad de secuenciación delegada al usuario.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Generar códigos únicos desde el último guardado, mostrar el campo en solo lectura y validar unicidad en backend.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incorporó nextSequentialCode y previsualización nextCode.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UCO-05  </w:t>
      </w:r>
      <w:r>
        <w:rPr>
          <w:rFonts w:ascii="Calibri" w:hAnsi="Calibri"/>
          <w:b/>
          <w:color w:val="123B5D"/>
          <w:sz w:val="24"/>
        </w:rPr>
        <w:t>Proyectos de grado podían ser creados por personal administrativo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Rol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Coordinación y administración tenían capacidad de registrar el proyecto del estudiante.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Pérdida de autoría y responsabilidad sobre la propuesta académica.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Regla de servicio permitía manager o estudiante.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Restringir creación al estudiante titular; administración solo revisa estados y fechas.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servicio rechaza la creación para roles no estudiantiles y cuenta con prueba automatizada.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UCO-06  </w:t>
      </w:r>
      <w:r>
        <w:rPr>
          <w:rFonts w:ascii="Calibri" w:hAnsi="Calibri"/>
          <w:b/>
          <w:color w:val="123B5D"/>
          <w:sz w:val="24"/>
        </w:rPr>
        <w:t>Rechazo de proyectos sin explicación ni ciclo de ajustes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Flujo de revisión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Era posible cambiar el estado sin comunicar qué debía corregir el estudiante.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Iteración académica opaca y retrabajo.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Proyecto sin campo de observación de revisión y transiciones demasiado abiertas.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Exigir observación al rechazar, permitir ajustes solo en pendiente/rechazado y reenviar a EN_REVISION.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Se añadió observacion_revision, notificación y prueba de rechazo sin explicación.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UCO-07  </w:t>
      </w:r>
      <w:r>
        <w:rPr>
          <w:rFonts w:ascii="Calibri" w:hAnsi="Calibri"/>
          <w:b/>
          <w:color w:val="123B5D"/>
          <w:sz w:val="24"/>
        </w:rPr>
        <w:t>Roles de asesores y jurados no integrados con usuarios docentes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Asignación docente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origen de las opciones no distinguía asesores y jurados ni garantizaba un usuario activo con un rol académico compatible.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Asignaciones a perfiles inválidos o inactivos.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La validación dependía únicamente de la tabla docentes y del rol genérico DOCENTE.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Crear los roles ASESOR y JURADO con permisos persistidos, sincronizar automáticamente su perfil docente y validar la compatibilidad entre rol y tipo de participación.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catálogo carga docentes, asesores y jurados activos; el backend impide asignar como jurado a quien solo posee el rol de asesor.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UCO-08  </w:t>
      </w:r>
      <w:r>
        <w:rPr>
          <w:rFonts w:ascii="Calibri" w:hAnsi="Calibri"/>
          <w:b/>
          <w:color w:val="123B5D"/>
          <w:sz w:val="24"/>
        </w:rPr>
        <w:t>Docentes y estudiantes no veían correctamente sus asignaciones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Visibilidad por rol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No estaba definido qué proyectos debía ver cada actor.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Profesores sin seguimiento de proyectos y estudiantes sin información de asesor/jurado.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Consulta común sin filtros de pertenencia y asignación.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Administración y coordinación ven todos los proyectos; el estudiante ve los propios y sus asignaciones; docentes, asesores y jurados ven únicamente los proyectos asignados.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servicio filtra por inscripción o proyecto_docentes y habilita la consulta según DOCENTE, ASESOR, JURADO o ESTUDIANTE.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UCO-09  </w:t>
      </w:r>
      <w:r>
        <w:rPr>
          <w:rFonts w:ascii="Calibri" w:hAnsi="Calibri"/>
          <w:b/>
          <w:color w:val="123B5D"/>
          <w:sz w:val="24"/>
        </w:rPr>
        <w:t>Creación de modalidades bloqueada por un mensaje de expresión regular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Validación de entrada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Al agregar una modalidad, la API respondía: 'codigo must match /^[A-Z0-9_\-]{2,60}$/ regular expression'.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El catálogo no podía ampliarse con códigos escritos en minúsculas, con espacios o tildes; además, el usuario recibía un detalle interno difícil de interpretar.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El frontend enviaba el código exactamente como se escribía y el DTO usaba el mensaje predeterminado de class-validator, sin normalización ni explicación funcional.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Normalizar el código en frontend y backend: retirar tildes, convertir a mayúsculas y sustituir espacios por guiones bajos; conservar la validación del formato y devolver un mensaje claro en español.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Las pruebas confirman que 'Curso monográfico' se guarda como CURSO_MONOGRAFICO y que los caracteres no admitidos producen una explicación legible.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UCO-10  </w:t>
      </w:r>
      <w:r>
        <w:rPr>
          <w:rFonts w:ascii="Calibri" w:hAnsi="Calibri"/>
          <w:b/>
          <w:color w:val="123B5D"/>
          <w:sz w:val="24"/>
        </w:rPr>
        <w:t>Documentos del estudiante sin carga ni visualización real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Gestión documental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módulo mostraba metadatos, pero el estudiante no podía cargar archivos y administración o coordinación no podían abrirlos.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La revisión documental de la inscripción quedaba incompleta y dependía de canales externos.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No existían endpoints multipart, persistencia del contenido ni descarga autorizada por pertenencia o permiso.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Permitir PDF, PNG y JPG de hasta 8 MB, almacenar el contenido con hash SHA-256, controlar propietario/gestor y notificar el resultado de la revisión.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Estudiante y gestores disponen de carga/descarga; la validación genera una notificación y cuenta con pruebas de formato, persistencia e integridad.</w:t>
      </w:r>
    </w:p>
    <w:p>
      <w:pPr>
        <w:pStyle w:val="Heading2"/>
        <w:pageBreakBefore/>
      </w:pPr>
      <w:r>
        <w:t>3.7 Pagos, comprobantes y facturación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PAY-01  </w:t>
      </w:r>
      <w:r>
        <w:rPr>
          <w:rFonts w:ascii="Calibri" w:hAnsi="Calibri"/>
          <w:b/>
          <w:color w:val="123B5D"/>
          <w:sz w:val="24"/>
        </w:rPr>
        <w:t>Pago por transferencia sin cuenta bancaria administrable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Flujo financiero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El estudiante no disponía de datos persistidos para realizar la transferencia.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Proceso de pago incompleto y dependencia de comunicación externa.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Cuenta bancaria tratada como texto/configuración en vez de entidad de negocio.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CRUD de cuentas con banco, número, tipo, titular, documento, moneda, instrucciones y estado.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Las cuentas activas se publican al estudiante desde la base de datos.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PAY-02  </w:t>
      </w:r>
      <w:r>
        <w:rPr>
          <w:rFonts w:ascii="Calibri" w:hAnsi="Calibri"/>
          <w:b/>
          <w:color w:val="123B5D"/>
          <w:sz w:val="24"/>
        </w:rPr>
        <w:t>Posibilidad de registrar pagos activos duplicados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Integridad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Una inscripción podía intentar cargar más de un pago pendiente/procesando/aprobado.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Conciliación ambigua y riesgo de doble cobro o doble comprobante.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Falta de validación de pagos activos antes de crear una nueva transferencia.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Bloquear nuevos pagos si existe uno activo y mantener el cambio de estado de inscripción coordinado.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Existe prueba automatizada que impide dos pagos activos.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PAY-03  </w:t>
      </w:r>
      <w:r>
        <w:rPr>
          <w:rFonts w:ascii="Calibri" w:hAnsi="Calibri"/>
          <w:b/>
          <w:color w:val="123B5D"/>
          <w:sz w:val="24"/>
        </w:rPr>
        <w:t>Aprobación/rechazo podía dejar estados financieros inconsistentes</w:t>
      </w:r>
    </w:p>
    <w:p>
      <w:pPr>
        <w:keepNext/>
        <w:spacing w:after="100"/>
      </w:pPr>
      <w:r>
        <w:rPr>
          <w:rFonts w:ascii="Calibri" w:hAnsi="Calibri"/>
          <w:b/>
          <w:color w:val="9B1C1C"/>
          <w:sz w:val="18"/>
        </w:rPr>
        <w:t>Atomicidad  |  Severidad: Crítica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Pago, comprobante, transacción, inscripción, historial, factura y notificación podían actualizarse por separado.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Factura sin inscripción confirmada o rechazo sin retorno al estado correcto.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Operaciones no encapsuladas en una transacción única.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Validar estados de transición y efectuar aprobación o rechazo dentro de una transacción, sincronizando también el registro financiero asociado.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Las pruebas verifican la actualización coordinada del pago, la transacción, la inscripción y la emisión de factura.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PAY-04  </w:t>
      </w:r>
      <w:r>
        <w:rPr>
          <w:rFonts w:ascii="Calibri" w:hAnsi="Calibri"/>
          <w:b/>
          <w:color w:val="123B5D"/>
          <w:sz w:val="24"/>
        </w:rPr>
        <w:t>Factura PDF con texto superpuesto y composición deficiente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Documento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Etiquetas y valores se pegaban, el monto invadía otros campos y el bloque visual quedaba vacío/desbalanceado.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Comprobante poco profesional y difícil de presentar como documento oficial.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Coordenadas absolutas sin rejilla, jerarquía ni adaptación a textos largos.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Rediseñar en una página con encabezado institucional, tarjetas, total destacado, QR y campos con límites/ellipsis.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factura fue renderizada y revisada con datos normales y extensos.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PAY-05  </w:t>
      </w:r>
      <w:r>
        <w:rPr>
          <w:rFonts w:ascii="Calibri" w:hAnsi="Calibri"/>
          <w:b/>
          <w:color w:val="123B5D"/>
          <w:sz w:val="24"/>
        </w:rPr>
        <w:t>Descargas autenticadas vulnerables a expiración de sesión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Sesión/descarga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Comprobantes y facturas se abrían mediante enlaces directos que no recuperaban una sesión expirada.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Descargas fallidas aunque el usuario continuara autenticado en la interfaz.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Uso de navegación directa en vez de la capa API con renovación y manejo de blobs.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Descargar mediante apiFetch, renovar token cuando corresponda y crear un objeto Blob temporal.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Las descargas administrativas y estudiantiles usan la capa compartida.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PAY-06  </w:t>
      </w:r>
      <w:r>
        <w:rPr>
          <w:rFonts w:ascii="Calibri" w:hAnsi="Calibri"/>
          <w:b/>
          <w:color w:val="123B5D"/>
          <w:sz w:val="24"/>
        </w:rPr>
        <w:t>Registro de transacciones desconectado del flujo de pagos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Trazabilidad financiera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página de transacciones permanecía vacía porque crear o revisar un pago no generaba registros en transacciones_pago.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Tesorería no podía consultar proveedor, referencia, respuesta ni resultado técnico de la operación.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El modelo financiero existía, pero no estaba enlazado con la creación y validación de pagos.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Crear una transacción pendiente con cada pago, aprobarla o rechazarla junto al comprobante y reconstruir registros para pagos existentes mediante migración.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Los nuevos pagos generan trazabilidad automática y la migración incorpora transacciones faltantes sin duplicar las existentes.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PAY-07  </w:t>
      </w:r>
      <w:r>
        <w:rPr>
          <w:rFonts w:ascii="Calibri" w:hAnsi="Calibri"/>
          <w:b/>
          <w:color w:val="123B5D"/>
          <w:sz w:val="24"/>
        </w:rPr>
        <w:t>Conciliaciones sin comparación funcional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Conciliación financiera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La sección de conciliaciones no explicaba su finalidad y marcaba coincidencias sin comprobar transacciones aprobadas.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No era posible identificar pagos sin respaldo transaccional ni cerrar una revisión financiera confiable.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El proceso no filtraba por método y período ni contrastaba pagos con sus transacciones asociadas.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Seleccionar un método activo y rango de fechas, comparar pagos aprobados con transacciones aprobadas, señalar diferencias y permitir el cierre de la conciliación.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 interfaz explica el flujo y el backend genera detalles, totales, estado Procesada o Con diferencias y pruebas automatizadas.</w:t>
      </w:r>
    </w:p>
    <w:p>
      <w:pPr>
        <w:pStyle w:val="Heading2"/>
        <w:pageBreakBefore/>
      </w:pPr>
      <w:r>
        <w:t>3.8 Documentación, calidad y mantenibilidad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DEV-01  </w:t>
      </w:r>
      <w:r>
        <w:rPr>
          <w:rFonts w:ascii="Calibri" w:hAnsi="Calibri"/>
          <w:b/>
          <w:color w:val="123B5D"/>
          <w:sz w:val="24"/>
        </w:rPr>
        <w:t>README sin procedimiento completo de instalación y Git</w:t>
      </w:r>
    </w:p>
    <w:p>
      <w:pPr>
        <w:keepNext/>
        <w:spacing w:after="100"/>
      </w:pPr>
      <w:r>
        <w:rPr>
          <w:rFonts w:ascii="Calibri" w:hAnsi="Calibri"/>
          <w:b/>
          <w:color w:val="1F5F99"/>
          <w:sz w:val="18"/>
        </w:rPr>
        <w:t>Documentación  |  Severidad: Media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No estaban claros clonación, pnpm install, ejecución separada de API/web y flujo de ramas.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Incorporación lenta de colaboradores y errores al trabajar fuera de qa.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Documentación técnica incompleta frente al crecimiento del monorepo.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Documentar requisitos, comandos, ubicación, pull/push, cambio de rama y uso de qa.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El README fue incluido en la lista de entregables de configuración del proyecto.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DEV-02  </w:t>
      </w:r>
      <w:r>
        <w:rPr>
          <w:rFonts w:ascii="Calibri" w:hAnsi="Calibri"/>
          <w:b/>
          <w:color w:val="123B5D"/>
          <w:sz w:val="24"/>
        </w:rPr>
        <w:t>Desalineación potencial entre SQL de referencia y Prisma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Base de datos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Nuevos campos y relaciones podían existir en código sin estar disponibles en la base local.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Errores de ejecución y módulos que no cargan después de actualizar el repositorio.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Cambios sin migración nueva o sin actualizar SIGMA_Base_Datos_MySQL.sql.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Mantener schema.prisma, migraciones y SQL base sincronizados; aplicar prisma:deploy antes de probar.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Las últimas extensiones incluyen migración aditiva y actualización del SQL de referencia.</w:t>
      </w:r>
    </w:p>
    <w:p>
      <w:pPr>
        <w:pStyle w:val="Heading3"/>
        <w:keepNext/>
      </w:pPr>
      <w:r>
        <w:rPr>
          <w:rFonts w:ascii="Calibri" w:hAnsi="Calibri"/>
          <w:b/>
          <w:color w:val="FFFFFF"/>
          <w:sz w:val="20"/>
          <w:shd w:fill="1F5F99"/>
        </w:rPr>
        <w:t xml:space="preserve">DEV-03  </w:t>
      </w:r>
      <w:r>
        <w:rPr>
          <w:rFonts w:ascii="Calibri" w:hAnsi="Calibri"/>
          <w:b/>
          <w:color w:val="123B5D"/>
          <w:sz w:val="24"/>
        </w:rPr>
        <w:t>Correcciones sin cobertura de regresión suficiente</w:t>
      </w:r>
    </w:p>
    <w:p>
      <w:pPr>
        <w:keepNext/>
        <w:spacing w:after="100"/>
      </w:pPr>
      <w:r>
        <w:rPr>
          <w:rFonts w:ascii="Calibri" w:hAnsi="Calibri"/>
          <w:b/>
          <w:color w:val="7A5A00"/>
          <w:sz w:val="18"/>
        </w:rPr>
        <w:t>Calidad  |  Severidad: Alta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Situación observada: </w:t>
      </w:r>
      <w:r>
        <w:rPr>
          <w:rFonts w:ascii="Calibri" w:hAnsi="Calibri"/>
          <w:color w:val="172033"/>
        </w:rPr>
        <w:t>Varios errores reaparecían en flujos ya modificados.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Impacto o riesgo: </w:t>
      </w:r>
      <w:r>
        <w:rPr>
          <w:rFonts w:ascii="Calibri" w:hAnsi="Calibri"/>
          <w:color w:val="172033"/>
        </w:rPr>
        <w:t>Consumo repetido de tiempo, créditos y riesgo de introducir nuevas fallas.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Causa identificada: </w:t>
      </w:r>
      <w:r>
        <w:rPr>
          <w:rFonts w:ascii="Calibri" w:hAnsi="Calibri"/>
          <w:color w:val="172033"/>
        </w:rPr>
        <w:t>Cambios funcionales sin pruebas enfocadas en la incidencia reportada.</w:t>
      </w:r>
    </w:p>
    <w:p>
      <w:pPr>
        <w:keepLines/>
        <w:spacing w:after="80"/>
      </w:pPr>
      <w:r>
        <w:rPr>
          <w:rFonts w:ascii="Calibri" w:hAnsi="Calibri"/>
          <w:b/>
          <w:color w:val="123B5D"/>
        </w:rPr>
        <w:t xml:space="preserve">Corrección o criterio aplicado: </w:t>
      </w:r>
      <w:r>
        <w:rPr>
          <w:rFonts w:ascii="Calibri" w:hAnsi="Calibri"/>
          <w:color w:val="172033"/>
        </w:rPr>
        <w:t>Agregar pruebas unitarias para sesión, diálogos, ofertas, pagos, PDF, códigos automáticos y proyectos por rol.</w:t>
      </w:r>
    </w:p>
    <w:p>
      <w:pPr>
        <w:keepLines/>
        <w:spacing w:after="180"/>
      </w:pPr>
      <w:r>
        <w:rPr>
          <w:rFonts w:ascii="Calibri" w:hAnsi="Calibri"/>
          <w:b/>
          <w:color w:val="123B5D"/>
        </w:rPr>
        <w:t xml:space="preserve">Evidencia de cierre: </w:t>
      </w:r>
      <w:r>
        <w:rPr>
          <w:rFonts w:ascii="Calibri" w:hAnsi="Calibri"/>
          <w:color w:val="172033"/>
        </w:rPr>
        <w:t>Al cierre se ejecutaron 52 pruebas backend, 19 frontend, lint, typecheck y build de producción.</w:t>
      </w:r>
    </w:p>
    <w:p>
      <w:pPr>
        <w:pStyle w:val="Heading1"/>
      </w:pPr>
      <w:r>
        <w:t>4. Principios de corrección aplicados</w:t>
      </w:r>
    </w:p>
    <w:p>
      <w:pPr>
        <w:pStyle w:val="ListBullet"/>
      </w:pPr>
      <w:r>
        <w:rPr>
          <w:rFonts w:ascii="Calibri" w:hAnsi="Calibri"/>
          <w:b/>
          <w:color w:val="123B5D"/>
        </w:rPr>
        <w:t xml:space="preserve">Fuente de verdad persistida: </w:t>
      </w:r>
      <w:r>
        <w:rPr>
          <w:rFonts w:ascii="Calibri" w:hAnsi="Calibri"/>
          <w:color w:val="172033"/>
        </w:rPr>
        <w:t>Los datos funcionales se almacenan en MySQL; el navegador y las variables de entorno no sustituyen el dominio.</w:t>
      </w:r>
    </w:p>
    <w:p>
      <w:pPr>
        <w:pStyle w:val="ListBullet"/>
      </w:pPr>
      <w:r>
        <w:rPr>
          <w:rFonts w:ascii="Calibri" w:hAnsi="Calibri"/>
          <w:b/>
          <w:color w:val="123B5D"/>
        </w:rPr>
        <w:t xml:space="preserve">Defensa en profundidad: </w:t>
      </w:r>
      <w:r>
        <w:rPr>
          <w:rFonts w:ascii="Calibri" w:hAnsi="Calibri"/>
          <w:color w:val="172033"/>
        </w:rPr>
        <w:t>Ocultar acciones en la interfaz no reemplaza la autorización del endpoint y la validación de DTOs.</w:t>
      </w:r>
    </w:p>
    <w:p>
      <w:pPr>
        <w:pStyle w:val="ListBullet"/>
      </w:pPr>
      <w:r>
        <w:rPr>
          <w:rFonts w:ascii="Calibri" w:hAnsi="Calibri"/>
          <w:b/>
          <w:color w:val="123B5D"/>
        </w:rPr>
        <w:t xml:space="preserve">Mínimo privilegio: </w:t>
      </w:r>
      <w:r>
        <w:rPr>
          <w:rFonts w:ascii="Calibri" w:hAnsi="Calibri"/>
          <w:color w:val="172033"/>
        </w:rPr>
        <w:t>Cada rol visualiza y ejecuta únicamente lo requerido para sus responsabilidades.</w:t>
      </w:r>
    </w:p>
    <w:p>
      <w:pPr>
        <w:pStyle w:val="ListBullet"/>
      </w:pPr>
      <w:r>
        <w:rPr>
          <w:rFonts w:ascii="Calibri" w:hAnsi="Calibri"/>
          <w:b/>
          <w:color w:val="123B5D"/>
        </w:rPr>
        <w:t xml:space="preserve">Atomicidad e idempotencia: </w:t>
      </w:r>
      <w:r>
        <w:rPr>
          <w:rFonts w:ascii="Calibri" w:hAnsi="Calibri"/>
          <w:color w:val="172033"/>
        </w:rPr>
        <w:t>Cupos, pagos, facturas e historiales cambian de forma coordinada y evitan duplicados.</w:t>
      </w:r>
    </w:p>
    <w:p>
      <w:pPr>
        <w:pStyle w:val="ListBullet"/>
      </w:pPr>
      <w:r>
        <w:rPr>
          <w:rFonts w:ascii="Calibri" w:hAnsi="Calibri"/>
          <w:b/>
          <w:color w:val="123B5D"/>
        </w:rPr>
        <w:t xml:space="preserve">Diseño reutilizable: </w:t>
      </w:r>
      <w:r>
        <w:rPr>
          <w:rFonts w:ascii="Calibri" w:hAnsi="Calibri"/>
          <w:color w:val="172033"/>
        </w:rPr>
        <w:t>Modales, filtros, paginación y acceso API se centralizan para reducir errores repetidos.</w:t>
      </w:r>
    </w:p>
    <w:p>
      <w:pPr>
        <w:pStyle w:val="ListBullet"/>
      </w:pPr>
      <w:r>
        <w:rPr>
          <w:rFonts w:ascii="Calibri" w:hAnsi="Calibri"/>
          <w:b/>
          <w:color w:val="123B5D"/>
        </w:rPr>
        <w:t xml:space="preserve">Trazabilidad: </w:t>
      </w:r>
      <w:r>
        <w:rPr>
          <w:rFonts w:ascii="Calibri" w:hAnsi="Calibri"/>
          <w:color w:val="172033"/>
        </w:rPr>
        <w:t>Los cambios de estado, revisiones, sesiones y notificaciones conservan evidencia institucional.</w:t>
      </w:r>
    </w:p>
    <w:p>
      <w:pPr>
        <w:pStyle w:val="ListBullet"/>
      </w:pPr>
      <w:r>
        <w:rPr>
          <w:rFonts w:ascii="Calibri" w:hAnsi="Calibri"/>
          <w:b/>
          <w:color w:val="123B5D"/>
        </w:rPr>
        <w:t xml:space="preserve">Validación proporcional al riesgo: </w:t>
      </w:r>
      <w:r>
        <w:rPr>
          <w:rFonts w:ascii="Calibri" w:hAnsi="Calibri"/>
          <w:color w:val="172033"/>
        </w:rPr>
        <w:t>Las reglas académicas y financieras reciben pruebas específicas además de typecheck y lint.</w:t>
      </w:r>
    </w:p>
    <w:p>
      <w:pPr>
        <w:pStyle w:val="Heading1"/>
      </w:pPr>
      <w:r>
        <w:t>5. Evidencia de validación técnica</w:t>
      </w:r>
    </w:p>
    <w:p>
      <w:r>
        <w:t>Al cierre de la última iteración registrada se ejecutaron controles automáticos sin iniciar los servidores de desarrollo del usuario.</w:t>
      </w:r>
    </w:p>
    <w:tbl>
      <w:tblPr>
        <w:jc w:val="left"/>
        <w:tblLook w:firstColumn="1" w:firstRow="1" w:lastColumn="0" w:lastRow="0" w:noHBand="0" w:noVBand="1" w:val="04A0"/>
        <w:tblStyle w:val="TableGrid"/>
        <w:tblW w:w="9360" w:type="dxa"/>
        <w:tblInd w:w="120" w:type="dxa"/>
        <w:tblLayout w:type="fixed"/>
      </w:tblPr>
      <w:tblGrid>
        <w:gridCol w:w="2800"/>
        <w:gridCol w:w="1800"/>
        <w:gridCol w:w="4760"/>
      </w:tblGrid>
      <w:tr>
        <w:trPr>
          <w:tblHeader w:val="true"/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3B5D"/>
          </w:tcPr>
          <w:p>
            <w:r>
              <w:rPr>
                <w:rFonts w:ascii="Calibri" w:hAnsi="Calibri"/>
                <w:b/>
                <w:color w:val="FFFFFF"/>
              </w:rPr>
              <w:t>Control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3B5D"/>
          </w:tcPr>
          <w:p>
            <w:r>
              <w:rPr>
                <w:rFonts w:ascii="Calibri" w:hAnsi="Calibri"/>
                <w:b/>
                <w:color w:val="FFFFFF"/>
              </w:rPr>
              <w:t>Resultado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3B5D"/>
          </w:tcPr>
          <w:p>
            <w:r>
              <w:rPr>
                <w:rFonts w:ascii="Calibri" w:hAnsi="Calibri"/>
                <w:b/>
                <w:color w:val="FFFFFF"/>
              </w:rPr>
              <w:t>Alcance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rFonts w:ascii="Calibri" w:hAnsi="Calibri"/>
                <w:b w:val="0"/>
                <w:color w:val="172033"/>
              </w:rPr>
              <w:t>Pruebas backend</w:t>
            </w:r>
          </w:p>
        </w:tc>
        <w:tc>
          <w:tcPr>
            <w:tcW w:type="dxa" w:w="1800"/>
            <w:shd w:fill="E8F5EF"/>
          </w:tcPr>
          <w:p>
            <w:r>
              <w:rPr>
                <w:rFonts w:ascii="Calibri" w:hAnsi="Calibri"/>
                <w:b/>
                <w:color w:val="172033"/>
              </w:rPr>
              <w:t>52 aprobadas</w:t>
            </w:r>
          </w:p>
        </w:tc>
        <w:tc>
          <w:tcPr>
            <w:tcW w:type="dxa" w:w="4760"/>
          </w:tcPr>
          <w:p>
            <w:r>
              <w:rPr>
                <w:rFonts w:ascii="Calibri" w:hAnsi="Calibri"/>
                <w:b w:val="0"/>
                <w:color w:val="172033"/>
              </w:rPr>
              <w:t>19 suites: sesión, documentos, ofertas, pagos, conciliaciones, facturas, códigos y proyectos por rol, entre otras.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rFonts w:ascii="Calibri" w:hAnsi="Calibri"/>
                <w:b w:val="0"/>
                <w:color w:val="172033"/>
              </w:rPr>
              <w:t>Pruebas frontend</w:t>
            </w:r>
          </w:p>
        </w:tc>
        <w:tc>
          <w:tcPr>
            <w:tcW w:type="dxa" w:w="1800"/>
            <w:shd w:fill="E8F5EF"/>
          </w:tcPr>
          <w:p>
            <w:r>
              <w:rPr>
                <w:rFonts w:ascii="Calibri" w:hAnsi="Calibri"/>
                <w:b/>
                <w:color w:val="172033"/>
              </w:rPr>
              <w:t>19 aprobadas</w:t>
            </w:r>
          </w:p>
        </w:tc>
        <w:tc>
          <w:tcPr>
            <w:tcW w:type="dxa" w:w="4760"/>
          </w:tcPr>
          <w:p>
            <w:r>
              <w:rPr>
                <w:rFonts w:ascii="Calibri" w:hAnsi="Calibri"/>
                <w:b w:val="0"/>
                <w:color w:val="172033"/>
              </w:rPr>
              <w:t>9 archivos de pruebas, incluidos API compartida, diálogos, etiquetas humanas y presentación de objetos de dominio.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rFonts w:ascii="Calibri" w:hAnsi="Calibri"/>
                <w:b w:val="0"/>
                <w:color w:val="172033"/>
              </w:rPr>
              <w:t>TypeScript</w:t>
            </w:r>
          </w:p>
        </w:tc>
        <w:tc>
          <w:tcPr>
            <w:tcW w:type="dxa" w:w="1800"/>
            <w:shd w:fill="E8F5EF"/>
          </w:tcPr>
          <w:p>
            <w:r>
              <w:rPr>
                <w:rFonts w:ascii="Calibri" w:hAnsi="Calibri"/>
                <w:b/>
                <w:color w:val="172033"/>
              </w:rPr>
              <w:t>Correcto</w:t>
            </w:r>
          </w:p>
        </w:tc>
        <w:tc>
          <w:tcPr>
            <w:tcW w:type="dxa" w:w="4760"/>
          </w:tcPr>
          <w:p>
            <w:r>
              <w:rPr>
                <w:rFonts w:ascii="Calibri" w:hAnsi="Calibri"/>
                <w:b w:val="0"/>
                <w:color w:val="172033"/>
              </w:rPr>
              <w:t>apps/api y apps/web sin errores de tipado.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rFonts w:ascii="Calibri" w:hAnsi="Calibri"/>
                <w:b w:val="0"/>
                <w:color w:val="172033"/>
              </w:rPr>
              <w:t>Lint</w:t>
            </w:r>
          </w:p>
        </w:tc>
        <w:tc>
          <w:tcPr>
            <w:tcW w:type="dxa" w:w="1800"/>
            <w:shd w:fill="E8F5EF"/>
          </w:tcPr>
          <w:p>
            <w:r>
              <w:rPr>
                <w:rFonts w:ascii="Calibri" w:hAnsi="Calibri"/>
                <w:b/>
                <w:color w:val="172033"/>
              </w:rPr>
              <w:t>Correcto</w:t>
            </w:r>
          </w:p>
        </w:tc>
        <w:tc>
          <w:tcPr>
            <w:tcW w:type="dxa" w:w="4760"/>
          </w:tcPr>
          <w:p>
            <w:r>
              <w:rPr>
                <w:rFonts w:ascii="Calibri" w:hAnsi="Calibri"/>
                <w:b w:val="0"/>
                <w:color w:val="172033"/>
              </w:rPr>
              <w:t>Reglas de calidad ejecutadas en backend y frontend.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rFonts w:ascii="Calibri" w:hAnsi="Calibri"/>
                <w:b w:val="0"/>
                <w:color w:val="172033"/>
              </w:rPr>
              <w:t>Build</w:t>
            </w:r>
          </w:p>
        </w:tc>
        <w:tc>
          <w:tcPr>
            <w:tcW w:type="dxa" w:w="1800"/>
            <w:shd w:fill="E8F5EF"/>
          </w:tcPr>
          <w:p>
            <w:r>
              <w:rPr>
                <w:rFonts w:ascii="Calibri" w:hAnsi="Calibri"/>
                <w:b/>
                <w:color w:val="172033"/>
              </w:rPr>
              <w:t>Correcto</w:t>
            </w:r>
          </w:p>
        </w:tc>
        <w:tc>
          <w:tcPr>
            <w:tcW w:type="dxa" w:w="4760"/>
          </w:tcPr>
          <w:p>
            <w:r>
              <w:rPr>
                <w:rFonts w:ascii="Calibri" w:hAnsi="Calibri"/>
                <w:b w:val="0"/>
                <w:color w:val="172033"/>
              </w:rPr>
              <w:t>NestJS y Next.js generaron compilaciones de producción.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rFonts w:ascii="Calibri" w:hAnsi="Calibri"/>
                <w:b w:val="0"/>
                <w:color w:val="172033"/>
              </w:rPr>
              <w:t>Documentos PDF</w:t>
            </w:r>
          </w:p>
        </w:tc>
        <w:tc>
          <w:tcPr>
            <w:tcW w:type="dxa" w:w="1800"/>
            <w:shd w:fill="E8F5EF"/>
          </w:tcPr>
          <w:p>
            <w:r>
              <w:rPr>
                <w:rFonts w:ascii="Calibri" w:hAnsi="Calibri"/>
                <w:b/>
                <w:color w:val="172033"/>
              </w:rPr>
              <w:t>Revisados</w:t>
            </w:r>
          </w:p>
        </w:tc>
        <w:tc>
          <w:tcPr>
            <w:tcW w:type="dxa" w:w="4760"/>
          </w:tcPr>
          <w:p>
            <w:r>
              <w:rPr>
                <w:rFonts w:ascii="Calibri" w:hAnsi="Calibri"/>
                <w:b w:val="0"/>
                <w:color w:val="172033"/>
              </w:rPr>
              <w:t>Factura renderizada con datos normales y extensos; planes ajustados al formato institucional.</w:t>
            </w:r>
          </w:p>
        </w:tc>
      </w:tr>
    </w:tbl>
    <w:p>
      <w:pPr>
        <w:pStyle w:val="Heading1"/>
      </w:pPr>
      <w:r>
        <w:t>6. Conclusiones</w:t>
      </w:r>
    </w:p>
    <w:p>
      <w:r>
        <w:t>La revisión permitió convertir observaciones dispersas en criterios verificables de seguridad, integridad, usabilidad y calidad. Las incidencias de mayor riesgo se concentraron en credenciales, autorización, persistencia, disponibilidad de la API y reglas académicas que determinan elegibilidad.</w:t>
      </w:r>
    </w:p>
    <w:p>
      <w:r>
        <w:t>Como práctica de continuidad, cada cambio futuro debe incluir migración cuando afecte el modelo, autorización del lado servidor, validación de entrada, prueba de regresión y verificación visual cuando produzca documentos. Este enfoque reduce la reaparición de errores y aporta evidencia técnica al monográfico.</w:t>
      </w:r>
    </w:p>
    <w:p>
      <w:pPr>
        <w:spacing w:before="320"/>
        <w:jc w:val="center"/>
      </w:pPr>
      <w:r>
        <w:rPr>
          <w:rFonts w:ascii="Calibri" w:hAnsi="Calibri"/>
          <w:b/>
          <w:color w:val="5E6C84"/>
          <w:sz w:val="20"/>
        </w:rPr>
        <w:t>Fin del anexo técnico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C84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7D4E2"/>
      </w:pBdr>
    </w:pPr>
    <w:r>
      <w:rPr>
        <w:rFonts w:ascii="Calibri" w:hAnsi="Calibri"/>
        <w:b/>
        <w:color w:val="5E6C84"/>
        <w:sz w:val="17"/>
      </w:rPr>
      <w:t>SIGMA  |  Anexo técnico de incidencias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5F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5F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B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técnico - Registro de incidencias SIGMA</dc:title>
  <dc:subject>Incidencias, correcciones y validaciones del proyecto SIGMA</dc:subject>
  <dc:creator>Equipo del proyecto SIGMA</dc:creator>
  <cp:keywords>SIGMA, UCOTESIS, incidencias, monográfico, pruebas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