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6028" w14:textId="77777777" w:rsidR="00DE50FD" w:rsidRDefault="00634958">
      <w:pPr>
        <w:pStyle w:val="Title"/>
      </w:pPr>
      <w:r>
        <w:t>IAM Governance Policy</w:t>
      </w:r>
    </w:p>
    <w:p w14:paraId="49BAD25F" w14:textId="77777777" w:rsidR="00DE50FD" w:rsidRDefault="00634958">
      <w:pPr>
        <w:pStyle w:val="Heading1"/>
      </w:pPr>
      <w:r>
        <w:t>1. Purpose</w:t>
      </w:r>
    </w:p>
    <w:p w14:paraId="1F255976" w14:textId="77777777" w:rsidR="00DE50FD" w:rsidRDefault="00634958">
      <w:r>
        <w:t>This IAM Governance Policy defines how the organization manages digital identities and controls access to its information systems. The goal is to enforce the principle of least privilege, reduce access-related risks, and align with NIST and Microsoft security best practices.</w:t>
      </w:r>
    </w:p>
    <w:p w14:paraId="76E5BA43" w14:textId="77777777" w:rsidR="00DE50FD" w:rsidRDefault="00634958">
      <w:pPr>
        <w:pStyle w:val="Heading1"/>
      </w:pPr>
      <w:r>
        <w:t>2. Scope</w:t>
      </w:r>
    </w:p>
    <w:p w14:paraId="66279798" w14:textId="77777777" w:rsidR="00DE50FD" w:rsidRDefault="00634958">
      <w:r>
        <w:t>This policy applies to all users (employees, contractors, vendors, and guests) and covers all systems, applications, and services managed by the organization, whether on-premises or in the cloud (including Microsoft Entra ID, formerly Azure AD).</w:t>
      </w:r>
    </w:p>
    <w:p w14:paraId="17EF9AC8" w14:textId="77777777" w:rsidR="00DE50FD" w:rsidRDefault="00634958">
      <w:pPr>
        <w:pStyle w:val="Heading1"/>
      </w:pPr>
      <w:r>
        <w:t>3. User Classifications</w:t>
      </w:r>
    </w:p>
    <w:p w14:paraId="5E11A819" w14:textId="77777777" w:rsidR="00DE50FD" w:rsidRDefault="00634958">
      <w:r>
        <w:t>- Standard Users: Internal employees with role-based access to standard applications.</w:t>
      </w:r>
      <w:r>
        <w:br/>
        <w:t>- Privileged Users: IT admins, developers, and security staff with elevated permissions.</w:t>
      </w:r>
      <w:r>
        <w:br/>
        <w:t>- Vendors: Third parties with limited, time-bound access.</w:t>
      </w:r>
      <w:r>
        <w:br/>
        <w:t>- Guests: External users collaborating on business projects via Microsoft B2B.</w:t>
      </w:r>
    </w:p>
    <w:p w14:paraId="666A9ED2" w14:textId="77777777" w:rsidR="00DE50FD" w:rsidRDefault="00634958">
      <w:pPr>
        <w:pStyle w:val="Heading1"/>
      </w:pPr>
      <w:r>
        <w:t>4. Identity Lifecycle Management</w:t>
      </w:r>
    </w:p>
    <w:p w14:paraId="235BD308" w14:textId="77777777" w:rsidR="00DE50FD" w:rsidRDefault="00634958">
      <w:r>
        <w:t>- Joiner: New hires are provisioned automatically based on HR integration, assigned to required groups and licensed.</w:t>
      </w:r>
      <w:r>
        <w:br/>
        <w:t>- Mover: Internal transfers or promotions trigger access updates via dynamic group rules and manual review.</w:t>
      </w:r>
      <w:r>
        <w:br/>
        <w:t>- Leaver: Accounts are disabled immediately upon offboarding, followed by access revocation and eventual deletion after 30 days.</w:t>
      </w:r>
    </w:p>
    <w:p w14:paraId="14BB8D3C" w14:textId="77777777" w:rsidR="00DE50FD" w:rsidRDefault="00634958">
      <w:pPr>
        <w:pStyle w:val="Heading1"/>
      </w:pPr>
      <w:r>
        <w:t>5. Access Control and Role-Based Access</w:t>
      </w:r>
    </w:p>
    <w:p w14:paraId="7A25FA87" w14:textId="77777777" w:rsidR="00DE50FD" w:rsidRDefault="00634958">
      <w:r>
        <w:t>Access is granted based on least privilege principles through pre-defined roles. Each business unit uses RBAC to ensure users only access data necessary for their responsibilities. Access permissions are reviewed quarterly or upon role changes.</w:t>
      </w:r>
    </w:p>
    <w:p w14:paraId="1E09150A" w14:textId="77777777" w:rsidR="00DE50FD" w:rsidRDefault="00634958">
      <w:pPr>
        <w:pStyle w:val="Heading1"/>
      </w:pPr>
      <w:r>
        <w:t>6. Authentication Requirements</w:t>
      </w:r>
    </w:p>
    <w:p w14:paraId="5D78EE2F" w14:textId="77777777" w:rsidR="00DE50FD" w:rsidRDefault="00634958">
      <w:r>
        <w:t>- Multi-factor authentication (MFA) is mandatory for all user accounts.</w:t>
      </w:r>
      <w:r>
        <w:br/>
        <w:t>- Privileged roles must re-authenticate with MFA during role activation or elevation.</w:t>
      </w:r>
      <w:r>
        <w:br/>
        <w:t>- Legacy authentication protocols are disabled to prevent insecure access.</w:t>
      </w:r>
      <w:r>
        <w:br/>
      </w:r>
      <w:r>
        <w:lastRenderedPageBreak/>
        <w:t>- Password policy includes complexity requirements, 90-day expiration, and lockout thresholds.</w:t>
      </w:r>
    </w:p>
    <w:p w14:paraId="03565AD8" w14:textId="77777777" w:rsidR="00DE50FD" w:rsidRDefault="00634958">
      <w:pPr>
        <w:pStyle w:val="Heading1"/>
      </w:pPr>
      <w:r>
        <w:t>7. Privileged Identity Management (PIM)</w:t>
      </w:r>
    </w:p>
    <w:p w14:paraId="22E7B4D0" w14:textId="77777777" w:rsidR="00DE50FD" w:rsidRDefault="00634958">
      <w:r>
        <w:t>- All elevated access (Global Admin, Security Admin, etc.) must be assigned as 'Eligible' through PIM.</w:t>
      </w:r>
      <w:r>
        <w:br/>
        <w:t>- Activation requires: justification, MFA, approval (for selected roles), and a limited time window (e.g., 4 hours).</w:t>
      </w:r>
      <w:r>
        <w:br/>
        <w:t>- PIM logs all role activations, which are forwarded to the SIEM for monitoring.</w:t>
      </w:r>
    </w:p>
    <w:p w14:paraId="2E1046B6" w14:textId="77777777" w:rsidR="00DE50FD" w:rsidRDefault="00634958">
      <w:pPr>
        <w:pStyle w:val="Heading1"/>
      </w:pPr>
      <w:r>
        <w:t>8. Guest Access Governance</w:t>
      </w:r>
    </w:p>
    <w:p w14:paraId="417581F8" w14:textId="77777777" w:rsidR="00DE50FD" w:rsidRDefault="00634958">
      <w:r>
        <w:t>- Guests are invited through a designated approval workflow and assigned limited roles.</w:t>
      </w:r>
      <w:r>
        <w:br/>
        <w:t>- External collaboration settings restrict guest permissions to least privilege.</w:t>
      </w:r>
      <w:r>
        <w:br/>
        <w:t>- Guest accounts automatically expire after 30 days unless renewed.</w:t>
      </w:r>
      <w:r>
        <w:br/>
        <w:t>- Monthly guest access reviews are required by the resource owner.</w:t>
      </w:r>
    </w:p>
    <w:p w14:paraId="5407D65E" w14:textId="77777777" w:rsidR="00DE50FD" w:rsidRDefault="00634958">
      <w:pPr>
        <w:pStyle w:val="Heading1"/>
      </w:pPr>
      <w:r>
        <w:t>9. Access Reviews</w:t>
      </w:r>
    </w:p>
    <w:p w14:paraId="4BB7B4BB" w14:textId="77777777" w:rsidR="00DE50FD" w:rsidRDefault="00634958">
      <w:r>
        <w:t>- Conducted quarterly for the following:</w:t>
      </w:r>
      <w:r>
        <w:br/>
        <w:t xml:space="preserve">  • Privileged users</w:t>
      </w:r>
      <w:r>
        <w:br/>
        <w:t xml:space="preserve">  • Guest users</w:t>
      </w:r>
      <w:r>
        <w:br/>
        <w:t xml:space="preserve">  • Sensitive application access</w:t>
      </w:r>
      <w:r>
        <w:br/>
        <w:t>- Access Review configurations are managed through Microsoft Entra ID and results are exported for audit purposes.</w:t>
      </w:r>
      <w:r>
        <w:br/>
        <w:t>- Inactive or unverified accounts are automatically removed.</w:t>
      </w:r>
    </w:p>
    <w:p w14:paraId="619D48F1" w14:textId="77777777" w:rsidR="00DE50FD" w:rsidRDefault="00634958">
      <w:pPr>
        <w:pStyle w:val="Heading1"/>
      </w:pPr>
      <w:r>
        <w:t>10. Monitoring and Logging</w:t>
      </w:r>
    </w:p>
    <w:p w14:paraId="6A042BAD" w14:textId="77777777" w:rsidR="00DE50FD" w:rsidRDefault="00634958">
      <w:r>
        <w:t>- All sign-in activities, role activations, and conditional access decisions are logged.</w:t>
      </w:r>
      <w:r>
        <w:br/>
        <w:t>- Logs are retained for a minimum of 90 days and forwarded to the SIEM for analysis.</w:t>
      </w:r>
      <w:r>
        <w:br/>
        <w:t>- Alerts are generated for high-risk sign-ins, excessive MFA failures, and unauthorized access attempts.</w:t>
      </w:r>
    </w:p>
    <w:p w14:paraId="3D0C7BCB" w14:textId="77777777" w:rsidR="00DE50FD" w:rsidRDefault="00634958">
      <w:pPr>
        <w:pStyle w:val="Heading1"/>
      </w:pPr>
      <w:r>
        <w:t>11. Enforcement</w:t>
      </w:r>
    </w:p>
    <w:p w14:paraId="22F5DC76" w14:textId="77777777" w:rsidR="00DE50FD" w:rsidRDefault="00634958">
      <w:r>
        <w:t>Violations of this policy may result in access revocation, disciplinary actions, or termination. The IAM Team and Security Operations Center are jointly responsible for enforcing this policy.</w:t>
      </w:r>
    </w:p>
    <w:p w14:paraId="4D1759CE" w14:textId="77777777" w:rsidR="00DE50FD" w:rsidRDefault="00634958">
      <w:r>
        <w:br/>
        <w:t>Document Owner: IAM Governance Team</w:t>
      </w:r>
    </w:p>
    <w:p w14:paraId="13DD23DB" w14:textId="77777777" w:rsidR="00DE50FD" w:rsidRDefault="00634958">
      <w:r>
        <w:lastRenderedPageBreak/>
        <w:t>Review Frequency: Annually</w:t>
      </w:r>
    </w:p>
    <w:p w14:paraId="25B5513E" w14:textId="77777777" w:rsidR="00DE50FD" w:rsidRDefault="00634958">
      <w:r>
        <w:t>Next Review Date: June 2026</w:t>
      </w:r>
    </w:p>
    <w:sectPr w:rsidR="00DE50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141724">
    <w:abstractNumId w:val="8"/>
  </w:num>
  <w:num w:numId="2" w16cid:durableId="2099401691">
    <w:abstractNumId w:val="6"/>
  </w:num>
  <w:num w:numId="3" w16cid:durableId="285551502">
    <w:abstractNumId w:val="5"/>
  </w:num>
  <w:num w:numId="4" w16cid:durableId="709912611">
    <w:abstractNumId w:val="4"/>
  </w:num>
  <w:num w:numId="5" w16cid:durableId="1410351006">
    <w:abstractNumId w:val="7"/>
  </w:num>
  <w:num w:numId="6" w16cid:durableId="1415206471">
    <w:abstractNumId w:val="3"/>
  </w:num>
  <w:num w:numId="7" w16cid:durableId="573320900">
    <w:abstractNumId w:val="2"/>
  </w:num>
  <w:num w:numId="8" w16cid:durableId="1933850377">
    <w:abstractNumId w:val="1"/>
  </w:num>
  <w:num w:numId="9" w16cid:durableId="160768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264"/>
    <w:rsid w:val="0015074B"/>
    <w:rsid w:val="00190A58"/>
    <w:rsid w:val="0029639D"/>
    <w:rsid w:val="00326F90"/>
    <w:rsid w:val="00634958"/>
    <w:rsid w:val="00AA1D8D"/>
    <w:rsid w:val="00B47730"/>
    <w:rsid w:val="00CB0664"/>
    <w:rsid w:val="00DE5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16400"/>
  <w14:defaultImageDpi w14:val="300"/>
  <w15:docId w15:val="{2F4759A8-F9EF-478A-B2CC-11F34D15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3005</Characters>
  <Application>Microsoft Office Word</Application>
  <DocSecurity>0</DocSecurity>
  <Lines>64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Leul Nigussie</cp:lastModifiedBy>
  <cp:revision>2</cp:revision>
  <dcterms:created xsi:type="dcterms:W3CDTF">2025-06-08T15:20:00Z</dcterms:created>
  <dcterms:modified xsi:type="dcterms:W3CDTF">2025-06-08T15:20:00Z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fcc332ac-4f08-4c13-bdc4-05fb317cdadf</vt:lpwstr>
  </property>
</Properties>
</file>