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8A9" w:rsidRPr="009D08A9" w:rsidRDefault="009D08A9" w:rsidP="009D08A9">
      <w:pPr>
        <w:widowControl w:val="0"/>
        <w:spacing w:after="0" w:line="360" w:lineRule="exact"/>
        <w:ind w:left="6379"/>
        <w:jc w:val="right"/>
        <w:rPr>
          <w:rFonts w:ascii="Arial" w:hAnsi="Arial" w:cs="Arial"/>
          <w:sz w:val="24"/>
          <w:szCs w:val="24"/>
        </w:rPr>
      </w:pPr>
      <w:r w:rsidRPr="009D08A9">
        <w:rPr>
          <w:rFonts w:ascii="Arial" w:hAnsi="Arial" w:cs="Arial"/>
          <w:sz w:val="24"/>
          <w:szCs w:val="24"/>
        </w:rPr>
        <w:t xml:space="preserve">Руководителю </w:t>
      </w:r>
    </w:p>
    <w:p w:rsidR="009D08A9" w:rsidRPr="009D08A9" w:rsidRDefault="009D08A9" w:rsidP="009D08A9">
      <w:pPr>
        <w:widowControl w:val="0"/>
        <w:spacing w:after="0" w:line="360" w:lineRule="exact"/>
        <w:ind w:left="6379"/>
        <w:jc w:val="right"/>
        <w:rPr>
          <w:rFonts w:ascii="Arial" w:hAnsi="Arial" w:cs="Arial"/>
          <w:sz w:val="24"/>
          <w:szCs w:val="24"/>
        </w:rPr>
      </w:pPr>
      <w:r w:rsidRPr="009D08A9">
        <w:rPr>
          <w:rFonts w:ascii="Arial" w:hAnsi="Arial" w:cs="Arial"/>
          <w:sz w:val="24"/>
          <w:szCs w:val="24"/>
        </w:rPr>
        <w:t>агентства по тарифам и ценам Архангельской области</w:t>
      </w:r>
    </w:p>
    <w:p w:rsidR="009D08A9" w:rsidRPr="009D08A9" w:rsidRDefault="009D08A9" w:rsidP="009D08A9">
      <w:pPr>
        <w:widowControl w:val="0"/>
        <w:spacing w:after="0" w:line="360" w:lineRule="exact"/>
        <w:ind w:left="6379"/>
        <w:jc w:val="right"/>
        <w:rPr>
          <w:rFonts w:ascii="Arial" w:hAnsi="Arial" w:cs="Arial"/>
          <w:sz w:val="24"/>
          <w:szCs w:val="24"/>
        </w:rPr>
      </w:pPr>
    </w:p>
    <w:p w:rsidR="009D08A9" w:rsidRPr="009D08A9" w:rsidRDefault="009D08A9" w:rsidP="009D08A9">
      <w:pPr>
        <w:widowControl w:val="0"/>
        <w:spacing w:after="0" w:line="360" w:lineRule="exact"/>
        <w:ind w:left="6379"/>
        <w:jc w:val="right"/>
        <w:rPr>
          <w:rFonts w:ascii="Arial" w:hAnsi="Arial" w:cs="Arial"/>
          <w:sz w:val="24"/>
          <w:szCs w:val="24"/>
        </w:rPr>
      </w:pPr>
    </w:p>
    <w:p w:rsidR="009D08A9" w:rsidRPr="009D08A9" w:rsidRDefault="009D08A9" w:rsidP="009D08A9">
      <w:pPr>
        <w:widowControl w:val="0"/>
        <w:spacing w:after="0" w:line="360" w:lineRule="exact"/>
        <w:ind w:left="6379"/>
        <w:jc w:val="right"/>
        <w:rPr>
          <w:rFonts w:ascii="Arial" w:hAnsi="Arial" w:cs="Arial"/>
          <w:sz w:val="24"/>
          <w:szCs w:val="24"/>
        </w:rPr>
      </w:pPr>
      <w:r w:rsidRPr="009D08A9">
        <w:rPr>
          <w:rFonts w:ascii="Arial" w:hAnsi="Arial" w:cs="Arial"/>
          <w:sz w:val="24"/>
          <w:szCs w:val="24"/>
        </w:rPr>
        <w:t xml:space="preserve">Е.А. Поповой </w:t>
      </w:r>
    </w:p>
    <w:p w:rsidR="009D08A9" w:rsidRPr="009D08A9" w:rsidRDefault="009D08A9" w:rsidP="009D08A9">
      <w:pPr>
        <w:widowControl w:val="0"/>
        <w:spacing w:after="0" w:line="360" w:lineRule="exact"/>
        <w:ind w:left="6379"/>
        <w:jc w:val="right"/>
        <w:rPr>
          <w:rFonts w:ascii="Arial" w:hAnsi="Arial" w:cs="Arial"/>
          <w:sz w:val="24"/>
          <w:szCs w:val="24"/>
        </w:rPr>
      </w:pPr>
    </w:p>
    <w:p w:rsidR="009D08A9" w:rsidRPr="009D08A9" w:rsidRDefault="009D08A9" w:rsidP="009D08A9">
      <w:pPr>
        <w:widowControl w:val="0"/>
        <w:spacing w:after="0" w:line="360" w:lineRule="exact"/>
        <w:ind w:left="6379"/>
        <w:jc w:val="right"/>
        <w:rPr>
          <w:rFonts w:ascii="Arial" w:hAnsi="Arial" w:cs="Arial"/>
          <w:sz w:val="24"/>
          <w:szCs w:val="24"/>
        </w:rPr>
      </w:pPr>
      <w:r w:rsidRPr="009D08A9">
        <w:rPr>
          <w:rFonts w:ascii="Arial" w:hAnsi="Arial" w:cs="Arial"/>
          <w:sz w:val="24"/>
          <w:szCs w:val="24"/>
        </w:rPr>
        <w:t>ул. Выучейского, д.18,</w:t>
      </w:r>
    </w:p>
    <w:p w:rsidR="009D08A9" w:rsidRPr="009D08A9" w:rsidRDefault="009D08A9" w:rsidP="009D08A9">
      <w:pPr>
        <w:widowControl w:val="0"/>
        <w:spacing w:after="0" w:line="360" w:lineRule="exact"/>
        <w:ind w:left="6379"/>
        <w:jc w:val="right"/>
        <w:rPr>
          <w:rFonts w:ascii="Arial" w:hAnsi="Arial" w:cs="Arial"/>
          <w:sz w:val="24"/>
          <w:szCs w:val="24"/>
        </w:rPr>
      </w:pPr>
      <w:r w:rsidRPr="009D08A9">
        <w:rPr>
          <w:rFonts w:ascii="Arial" w:hAnsi="Arial" w:cs="Arial"/>
          <w:sz w:val="24"/>
          <w:szCs w:val="24"/>
        </w:rPr>
        <w:t xml:space="preserve">г. Архангельск, 163000 </w:t>
      </w:r>
    </w:p>
    <w:p w:rsidR="009D08A9" w:rsidRPr="009D08A9" w:rsidRDefault="009D08A9" w:rsidP="009D08A9">
      <w:pPr>
        <w:widowControl w:val="0"/>
        <w:spacing w:after="0" w:line="360" w:lineRule="exact"/>
        <w:ind w:firstLine="709"/>
        <w:jc w:val="center"/>
        <w:rPr>
          <w:rFonts w:ascii="Arial" w:hAnsi="Arial" w:cs="Arial"/>
          <w:sz w:val="24"/>
          <w:szCs w:val="24"/>
        </w:rPr>
      </w:pPr>
    </w:p>
    <w:p w:rsidR="009D08A9" w:rsidRPr="009D08A9" w:rsidRDefault="009D08A9" w:rsidP="009D08A9">
      <w:pPr>
        <w:widowControl w:val="0"/>
        <w:spacing w:after="0" w:line="360" w:lineRule="exact"/>
        <w:ind w:firstLine="709"/>
        <w:jc w:val="center"/>
        <w:rPr>
          <w:rFonts w:ascii="Arial" w:hAnsi="Arial" w:cs="Arial"/>
          <w:sz w:val="24"/>
          <w:szCs w:val="24"/>
        </w:rPr>
      </w:pPr>
    </w:p>
    <w:p w:rsidR="009D08A9" w:rsidRPr="009D08A9" w:rsidRDefault="009D08A9" w:rsidP="009D08A9">
      <w:pPr>
        <w:widowControl w:val="0"/>
        <w:spacing w:after="0" w:line="360" w:lineRule="exact"/>
        <w:ind w:firstLine="709"/>
        <w:jc w:val="center"/>
        <w:rPr>
          <w:rFonts w:ascii="Arial" w:hAnsi="Arial" w:cs="Arial"/>
          <w:sz w:val="24"/>
          <w:szCs w:val="24"/>
        </w:rPr>
      </w:pPr>
    </w:p>
    <w:p w:rsidR="009D08A9" w:rsidRPr="009D08A9" w:rsidRDefault="009D08A9" w:rsidP="009D08A9">
      <w:pPr>
        <w:widowControl w:val="0"/>
        <w:spacing w:after="0" w:line="240" w:lineRule="auto"/>
        <w:ind w:firstLine="709"/>
        <w:jc w:val="center"/>
        <w:rPr>
          <w:rFonts w:ascii="Arial" w:hAnsi="Arial" w:cs="Arial"/>
          <w:sz w:val="24"/>
          <w:szCs w:val="24"/>
        </w:rPr>
      </w:pPr>
    </w:p>
    <w:p w:rsidR="009D08A9" w:rsidRPr="009D08A9" w:rsidRDefault="009D08A9" w:rsidP="009D08A9">
      <w:pPr>
        <w:widowControl w:val="0"/>
        <w:spacing w:after="0" w:line="360" w:lineRule="exact"/>
        <w:ind w:firstLine="709"/>
        <w:jc w:val="center"/>
        <w:rPr>
          <w:rFonts w:ascii="Arial" w:eastAsia="Times New Roman" w:hAnsi="Arial" w:cs="Arial"/>
          <w:b/>
          <w:bCs/>
          <w:kern w:val="28"/>
          <w:sz w:val="32"/>
          <w:szCs w:val="32"/>
          <w:lang w:eastAsia="ru-RU"/>
        </w:rPr>
      </w:pPr>
      <w:r w:rsidRPr="009D08A9">
        <w:rPr>
          <w:rFonts w:ascii="Arial" w:eastAsia="Times New Roman" w:hAnsi="Arial" w:cs="Arial"/>
          <w:b/>
          <w:bCs/>
          <w:kern w:val="28"/>
          <w:sz w:val="32"/>
          <w:szCs w:val="32"/>
          <w:lang w:eastAsia="ru-RU"/>
        </w:rPr>
        <w:t>ЭКСПЕРТНОЕ ЗАКЛЮЧЕНИЕ</w:t>
      </w:r>
    </w:p>
    <w:p w:rsidR="009D08A9" w:rsidRPr="009D08A9" w:rsidRDefault="009D08A9" w:rsidP="009D08A9">
      <w:pPr>
        <w:widowControl w:val="0"/>
        <w:spacing w:after="0" w:line="240" w:lineRule="auto"/>
        <w:ind w:firstLine="709"/>
        <w:jc w:val="center"/>
        <w:rPr>
          <w:rFonts w:ascii="Arial" w:eastAsia="Times New Roman" w:hAnsi="Arial" w:cs="Arial"/>
          <w:b/>
          <w:bCs/>
          <w:kern w:val="28"/>
          <w:sz w:val="32"/>
          <w:szCs w:val="32"/>
          <w:lang w:eastAsia="ru-RU"/>
        </w:rPr>
      </w:pPr>
    </w:p>
    <w:p w:rsidR="009D08A9" w:rsidRPr="009D08A9" w:rsidRDefault="009D08A9" w:rsidP="009D08A9">
      <w:pPr>
        <w:widowControl w:val="0"/>
        <w:spacing w:after="0" w:line="360" w:lineRule="exact"/>
        <w:ind w:firstLine="709"/>
        <w:jc w:val="center"/>
        <w:rPr>
          <w:rFonts w:ascii="Arial" w:eastAsia="Times New Roman" w:hAnsi="Arial" w:cs="Arial"/>
          <w:b/>
          <w:bCs/>
          <w:kern w:val="28"/>
          <w:sz w:val="32"/>
          <w:szCs w:val="32"/>
          <w:lang w:eastAsia="ru-RU"/>
        </w:rPr>
      </w:pPr>
      <w:r w:rsidRPr="009D08A9">
        <w:rPr>
          <w:rFonts w:ascii="Arial" w:eastAsia="Times New Roman" w:hAnsi="Arial" w:cs="Arial"/>
          <w:b/>
          <w:bCs/>
          <w:kern w:val="28"/>
          <w:sz w:val="32"/>
          <w:szCs w:val="32"/>
          <w:lang w:eastAsia="ru-RU"/>
        </w:rPr>
        <w:t>по результатам проведения правовой экспертизы на постановление агентства по тарифам и ценам Архангельской области от 01.10.2014 №42-п/1</w:t>
      </w:r>
    </w:p>
    <w:p w:rsidR="009D08A9" w:rsidRPr="009D08A9" w:rsidRDefault="009D08A9" w:rsidP="009D08A9">
      <w:pPr>
        <w:widowControl w:val="0"/>
        <w:spacing w:after="0" w:line="360" w:lineRule="exact"/>
        <w:ind w:firstLine="709"/>
        <w:jc w:val="center"/>
        <w:rPr>
          <w:rFonts w:ascii="Arial" w:eastAsia="Times New Roman" w:hAnsi="Arial" w:cs="Arial"/>
          <w:b/>
          <w:bCs/>
          <w:kern w:val="28"/>
          <w:sz w:val="32"/>
          <w:szCs w:val="32"/>
          <w:lang w:eastAsia="ru-RU"/>
        </w:rPr>
      </w:pPr>
      <w:r w:rsidRPr="009D08A9">
        <w:rPr>
          <w:rFonts w:ascii="Arial" w:eastAsia="Times New Roman" w:hAnsi="Arial" w:cs="Arial"/>
          <w:b/>
          <w:bCs/>
          <w:kern w:val="28"/>
          <w:sz w:val="32"/>
          <w:szCs w:val="32"/>
          <w:lang w:eastAsia="ru-RU"/>
        </w:rPr>
        <w:t>«Об установлении предельных максимальных тарифов за хранение задержанных транспортных средств на специализированных стоянках Архангельской области»</w:t>
      </w:r>
    </w:p>
    <w:p w:rsidR="009D08A9" w:rsidRPr="009D08A9" w:rsidRDefault="009D08A9" w:rsidP="009D08A9">
      <w:pPr>
        <w:widowControl w:val="0"/>
        <w:spacing w:after="0" w:line="360" w:lineRule="exact"/>
        <w:ind w:firstLine="709"/>
        <w:jc w:val="center"/>
        <w:rPr>
          <w:rFonts w:ascii="Arial" w:hAnsi="Arial" w:cs="Arial"/>
          <w:sz w:val="24"/>
          <w:szCs w:val="24"/>
        </w:rPr>
      </w:pP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 xml:space="preserve">Управлением Министерства юстиции Российской Федерации по Архангельской области и Ненецкому автономному округу в соответствии с Положением о Министерстве юстиции Российской Федерации, утвержденным Указом Президента Российской Федерации от 13.10.2004 №1313 «Вопросы Министерства юстиции Российской Федерации», и Положением об Управлении Министерства юстиции Российской Федерации по субъекту (субъектам) Российской Федерации, утвержденным приказом Министерства юстиции Российской Федерации от 03.03.2014 №26, проведена повторная правовая экспертиза </w:t>
      </w:r>
      <w:hyperlink r:id="rId5" w:tgtFrame="Logical" w:history="1">
        <w:r w:rsidRPr="009D08A9">
          <w:rPr>
            <w:rStyle w:val="a5"/>
            <w:rFonts w:ascii="Arial" w:hAnsi="Arial" w:cs="Arial"/>
            <w:sz w:val="24"/>
            <w:szCs w:val="24"/>
          </w:rPr>
          <w:t>постановления агентства по тарифам и ценам Архангельской области от 01.10.2014 №42-п/1</w:t>
        </w:r>
      </w:hyperlink>
      <w:r w:rsidRPr="009D08A9">
        <w:rPr>
          <w:rFonts w:ascii="Arial" w:hAnsi="Arial" w:cs="Arial"/>
          <w:sz w:val="24"/>
          <w:szCs w:val="24"/>
        </w:rPr>
        <w:t xml:space="preserve"> «Об установлении предельных максимальных тарифов за хранение задержанных транспортных средств на специализированных стоянках Архангельской области» (далее - постановление).</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Поводом для проведения повторной правовой экспертизы постановления послужило принятие акта федерального законодательства по вопросу, регулируемому постановлением.</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 xml:space="preserve">Предметом правового регулирования постановления являются </w:t>
      </w:r>
      <w:r w:rsidRPr="009D08A9">
        <w:rPr>
          <w:rFonts w:ascii="Arial" w:hAnsi="Arial" w:cs="Arial"/>
          <w:sz w:val="24"/>
          <w:szCs w:val="24"/>
        </w:rPr>
        <w:lastRenderedPageBreak/>
        <w:t>общественные отношения в сфере регулирования основ ценовой политики, находящиеся в соответствии с пунктом «ж» статьи 71 Конституции Российской Федерации в ведении Российской Федерации.</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 xml:space="preserve">Согласно части 1 статьи 76 Конституции Российской Федерации по предметам </w:t>
      </w:r>
      <w:r w:rsidRPr="009D08A9">
        <w:rPr>
          <w:rFonts w:ascii="Arial" w:hAnsi="Arial" w:cs="Arial"/>
          <w:spacing w:val="-8"/>
          <w:sz w:val="24"/>
          <w:szCs w:val="24"/>
        </w:rPr>
        <w:t>ведения Российской Федерации принимаются федеральные конституционные законы и федеральные законы, имеющие прямое действие на всей территории Российской</w:t>
      </w:r>
      <w:r w:rsidRPr="009D08A9">
        <w:rPr>
          <w:rFonts w:ascii="Arial" w:hAnsi="Arial" w:cs="Arial"/>
          <w:sz w:val="24"/>
          <w:szCs w:val="24"/>
        </w:rPr>
        <w:t xml:space="preserve"> Федерации.</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В соответствии с частью 5 статьи 76 Конституции Российской Федерации законы и иные нормативные правовые акты субъектов Российской Федерации не могут противоречить федеральным законам, принятым по предметам ведения Российской Федерации.</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На федеральном уровне правовое регулирование указанных общественных отношений осуществляется Кодексом Российской Федерации об административных правонарушениях (далее – КоАП РФ), Федеральным законом от 06.10.1999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(далее – Федеральный закон от 06.10.1999 №184-ФЗ), приказом Федеральной антимонопольной службы России от 15.08.2016 №1145/16 «Об утверждении Методических указаний по расчету тарифов на перемещение и хранение задержанных транспортных средств и установлению сроков оплаты».</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 xml:space="preserve">Постановление принято в соответствии со статьями 2, 17, подпунктом 55 пункта 2 статьи 26.3 Федерального закона от 06.10.1999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пунктом 1 статьи 31.5 Устава Архангельской области, статьей 5 </w:t>
      </w:r>
      <w:hyperlink r:id="rId6" w:tgtFrame="Logical" w:history="1">
        <w:r w:rsidRPr="009D08A9">
          <w:rPr>
            <w:rStyle w:val="a5"/>
            <w:rFonts w:ascii="Arial" w:hAnsi="Arial" w:cs="Arial"/>
            <w:sz w:val="24"/>
            <w:szCs w:val="24"/>
          </w:rPr>
          <w:t>областного закона от 04.06.2012 №486-31-ОЗ</w:t>
        </w:r>
      </w:hyperlink>
      <w:r w:rsidRPr="009D08A9">
        <w:rPr>
          <w:rFonts w:ascii="Arial" w:hAnsi="Arial" w:cs="Arial"/>
          <w:sz w:val="24"/>
          <w:szCs w:val="24"/>
        </w:rPr>
        <w:t xml:space="preserve"> «Об организации деятельности в сфере задержания транспортных средств на территории Архангельской области», подпунктом 15 пункта 9 Положения об агентстве по тарифам и ценам Архангельской области, утвержденного </w:t>
      </w:r>
      <w:hyperlink r:id="rId7" w:tgtFrame="Logical" w:history="1">
        <w:r w:rsidRPr="009D08A9">
          <w:rPr>
            <w:rStyle w:val="a5"/>
            <w:rFonts w:ascii="Arial" w:hAnsi="Arial" w:cs="Arial"/>
            <w:sz w:val="24"/>
            <w:szCs w:val="24"/>
          </w:rPr>
          <w:t>постановлением Правительства Архангельской области от 18.12.2009 №214-пп</w:t>
        </w:r>
      </w:hyperlink>
      <w:r w:rsidRPr="009D08A9">
        <w:rPr>
          <w:rFonts w:ascii="Arial" w:hAnsi="Arial" w:cs="Arial"/>
          <w:sz w:val="24"/>
          <w:szCs w:val="24"/>
        </w:rPr>
        <w:t xml:space="preserve"> (далее – Положение об агентстве), в пределах компетенции агентства по тарифам и ценам Архангельской области.</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Содержание постановления достаточно для урегулирования общественных отношений.</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Постановление опубликовано в газете «Волна» от 07.10.2014 №39.</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Форма и текст постановления соответствуют правилам юридической техники.</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 xml:space="preserve">Постановление содержит правовые нормы, не соответствующие Конституции Российской Федерации и федеральному законодательству. </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 xml:space="preserve">Постановлением установлены предельные максимальные тарифы за хранение задержанных транспортных средств на специализированных стоянках </w:t>
      </w:r>
      <w:r w:rsidRPr="009D08A9">
        <w:rPr>
          <w:rFonts w:ascii="Arial" w:hAnsi="Arial" w:cs="Arial"/>
          <w:sz w:val="24"/>
          <w:szCs w:val="24"/>
        </w:rPr>
        <w:lastRenderedPageBreak/>
        <w:t xml:space="preserve">Архангельской области. </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В соответствии с Кодексом Российской Федерации об административных правонарушениях (далее – КоАП РФ) задержание транспортного средства относится к мерам обеспечения производства по делу об административном правонарушении (пункт 7 части 1 статьи 27.1 КоАП РФ) и регулируется статьей 27.13 КоАП РФ.</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 xml:space="preserve">Федеральным законом от 23.06.2016 №205-ФЗ «О внесении изменений в статью 27.13 Кодекса Российской Федерации об административных правонарушениях» (далее – Федеральный закон от 23.06.2016 №205-ФЗ) часть 11 статьи 27.13 КоАП РФ изложена в новой редакции, согласно которой лицо, привлеченное к административной ответственности за административное правонарушение, повлекшее применение задержания транспортного средства, оплачивает стоимость перемещения и хранения задержанного транспортного средства в сроки и по тарифам, которые устанавливаются уполномоченным органом исполнительной власти субъекта Российской Федерации в соответствии </w:t>
      </w:r>
      <w:r w:rsidRPr="009D08A9">
        <w:rPr>
          <w:rFonts w:ascii="Arial" w:hAnsi="Arial" w:cs="Arial"/>
          <w:sz w:val="24"/>
          <w:szCs w:val="24"/>
          <w:u w:val="single"/>
        </w:rPr>
        <w:t>с методическими указаниями</w:t>
      </w:r>
      <w:r w:rsidRPr="009D08A9">
        <w:rPr>
          <w:rFonts w:ascii="Arial" w:hAnsi="Arial" w:cs="Arial"/>
          <w:sz w:val="24"/>
          <w:szCs w:val="24"/>
        </w:rPr>
        <w:t xml:space="preserve">, утвержденными уполномоченным федеральным органом исполнительной власти, осуществляющим функции по принятию нормативных правовых актов и контролю за соблюдением законодательства в сфере государственного регулирования цен (тарифов) на товары (услуги) (в соответствии с постановлением Правительства Российской Федерации от 30.06.2004 №331 таким федеральным органом исполнительной власти является Федеральная антимонопольная служба Российской Федерации, далее – ФАС России). </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Федеральный закон от 23.06.2016 №205-ФЗ опубликован на официальном интернет-портале правовой информации http://www.pravo.gov.ru 23.06.2016 и в соответствии со статьей 2 вступил в силу с 01.09.2016.</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В соответствии с пунктом 1 статьи 8 закона Архангельской области                          от 04.06.2012 №486-31-ОЗ «Об организации деятельности в сфере задержания транспортных средств на территории Архангельской области» и пунктом 1 Положения об агентстве тарифы на перемещение задержанного транспортного средства на специализированную стоянку и хранение задержанного транспортного средства на специализированной стоянке (далее - перемещение и хранение задержанного транспортного средства) утверждаются постановлением агентства по тарифам и ценам Архангельской области в соответствии с методическими указаниями, утвержденными уполномоченным федеральным органом исполнительной власти, осуществляющим функции по принятию нормативных правовых актов и контролю за соблюдением законодательства в сфере государственного регулирования цен (тарифов) на товары (услуги).</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 xml:space="preserve">Приказом ФАС России от 15.08.2016 №1145/16 утверждены Методические указания по расчету тарифов на перемещение и хранение задержанных </w:t>
      </w:r>
      <w:r w:rsidRPr="009D08A9">
        <w:rPr>
          <w:rFonts w:ascii="Arial" w:hAnsi="Arial" w:cs="Arial"/>
          <w:sz w:val="24"/>
          <w:szCs w:val="24"/>
        </w:rPr>
        <w:lastRenderedPageBreak/>
        <w:t>транспортных средств и установлению сроков оплаты (далее – приказ ФАС России от 15.08.2016 №1145/16, Методические указания), а также признан утратившим силу приказ Федеральной службы по тарифам от 07.04.2006 №37-а «Об утверждении Методических указаний по расчету тарифов на транспортировку и хранение задержанных транспортных средств».</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Приказ ФАС России от 15.08.2016 №1145/16 опубликован на официальном интернет-портале правовой информации http://www.pravo.gov.ru 29.08.2016 и вступил в силу с 09.09.2016.</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Согласно пунктам 2-4 Методических указаний тарифы на перемещение и хранение задержанных транспортных средств (далее - тарифы) устанавливаются в расчете на одно транспортное средство и могут дифференцироваться уполномоченным органом исполнительной власти субъекта Российской Федерации (далее - орган регулирования) по муниципальным образованиям субъекта Российской Федерации исходя из разрешенной максимальной массы, габаритов, категории транспортного средства и иным параметрам, необходимым для установления экономически обоснованных тарифов на перемещение и хранение различных задержанных транспортных средств. Тарифы на хранение задержанных транспортных средств устанавливаются в расчете на одно транспортное средство за единицу времени, определенную органом регулирования.</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 xml:space="preserve">В целях установления тарифов на перемещение и хранение задержанных транспортных средств органы регулирования определяют </w:t>
      </w:r>
      <w:r w:rsidRPr="009D08A9">
        <w:rPr>
          <w:rFonts w:ascii="Arial" w:hAnsi="Arial" w:cs="Arial"/>
          <w:sz w:val="24"/>
          <w:szCs w:val="24"/>
          <w:u w:val="single"/>
        </w:rPr>
        <w:t>базовый уровень тарифов</w:t>
      </w:r>
      <w:r w:rsidRPr="009D08A9">
        <w:rPr>
          <w:rFonts w:ascii="Arial" w:hAnsi="Arial" w:cs="Arial"/>
          <w:sz w:val="24"/>
          <w:szCs w:val="24"/>
        </w:rPr>
        <w:t>, который рассчитывается следующими методами: методом экономически обоснованных расходов (затрат), методом индексации, методом сопоставимых рыночных цен (анализа рынка). Данные методы могут применяться совместно, в том числе при расчете расходов по отдельным статьям затрат. Выбор метода регулирования осуществляется органом регулирования.</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Исполнители услуг (коммерческая организация, некоммерческая организация, осуществляющая деятельность, приносящую ей доход, индивидуальный предприниматель) по перемещению и (или) хранению задержанных транспортных средств (далее - исполнитель услуг) вправе обратиться в орган регулирования с предложением, содержащим расчет тарифа на перемещение и (или) хранение задержанных транспортных средств.</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Тарифы на перемещение и хранение задержанных транспортных средств устанавливаются по результатам торгов (аукцион на понижение цены) по выбору исполнителя услуг. Начальной максимальной ценой таких торгов является базовый уровень тарифов, определенный органами регулирования в соответствии с положениями Методических указаний.</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В случае признания торгов несостоявшимися орган регулирования устанавливает тариф в размере не выше определенного базового уровня.</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lastRenderedPageBreak/>
        <w:t xml:space="preserve">Таким образом, в настоящее время органы регулирования наделены правом установления </w:t>
      </w:r>
      <w:r w:rsidRPr="009D08A9">
        <w:rPr>
          <w:rFonts w:ascii="Arial" w:hAnsi="Arial" w:cs="Arial"/>
          <w:sz w:val="24"/>
          <w:szCs w:val="24"/>
          <w:u w:val="single"/>
        </w:rPr>
        <w:t>базового уровня тарифов</w:t>
      </w:r>
      <w:r w:rsidRPr="009D08A9">
        <w:rPr>
          <w:rFonts w:ascii="Arial" w:hAnsi="Arial" w:cs="Arial"/>
          <w:sz w:val="24"/>
          <w:szCs w:val="24"/>
        </w:rPr>
        <w:t xml:space="preserve"> и на его основании - </w:t>
      </w:r>
      <w:r w:rsidRPr="009D08A9">
        <w:rPr>
          <w:rFonts w:ascii="Arial" w:hAnsi="Arial" w:cs="Arial"/>
          <w:sz w:val="24"/>
          <w:szCs w:val="24"/>
          <w:u w:val="single"/>
        </w:rPr>
        <w:t>тарифов на перемещение и хранение задержанных транспортных средств</w:t>
      </w:r>
      <w:r w:rsidRPr="009D08A9">
        <w:rPr>
          <w:rFonts w:ascii="Arial" w:hAnsi="Arial" w:cs="Arial"/>
          <w:sz w:val="24"/>
          <w:szCs w:val="24"/>
        </w:rPr>
        <w:t>, а не предельных максимальных тарифов за хренение задержанных транспортных средств.</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Как следует из письма ФАС России от 06.12.2016 №СП/84437/16 «О разъяснении положений Методических указаний по расчету тарифов на перемещение и хранение задержанных транспортных средств и установлению сроков оплаты», с момента вступления в силу положений статьи 27.13 КоАП РФ лицо, привлеченное к административной ответственности за административное правонарушение, повлекшее применение задержания транспортного средства, должно оплачивать стоимость перемещения и хранения задержанного транспортного средства по тарифам, установленным в соответствии с Методическими указаниями.</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pacing w:val="-6"/>
          <w:sz w:val="24"/>
          <w:szCs w:val="24"/>
        </w:rPr>
        <w:t>В связи с этим данные положения КоАП РФ являются основанием для пересмотра уполномоченными органами субъектов Российской Федерации ранее установленных</w:t>
      </w:r>
      <w:r w:rsidRPr="009D08A9">
        <w:rPr>
          <w:rFonts w:ascii="Arial" w:hAnsi="Arial" w:cs="Arial"/>
          <w:spacing w:val="-8"/>
          <w:sz w:val="24"/>
          <w:szCs w:val="24"/>
        </w:rPr>
        <w:t xml:space="preserve"> </w:t>
      </w:r>
      <w:r w:rsidRPr="009D08A9">
        <w:rPr>
          <w:rFonts w:ascii="Arial" w:hAnsi="Arial" w:cs="Arial"/>
          <w:sz w:val="24"/>
          <w:szCs w:val="24"/>
        </w:rPr>
        <w:t>тарифов на перемещение и хранение задержанных транспортных средств.</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Указанные выводы подтверждаются материалами судебной практики.</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Так, Определением Верховного Суда Российской Федерации от 28.09.2017            №65-АПГ17-4 оставлено без изменения решение Суда Еврейской автономной области от 25.05.2017, которым удовлетворено административное исковое заявление о признании недействующими приказов Комитета тарифов и цен правительства Еврейской автономной области об установлении тарифов на хранение задержанных транспортных средств от 28.11.2006 №26/1-п и от 06.05.2013 №13/3-п.</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Верховный Суд Российской Федерации в указанном определении делает вывод, что отсутствие в Законе Еврейской автономной области норм, предусматривающих проведение торгов при отборе организации для осуществления хранения задержанных транспортных средств не может служить основанием для выводов о законности оспариваемых нормативных правовых актов, поскольку названный Закон вступил в противоречие с частью 11 статьи 27.13 КоАП РФ.</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С учетом изложенного постановление агентства по тарифам и ценам Архангельской области от 01.10.2014 №42-п/1 «Об установлении предельных максимальных тарифов за хранение задержанных транспортных средств на специализированных стоянках Архангельской области» не соответствует части 11 статьи 27.13 КоАП РФ и Методическим указаниям.</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 xml:space="preserve">Таким образом, Управление Министерства юстиции Российской Федерации по Архангельской области и Ненецкому автономному округу делает вывод о несоответствии постановления агентства по тарифам и ценам Архангельской </w:t>
      </w:r>
      <w:r w:rsidRPr="009D08A9">
        <w:rPr>
          <w:rFonts w:ascii="Arial" w:hAnsi="Arial" w:cs="Arial"/>
          <w:sz w:val="24"/>
          <w:szCs w:val="24"/>
        </w:rPr>
        <w:lastRenderedPageBreak/>
        <w:t>области от 01.10.2014 №42-п/1 «Об установлении предельных максимальных тарифов за хранение задержанных транспортных средств на специализированных стоянках Архангельской области» Конституции Российской Федерации и федеральному законодательству.</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По результатам проведения антикоррупционной экспертизы в соответствии с частью 3 статьи 3 Федерального закона от 17.07.2009 №172-ФЗ                                           «Об антикоррупционной экспертизе нормативных правовых актов и проектов нормативных правовых актов», статьей 6 Федерального закона от 25.12.2008 №273-ФЗ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№96, в постановлении выявлен следующий коррупциогенный фактор.</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На основании Методических указаний принято постановление агентства по тарифам и ценам Архангельской области от 18.05.2017 №24-п/9 «Об определении базовых уровней тарифов на перемещение задержанных транспортных средств и хранение задержанных транспортных средств на специализированных стоянках Архангельской области», согласно пункту 4 которого базовые уровни тарифов на хранение задержанных транспортных средств являются начальной максимальной ценой торгов (аукциона на понижение цены) по отбору исполнителей, по результатам которого устанавливаются тарифы на хранение задержанных транспортных средств.</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Таким образом, в настоящее время действует два нормативных правовых акта Архангельской области, устанавливающие максимально возможный тариф за хранение задержанных транспортных средств на специализированных стоянках Архангельской области.</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На основании подпункта «и»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№96, коррупциогенным фактором, устанавливающим для правоприменителя необоснованно широкие пределы усмотрения или возможность необоснованного применения исключений из общих правил являются нормативные коллизии - противоречия, в том числе внутренние, между нормами, создающие для государственных органов, органов местного самоуправления или организаций (их должностных лиц) возможность произвольного выбора норм, подлежащих применению в конкретном случае.</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С учетом этого постановление содержит коррупциогенный фактор и в процессе правоприменения может служить основанием для коррупционных проявлений со стороны должностных лиц.</w:t>
      </w:r>
    </w:p>
    <w:p w:rsidR="009D08A9" w:rsidRPr="009D08A9" w:rsidRDefault="009D08A9" w:rsidP="009D08A9">
      <w:pPr>
        <w:widowControl w:val="0"/>
        <w:spacing w:after="0" w:line="360" w:lineRule="exact"/>
        <w:ind w:firstLine="709"/>
        <w:jc w:val="both"/>
        <w:rPr>
          <w:rFonts w:ascii="Arial" w:hAnsi="Arial" w:cs="Arial"/>
          <w:sz w:val="24"/>
          <w:szCs w:val="24"/>
        </w:rPr>
      </w:pPr>
      <w:r w:rsidRPr="009D08A9">
        <w:rPr>
          <w:rFonts w:ascii="Arial" w:hAnsi="Arial" w:cs="Arial"/>
          <w:sz w:val="24"/>
          <w:szCs w:val="24"/>
        </w:rPr>
        <w:t xml:space="preserve">На основании изложенного в целях исключения выявленного </w:t>
      </w:r>
      <w:r w:rsidRPr="009D08A9">
        <w:rPr>
          <w:rFonts w:ascii="Arial" w:hAnsi="Arial" w:cs="Arial"/>
          <w:sz w:val="24"/>
          <w:szCs w:val="24"/>
        </w:rPr>
        <w:lastRenderedPageBreak/>
        <w:t xml:space="preserve">коррупциогенного фактора Управление предлагает </w:t>
      </w:r>
      <w:hyperlink r:id="rId8" w:tgtFrame="Logical" w:history="1">
        <w:r w:rsidRPr="009D08A9">
          <w:rPr>
            <w:rStyle w:val="a5"/>
            <w:rFonts w:ascii="Arial" w:hAnsi="Arial" w:cs="Arial"/>
            <w:sz w:val="24"/>
            <w:szCs w:val="24"/>
          </w:rPr>
          <w:t>постановление агентства по тарифам и ценам Архангельской области от 01.10.2014 №42-п/1</w:t>
        </w:r>
      </w:hyperlink>
      <w:bookmarkStart w:id="0" w:name="_GoBack"/>
      <w:bookmarkEnd w:id="0"/>
      <w:r w:rsidRPr="009D08A9">
        <w:rPr>
          <w:rFonts w:ascii="Arial" w:hAnsi="Arial" w:cs="Arial"/>
          <w:sz w:val="24"/>
          <w:szCs w:val="24"/>
        </w:rPr>
        <w:t xml:space="preserve"> «Об установлении предельных максимальных тарифов за хранение задержанных транспортных средств на специализированных стоянках Архангельской области» признать утратившим силу.</w:t>
      </w:r>
    </w:p>
    <w:p w:rsidR="009D08A9" w:rsidRPr="009D08A9" w:rsidRDefault="009D08A9" w:rsidP="009D08A9">
      <w:pPr>
        <w:widowControl w:val="0"/>
        <w:spacing w:after="0" w:line="360" w:lineRule="exact"/>
        <w:ind w:firstLine="709"/>
        <w:jc w:val="both"/>
        <w:rPr>
          <w:rFonts w:ascii="Arial" w:hAnsi="Arial" w:cs="Arial"/>
          <w:bCs/>
          <w:sz w:val="24"/>
          <w:szCs w:val="24"/>
        </w:rPr>
      </w:pPr>
      <w:r w:rsidRPr="009D08A9">
        <w:rPr>
          <w:rFonts w:ascii="Arial" w:eastAsia="Times New Roman" w:hAnsi="Arial" w:cs="Arial"/>
          <w:bCs/>
          <w:sz w:val="24"/>
          <w:szCs w:val="24"/>
          <w:lang w:eastAsia="ru-RU"/>
        </w:rPr>
        <w:t>Прошу сообщить о результатах рассмотрения настоящего экспертного заключения.</w:t>
      </w:r>
    </w:p>
    <w:p w:rsidR="009D08A9" w:rsidRPr="009D08A9" w:rsidRDefault="009D08A9" w:rsidP="009D08A9">
      <w:pPr>
        <w:widowControl w:val="0"/>
        <w:spacing w:after="0" w:line="360" w:lineRule="exact"/>
        <w:ind w:firstLine="709"/>
        <w:jc w:val="both"/>
        <w:rPr>
          <w:rFonts w:ascii="Arial" w:hAnsi="Arial" w:cs="Arial"/>
          <w:sz w:val="24"/>
          <w:szCs w:val="24"/>
        </w:rPr>
      </w:pPr>
    </w:p>
    <w:p w:rsidR="009D08A9" w:rsidRPr="009D08A9" w:rsidRDefault="009D08A9" w:rsidP="009D08A9">
      <w:pPr>
        <w:widowControl w:val="0"/>
        <w:spacing w:after="0" w:line="360" w:lineRule="exact"/>
        <w:ind w:firstLine="709"/>
        <w:jc w:val="both"/>
        <w:rPr>
          <w:rFonts w:ascii="Arial" w:hAnsi="Arial" w:cs="Arial"/>
          <w:sz w:val="24"/>
          <w:szCs w:val="24"/>
        </w:rPr>
      </w:pPr>
    </w:p>
    <w:p w:rsidR="009D08A9" w:rsidRPr="009D08A9" w:rsidRDefault="009D08A9" w:rsidP="009D08A9">
      <w:pPr>
        <w:widowControl w:val="0"/>
        <w:spacing w:after="0" w:line="360" w:lineRule="exact"/>
        <w:ind w:firstLine="709"/>
        <w:jc w:val="both"/>
        <w:rPr>
          <w:rFonts w:ascii="Arial" w:hAnsi="Arial" w:cs="Arial"/>
          <w:sz w:val="24"/>
          <w:szCs w:val="24"/>
        </w:rPr>
      </w:pPr>
    </w:p>
    <w:p w:rsidR="009D08A9" w:rsidRDefault="009D08A9" w:rsidP="009D08A9">
      <w:pPr>
        <w:widowControl w:val="0"/>
        <w:spacing w:after="0" w:line="360" w:lineRule="exact"/>
        <w:jc w:val="right"/>
        <w:rPr>
          <w:rFonts w:ascii="Arial" w:hAnsi="Arial" w:cs="Arial"/>
          <w:sz w:val="24"/>
          <w:szCs w:val="24"/>
        </w:rPr>
      </w:pPr>
      <w:r w:rsidRPr="009D08A9">
        <w:rPr>
          <w:rFonts w:ascii="Arial" w:hAnsi="Arial" w:cs="Arial"/>
          <w:sz w:val="24"/>
          <w:szCs w:val="24"/>
        </w:rPr>
        <w:t xml:space="preserve">Начальник    </w:t>
      </w:r>
    </w:p>
    <w:p w:rsidR="009D08A9" w:rsidRPr="009D08A9" w:rsidRDefault="009D08A9" w:rsidP="009D08A9">
      <w:pPr>
        <w:widowControl w:val="0"/>
        <w:spacing w:after="0" w:line="360" w:lineRule="exact"/>
        <w:jc w:val="right"/>
        <w:rPr>
          <w:rFonts w:ascii="Arial" w:hAnsi="Arial" w:cs="Arial"/>
          <w:sz w:val="24"/>
          <w:szCs w:val="24"/>
        </w:rPr>
      </w:pPr>
      <w:r w:rsidRPr="009D08A9">
        <w:rPr>
          <w:rFonts w:ascii="Arial" w:hAnsi="Arial" w:cs="Arial"/>
          <w:sz w:val="24"/>
          <w:szCs w:val="24"/>
        </w:rPr>
        <w:t xml:space="preserve"> С.А. Михайловский</w:t>
      </w:r>
    </w:p>
    <w:p w:rsidR="005017E6" w:rsidRPr="009D08A9" w:rsidRDefault="005017E6">
      <w:pPr>
        <w:rPr>
          <w:rFonts w:ascii="Arial" w:hAnsi="Arial" w:cs="Arial"/>
          <w:sz w:val="24"/>
          <w:szCs w:val="24"/>
        </w:rPr>
      </w:pPr>
    </w:p>
    <w:sectPr w:rsidR="005017E6" w:rsidRPr="009D08A9" w:rsidSect="00CA7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04D5"/>
    <w:rsid w:val="000D4BDE"/>
    <w:rsid w:val="000F2FE7"/>
    <w:rsid w:val="0013204F"/>
    <w:rsid w:val="0032284B"/>
    <w:rsid w:val="005017E6"/>
    <w:rsid w:val="005C04D5"/>
    <w:rsid w:val="005C54DA"/>
    <w:rsid w:val="00704D15"/>
    <w:rsid w:val="0090615B"/>
    <w:rsid w:val="00927111"/>
    <w:rsid w:val="009673EF"/>
    <w:rsid w:val="00977B5E"/>
    <w:rsid w:val="009D08A9"/>
    <w:rsid w:val="009E1D22"/>
    <w:rsid w:val="00A53073"/>
    <w:rsid w:val="00A6141B"/>
    <w:rsid w:val="00AF3FE9"/>
    <w:rsid w:val="00B35D16"/>
    <w:rsid w:val="00BC0051"/>
    <w:rsid w:val="00C11416"/>
    <w:rsid w:val="00C33F8C"/>
    <w:rsid w:val="00CA79B2"/>
    <w:rsid w:val="00CB3B8E"/>
    <w:rsid w:val="00CE29D4"/>
    <w:rsid w:val="00E43647"/>
    <w:rsid w:val="00E84383"/>
    <w:rsid w:val="00F235E8"/>
    <w:rsid w:val="00FF2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9D08A9"/>
    <w:pPr>
      <w:spacing w:after="200" w:line="276" w:lineRule="auto"/>
    </w:pPr>
    <w:rPr>
      <w:sz w:val="22"/>
      <w:szCs w:val="22"/>
      <w:lang w:eastAsia="en-US"/>
    </w:rPr>
  </w:style>
  <w:style w:type="paragraph" w:styleId="1">
    <w:name w:val="heading 1"/>
    <w:aliases w:val="!Части документа"/>
    <w:basedOn w:val="a"/>
    <w:next w:val="a"/>
    <w:link w:val="10"/>
    <w:qFormat/>
    <w:rsid w:val="009D08A9"/>
    <w:pPr>
      <w:spacing w:after="0" w:line="240" w:lineRule="auto"/>
      <w:ind w:firstLine="567"/>
      <w:jc w:val="center"/>
      <w:outlineLvl w:val="0"/>
    </w:pPr>
    <w:rPr>
      <w:rFonts w:ascii="Arial" w:eastAsia="Times New Roman" w:hAnsi="Arial" w:cs="Arial"/>
      <w:b/>
      <w:bCs/>
      <w:kern w:val="32"/>
      <w:sz w:val="32"/>
      <w:szCs w:val="32"/>
      <w:lang w:eastAsia="ru-RU"/>
    </w:rPr>
  </w:style>
  <w:style w:type="paragraph" w:styleId="2">
    <w:name w:val="heading 2"/>
    <w:aliases w:val="!Разделы документа"/>
    <w:basedOn w:val="a"/>
    <w:link w:val="20"/>
    <w:qFormat/>
    <w:rsid w:val="009D08A9"/>
    <w:pPr>
      <w:spacing w:after="0" w:line="240" w:lineRule="auto"/>
      <w:ind w:firstLine="567"/>
      <w:jc w:val="center"/>
      <w:outlineLvl w:val="1"/>
    </w:pPr>
    <w:rPr>
      <w:rFonts w:ascii="Arial" w:eastAsia="Times New Roman" w:hAnsi="Arial" w:cs="Arial"/>
      <w:b/>
      <w:bCs/>
      <w:iCs/>
      <w:sz w:val="30"/>
      <w:szCs w:val="28"/>
      <w:lang w:eastAsia="ru-RU"/>
    </w:rPr>
  </w:style>
  <w:style w:type="paragraph" w:styleId="3">
    <w:name w:val="heading 3"/>
    <w:aliases w:val="!Главы документа"/>
    <w:basedOn w:val="a"/>
    <w:link w:val="30"/>
    <w:qFormat/>
    <w:rsid w:val="009D08A9"/>
    <w:pPr>
      <w:spacing w:after="0" w:line="240" w:lineRule="auto"/>
      <w:ind w:firstLine="567"/>
      <w:jc w:val="both"/>
      <w:outlineLvl w:val="2"/>
    </w:pPr>
    <w:rPr>
      <w:rFonts w:ascii="Arial" w:eastAsia="Times New Roman" w:hAnsi="Arial" w:cs="Arial"/>
      <w:b/>
      <w:bCs/>
      <w:sz w:val="28"/>
      <w:szCs w:val="26"/>
      <w:lang w:eastAsia="ru-RU"/>
    </w:rPr>
  </w:style>
  <w:style w:type="paragraph" w:styleId="4">
    <w:name w:val="heading 4"/>
    <w:aliases w:val="!Параграфы/Статьи документа"/>
    <w:basedOn w:val="a"/>
    <w:link w:val="40"/>
    <w:qFormat/>
    <w:rsid w:val="009D08A9"/>
    <w:pPr>
      <w:spacing w:after="0" w:line="240" w:lineRule="auto"/>
      <w:ind w:firstLine="567"/>
      <w:jc w:val="both"/>
      <w:outlineLvl w:val="3"/>
    </w:pPr>
    <w:rPr>
      <w:rFonts w:ascii="Arial" w:eastAsia="Times New Roman" w:hAnsi="Arial"/>
      <w:b/>
      <w:bCs/>
      <w:sz w:val="26"/>
      <w:szCs w:val="28"/>
      <w:lang w:eastAsia="ru-RU"/>
    </w:rPr>
  </w:style>
  <w:style w:type="character" w:default="1" w:styleId="a0">
    <w:name w:val="Default Paragraph Font"/>
    <w:semiHidden/>
    <w:rsid w:val="009D08A9"/>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9D08A9"/>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9D08A9"/>
    <w:rPr>
      <w:rFonts w:ascii="Arial" w:eastAsia="Times New Roman" w:hAnsi="Arial" w:cs="Arial"/>
      <w:b/>
      <w:bCs/>
      <w:kern w:val="32"/>
      <w:sz w:val="32"/>
      <w:szCs w:val="32"/>
    </w:rPr>
  </w:style>
  <w:style w:type="character" w:customStyle="1" w:styleId="20">
    <w:name w:val="Заголовок 2 Знак"/>
    <w:basedOn w:val="a0"/>
    <w:link w:val="2"/>
    <w:rsid w:val="009D08A9"/>
    <w:rPr>
      <w:rFonts w:ascii="Arial" w:eastAsia="Times New Roman" w:hAnsi="Arial" w:cs="Arial"/>
      <w:b/>
      <w:bCs/>
      <w:iCs/>
      <w:sz w:val="30"/>
      <w:szCs w:val="28"/>
    </w:rPr>
  </w:style>
  <w:style w:type="character" w:customStyle="1" w:styleId="30">
    <w:name w:val="Заголовок 3 Знак"/>
    <w:basedOn w:val="a0"/>
    <w:link w:val="3"/>
    <w:rsid w:val="009D08A9"/>
    <w:rPr>
      <w:rFonts w:ascii="Arial" w:eastAsia="Times New Roman" w:hAnsi="Arial" w:cs="Arial"/>
      <w:b/>
      <w:bCs/>
      <w:sz w:val="28"/>
      <w:szCs w:val="26"/>
    </w:rPr>
  </w:style>
  <w:style w:type="character" w:customStyle="1" w:styleId="40">
    <w:name w:val="Заголовок 4 Знак"/>
    <w:basedOn w:val="a0"/>
    <w:link w:val="4"/>
    <w:rsid w:val="009D08A9"/>
    <w:rPr>
      <w:rFonts w:ascii="Arial" w:eastAsia="Times New Roman" w:hAnsi="Arial"/>
      <w:b/>
      <w:bCs/>
      <w:sz w:val="26"/>
      <w:szCs w:val="28"/>
    </w:rPr>
  </w:style>
  <w:style w:type="character" w:styleId="HTML">
    <w:name w:val="HTML Variable"/>
    <w:aliases w:val="!Ссылки в документе"/>
    <w:basedOn w:val="a0"/>
    <w:rsid w:val="009D08A9"/>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9D08A9"/>
    <w:pPr>
      <w:spacing w:after="0" w:line="240" w:lineRule="auto"/>
      <w:ind w:firstLine="567"/>
      <w:jc w:val="both"/>
    </w:pPr>
    <w:rPr>
      <w:rFonts w:ascii="Courier" w:eastAsia="Times New Roman" w:hAnsi="Courier"/>
      <w:szCs w:val="20"/>
      <w:lang w:eastAsia="ru-RU"/>
    </w:rPr>
  </w:style>
  <w:style w:type="character" w:customStyle="1" w:styleId="a4">
    <w:name w:val="Текст примечания Знак"/>
    <w:basedOn w:val="a0"/>
    <w:link w:val="a3"/>
    <w:semiHidden/>
    <w:rsid w:val="009D08A9"/>
    <w:rPr>
      <w:rFonts w:ascii="Courier" w:eastAsia="Times New Roman" w:hAnsi="Courier"/>
      <w:sz w:val="22"/>
    </w:rPr>
  </w:style>
  <w:style w:type="paragraph" w:customStyle="1" w:styleId="Title">
    <w:name w:val="Title!Название НПА"/>
    <w:basedOn w:val="a"/>
    <w:rsid w:val="009D08A9"/>
    <w:pPr>
      <w:spacing w:before="240" w:after="60" w:line="240" w:lineRule="auto"/>
      <w:ind w:firstLine="567"/>
      <w:jc w:val="center"/>
      <w:outlineLvl w:val="0"/>
    </w:pPr>
    <w:rPr>
      <w:rFonts w:ascii="Arial" w:eastAsia="Times New Roman" w:hAnsi="Arial" w:cs="Arial"/>
      <w:b/>
      <w:bCs/>
      <w:kern w:val="28"/>
      <w:sz w:val="32"/>
      <w:szCs w:val="32"/>
      <w:lang w:eastAsia="ru-RU"/>
    </w:rPr>
  </w:style>
  <w:style w:type="character" w:styleId="a5">
    <w:name w:val="Hyperlink"/>
    <w:basedOn w:val="a0"/>
    <w:rsid w:val="009D08A9"/>
    <w:rPr>
      <w:color w:val="0000FF"/>
      <w:u w:val="none"/>
    </w:rPr>
  </w:style>
  <w:style w:type="paragraph" w:customStyle="1" w:styleId="Application">
    <w:name w:val="Application!Приложение"/>
    <w:rsid w:val="009D08A9"/>
    <w:pPr>
      <w:spacing w:before="120" w:after="120"/>
      <w:jc w:val="right"/>
    </w:pPr>
    <w:rPr>
      <w:rFonts w:ascii="Arial" w:eastAsia="Times New Roman" w:hAnsi="Arial" w:cs="Arial"/>
      <w:b/>
      <w:bCs/>
      <w:kern w:val="28"/>
      <w:sz w:val="32"/>
      <w:szCs w:val="32"/>
    </w:rPr>
  </w:style>
  <w:style w:type="paragraph" w:customStyle="1" w:styleId="Table">
    <w:name w:val="Table!Таблица"/>
    <w:rsid w:val="009D08A9"/>
    <w:rPr>
      <w:rFonts w:ascii="Arial" w:eastAsia="Times New Roman" w:hAnsi="Arial" w:cs="Arial"/>
      <w:bCs/>
      <w:kern w:val="28"/>
      <w:sz w:val="24"/>
      <w:szCs w:val="32"/>
    </w:rPr>
  </w:style>
  <w:style w:type="paragraph" w:customStyle="1" w:styleId="Table0">
    <w:name w:val="Table!"/>
    <w:next w:val="Table"/>
    <w:rsid w:val="009D08A9"/>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9D08A9"/>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9D08A9"/>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05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10.29.0.17:8080/content/act/f76f0bca-dfcf-4938-bf67-b3934d711126.doc" TargetMode="External"/><Relationship Id="rId3" Type="http://schemas.openxmlformats.org/officeDocument/2006/relationships/settings" Target="settings.xml"/><Relationship Id="rId7" Type="http://schemas.openxmlformats.org/officeDocument/2006/relationships/hyperlink" Target="http://10.29.0.17:8080/content/act/da8e5171-6985-4c71-ac50-98b8dd65e102.do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10.29.0.17:8080/content/act/eb4e062a-a098-41df-84fd-58329cafd1b8.doc" TargetMode="External"/><Relationship Id="rId5" Type="http://schemas.openxmlformats.org/officeDocument/2006/relationships/hyperlink" Target="http://10.29.0.17:8080/content/act/f76f0bca-dfcf-4938-bf67-b3934d711126.do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FB618D-463D-4451-8454-8657CD14A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4</TotalTime>
  <Pages>7</Pages>
  <Words>2029</Words>
  <Characters>13255</Characters>
  <Application>Microsoft Office Word</Application>
  <DocSecurity>0</DocSecurity>
  <Lines>3313</Lines>
  <Paragraphs>611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14673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Ларина Майя Сергеевна</dc:creator>
  <cp:keywords/>
  <cp:lastModifiedBy>Ларина Майя Сергеевна</cp:lastModifiedBy>
  <cp:revision>1</cp:revision>
  <dcterms:created xsi:type="dcterms:W3CDTF">2019-02-28T11:31:00Z</dcterms:created>
  <dcterms:modified xsi:type="dcterms:W3CDTF">2019-02-28T11:35:00Z</dcterms:modified>
</cp:coreProperties>
</file>