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545B" w14:textId="02CEBB08" w:rsidR="00CD2E6E" w:rsidRPr="0052233D" w:rsidRDefault="00CD2E6E" w:rsidP="006F5DFD">
      <w:pPr>
        <w:pStyle w:val="1"/>
        <w:spacing w:line="360" w:lineRule="exact"/>
        <w:contextualSpacing/>
        <w:rPr>
          <w:b/>
          <w:bCs/>
        </w:rPr>
      </w:pPr>
      <w:r w:rsidRPr="00CD2E6E">
        <w:rPr>
          <w:b/>
          <w:bCs/>
        </w:rPr>
        <w:t>[</w:t>
      </w:r>
      <w:r>
        <w:rPr>
          <w:b/>
          <w:bCs/>
        </w:rPr>
        <w:t xml:space="preserve">слайд </w:t>
      </w:r>
      <w:r w:rsidRPr="0052233D">
        <w:rPr>
          <w:b/>
          <w:bCs/>
        </w:rPr>
        <w:t>2]</w:t>
      </w:r>
    </w:p>
    <w:p w14:paraId="5B925272" w14:textId="7590080A" w:rsidR="006F5DFD" w:rsidRDefault="006F5DFD" w:rsidP="006F5DFD">
      <w:pPr>
        <w:pStyle w:val="1"/>
        <w:spacing w:line="360" w:lineRule="exact"/>
        <w:contextualSpacing/>
      </w:pPr>
      <w:r w:rsidRPr="000B7D9E">
        <w:rPr>
          <w:b/>
          <w:bCs/>
        </w:rPr>
        <w:t>Цель работы</w:t>
      </w:r>
      <w:r>
        <w:t xml:space="preserve"> – провести сравнительный анализ эффективности различных</w:t>
      </w:r>
      <w:r w:rsidRPr="00324968">
        <w:t xml:space="preserve"> </w:t>
      </w:r>
      <w:r>
        <w:t xml:space="preserve">методов машинного обучения в решении задачи предсказания свойств малых молекул и объяснить полученные результаты. </w:t>
      </w:r>
    </w:p>
    <w:p w14:paraId="1771CF5C" w14:textId="77777777" w:rsidR="006F5DFD" w:rsidRDefault="006F5DFD" w:rsidP="006F5DFD">
      <w:pPr>
        <w:pStyle w:val="1"/>
        <w:spacing w:line="360" w:lineRule="exact"/>
        <w:contextualSpacing/>
      </w:pPr>
      <w:r w:rsidRPr="000B7D9E">
        <w:rPr>
          <w:b/>
          <w:bCs/>
        </w:rPr>
        <w:t>Задачи работы</w:t>
      </w:r>
      <w:r>
        <w:t>:</w:t>
      </w:r>
    </w:p>
    <w:p w14:paraId="042CBE23" w14:textId="77777777" w:rsidR="006F5DFD" w:rsidRDefault="006F5DFD" w:rsidP="006F5DFD">
      <w:pPr>
        <w:pStyle w:val="1"/>
        <w:spacing w:line="360" w:lineRule="exact"/>
        <w:ind w:firstLine="708"/>
        <w:contextualSpacing/>
      </w:pPr>
      <w:r>
        <w:t>- Обоснование актуальности задачи предсказания свойств малых молекул</w:t>
      </w:r>
    </w:p>
    <w:p w14:paraId="438703A8" w14:textId="77777777" w:rsidR="006F5DFD" w:rsidRDefault="006F5DFD" w:rsidP="006F5DFD">
      <w:pPr>
        <w:pStyle w:val="1"/>
        <w:spacing w:line="360" w:lineRule="exact"/>
        <w:ind w:firstLine="708"/>
        <w:contextualSpacing/>
      </w:pPr>
      <w:r>
        <w:t>- Поиск и выборка различных методов МО для сравнительного анализа</w:t>
      </w:r>
    </w:p>
    <w:p w14:paraId="2DA40DB0" w14:textId="77777777" w:rsidR="006F5DFD" w:rsidRDefault="006F5DFD" w:rsidP="000B7D9E">
      <w:pPr>
        <w:pStyle w:val="1"/>
        <w:spacing w:line="360" w:lineRule="exact"/>
        <w:ind w:left="708"/>
        <w:contextualSpacing/>
      </w:pPr>
      <w:r>
        <w:t xml:space="preserve">- Проверка эффективности моделей для предсказания свойств малых молекул (например, растворимости) на едином </w:t>
      </w:r>
      <w:proofErr w:type="spellStart"/>
      <w:r>
        <w:t>датасете</w:t>
      </w:r>
      <w:proofErr w:type="spellEnd"/>
      <w:r>
        <w:t>.</w:t>
      </w:r>
    </w:p>
    <w:p w14:paraId="09ADE19F" w14:textId="77777777" w:rsidR="006F5DFD" w:rsidRDefault="006F5DFD" w:rsidP="006F5DFD">
      <w:pPr>
        <w:pStyle w:val="1"/>
        <w:spacing w:line="360" w:lineRule="exact"/>
        <w:ind w:firstLine="708"/>
        <w:contextualSpacing/>
      </w:pPr>
      <w:r>
        <w:t>- Сравнительный анализ результатов различных моделей.</w:t>
      </w:r>
    </w:p>
    <w:p w14:paraId="3DA29375" w14:textId="76518A3B" w:rsidR="00A21E6B" w:rsidRDefault="006F5DFD" w:rsidP="006F5DFD">
      <w:pPr>
        <w:ind w:firstLine="708"/>
      </w:pPr>
      <w:r>
        <w:t>- Трактовка результатов и подведение итогов.</w:t>
      </w:r>
    </w:p>
    <w:p w14:paraId="280CAFDD" w14:textId="77777777" w:rsidR="000B7D9E" w:rsidRDefault="000B7D9E" w:rsidP="006F5DFD">
      <w:r>
        <w:t xml:space="preserve">Суть проделанной работы заключается в </w:t>
      </w:r>
    </w:p>
    <w:p w14:paraId="22467731" w14:textId="77777777" w:rsidR="000B7D9E" w:rsidRDefault="000B7D9E" w:rsidP="000B7D9E">
      <w:pPr>
        <w:ind w:firstLine="708"/>
      </w:pPr>
      <w:r>
        <w:t xml:space="preserve">- анализе проблем создания лекарственных препаратов, </w:t>
      </w:r>
    </w:p>
    <w:p w14:paraId="3AF328DE" w14:textId="0F6E8406" w:rsidR="000B7D9E" w:rsidRDefault="000B7D9E" w:rsidP="000B7D9E">
      <w:pPr>
        <w:ind w:left="708"/>
      </w:pPr>
      <w:r>
        <w:t xml:space="preserve">- установлении важности решения задачи предсказания свойств малых молекул, </w:t>
      </w:r>
    </w:p>
    <w:p w14:paraId="54C51262" w14:textId="6C978E8A" w:rsidR="000B7D9E" w:rsidRDefault="000B7D9E" w:rsidP="000B7D9E">
      <w:pPr>
        <w:ind w:left="708"/>
      </w:pPr>
      <w:r>
        <w:t xml:space="preserve">-выборке моделей МО различных архитектур и сравнении их эффективности в решении задач предсказания свойств малых молекул, </w:t>
      </w:r>
    </w:p>
    <w:p w14:paraId="3130E75B" w14:textId="1DCB93E0" w:rsidR="006F5DFD" w:rsidRDefault="000B7D9E" w:rsidP="000B7D9E">
      <w:pPr>
        <w:ind w:left="708"/>
      </w:pPr>
      <w:r>
        <w:t>- сравнительном анализе и подведении итогов, трактовке и объяснению полученного результата.</w:t>
      </w:r>
    </w:p>
    <w:p w14:paraId="09FC1E18" w14:textId="2A20911F" w:rsidR="00CD2E6E" w:rsidRPr="002C3312" w:rsidRDefault="00CD2E6E" w:rsidP="000B7D9E">
      <w:r>
        <w:t xml:space="preserve">В целях получения наиболее полной и реалистичной статистики для сравнительного анализа выборка экспериментальных моделей была составлена из открытых аналогов моделей, реально использующихся для решения задачи предсказания свойств малых молекул, и реализаций классических методов МО, не предназначенных </w:t>
      </w:r>
      <w:r w:rsidRPr="00CD2E6E">
        <w:rPr>
          <w:i/>
          <w:iCs/>
        </w:rPr>
        <w:t>специально</w:t>
      </w:r>
      <w:r>
        <w:t xml:space="preserve"> для решения указанной задачи.</w:t>
      </w:r>
    </w:p>
    <w:p w14:paraId="1770525B" w14:textId="77777777" w:rsidR="00CD2E6E" w:rsidRDefault="00CD2E6E" w:rsidP="00CD2E6E">
      <w:pPr>
        <w:pStyle w:val="a3"/>
        <w:numPr>
          <w:ilvl w:val="0"/>
          <w:numId w:val="1"/>
        </w:numPr>
        <w:rPr>
          <w:b/>
          <w:bCs/>
        </w:rPr>
      </w:pPr>
      <w:r w:rsidRPr="00CD2E6E">
        <w:rPr>
          <w:b/>
          <w:bCs/>
        </w:rPr>
        <w:t>Постановка задачи</w:t>
      </w:r>
    </w:p>
    <w:p w14:paraId="62B4E6C3" w14:textId="2FA3578D" w:rsidR="009B534A" w:rsidRDefault="009B534A" w:rsidP="006C25C8">
      <w:r>
        <w:t>Основные свойства</w:t>
      </w:r>
      <w:r w:rsidR="00894020" w:rsidRPr="00894020">
        <w:t xml:space="preserve"> </w:t>
      </w:r>
      <w:r w:rsidR="0052233D">
        <w:t>малой молекулы</w:t>
      </w:r>
      <w:r w:rsidR="002C3312">
        <w:t xml:space="preserve">, влияющие на биодоступность и эффективность применения лекарственного препарата. </w:t>
      </w:r>
      <w:r w:rsidR="00894020" w:rsidRPr="00894020">
        <w:t>[</w:t>
      </w:r>
      <w:r w:rsidR="00894020">
        <w:t xml:space="preserve">слайд </w:t>
      </w:r>
      <w:r w:rsidR="002C3312">
        <w:t>3</w:t>
      </w:r>
      <w:r w:rsidR="00894020" w:rsidRPr="0052233D">
        <w:t>]</w:t>
      </w:r>
    </w:p>
    <w:p w14:paraId="7B6BC83E" w14:textId="486286B3" w:rsidR="00844078" w:rsidRPr="0052233D" w:rsidRDefault="00844078" w:rsidP="006C25C8">
      <w:r w:rsidRPr="00844078">
        <w:t>[</w:t>
      </w:r>
      <w:r>
        <w:t xml:space="preserve">слайд </w:t>
      </w:r>
      <w:r w:rsidR="002C3312">
        <w:t>4</w:t>
      </w:r>
      <w:r w:rsidRPr="0052233D">
        <w:t>]</w:t>
      </w:r>
    </w:p>
    <w:p w14:paraId="064F9F3A" w14:textId="77777777" w:rsidR="00894020" w:rsidRDefault="00894020" w:rsidP="00894020">
      <w:pPr>
        <w:spacing w:line="360" w:lineRule="exact"/>
        <w:contextualSpacing/>
      </w:pPr>
      <w:r>
        <w:t>В рамках практической части настоящей работы были выполнены следующие задачи:</w:t>
      </w:r>
    </w:p>
    <w:p w14:paraId="379C1B7C" w14:textId="77777777" w:rsidR="00894020" w:rsidRDefault="00894020" w:rsidP="00894020">
      <w:pPr>
        <w:pStyle w:val="a3"/>
        <w:numPr>
          <w:ilvl w:val="0"/>
          <w:numId w:val="2"/>
        </w:numPr>
        <w:spacing w:line="360" w:lineRule="exact"/>
      </w:pPr>
      <w:r>
        <w:t>Составлена выборка из моделей - представителей популярных архитектур машинного обучения. Главными критериями отбора были:</w:t>
      </w:r>
    </w:p>
    <w:p w14:paraId="7AD72C59" w14:textId="6D455C75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 xml:space="preserve">разнообразность архитектур </w:t>
      </w:r>
    </w:p>
    <w:p w14:paraId="2BCD5D67" w14:textId="59EEBD96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lastRenderedPageBreak/>
        <w:t>актуальность конкретной архитектуры</w:t>
      </w:r>
    </w:p>
    <w:p w14:paraId="0084F0B1" w14:textId="77777777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>открытость</w:t>
      </w:r>
    </w:p>
    <w:p w14:paraId="07127997" w14:textId="63E90EC9" w:rsidR="00894020" w:rsidRDefault="00894020" w:rsidP="00894020">
      <w:pPr>
        <w:pStyle w:val="a3"/>
        <w:numPr>
          <w:ilvl w:val="0"/>
          <w:numId w:val="2"/>
        </w:numPr>
        <w:spacing w:line="360" w:lineRule="exact"/>
      </w:pPr>
      <w:r>
        <w:t xml:space="preserve">Выбран </w:t>
      </w:r>
      <w:proofErr w:type="spellStart"/>
      <w:r>
        <w:t>датасет</w:t>
      </w:r>
      <w:proofErr w:type="spellEnd"/>
      <w:r>
        <w:t>, основны</w:t>
      </w:r>
      <w:r w:rsidR="00EB17CC">
        <w:t>е</w:t>
      </w:r>
      <w:r>
        <w:t xml:space="preserve"> критер</w:t>
      </w:r>
      <w:r w:rsidR="00EB17CC">
        <w:t>ии</w:t>
      </w:r>
      <w:r>
        <w:t>:</w:t>
      </w:r>
    </w:p>
    <w:p w14:paraId="6ACF4DAD" w14:textId="5D75FA65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>открытость</w:t>
      </w:r>
    </w:p>
    <w:p w14:paraId="2DE3D78E" w14:textId="4774764B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>универсальность</w:t>
      </w:r>
    </w:p>
    <w:p w14:paraId="29172C2D" w14:textId="1EB682D3" w:rsidR="00894020" w:rsidRDefault="00894020" w:rsidP="00EB17CC">
      <w:pPr>
        <w:pStyle w:val="a3"/>
        <w:numPr>
          <w:ilvl w:val="1"/>
          <w:numId w:val="2"/>
        </w:numPr>
        <w:spacing w:line="360" w:lineRule="exact"/>
      </w:pPr>
      <w:r>
        <w:t>соответствие тематике</w:t>
      </w:r>
    </w:p>
    <w:p w14:paraId="79067790" w14:textId="525B78B2" w:rsidR="00894020" w:rsidRDefault="00EB17CC" w:rsidP="00894020">
      <w:pPr>
        <w:pStyle w:val="a3"/>
        <w:numPr>
          <w:ilvl w:val="0"/>
          <w:numId w:val="2"/>
        </w:numPr>
        <w:spacing w:line="360" w:lineRule="exact"/>
      </w:pPr>
      <w:r>
        <w:t>Выбраны метрики</w:t>
      </w:r>
    </w:p>
    <w:p w14:paraId="0825B884" w14:textId="0002C377" w:rsidR="00894020" w:rsidRDefault="00894020" w:rsidP="00894020">
      <w:pPr>
        <w:pStyle w:val="a3"/>
        <w:numPr>
          <w:ilvl w:val="0"/>
          <w:numId w:val="2"/>
        </w:numPr>
        <w:spacing w:line="360" w:lineRule="exact"/>
      </w:pPr>
      <w:r>
        <w:t xml:space="preserve">Составлен механизм </w:t>
      </w:r>
      <w:proofErr w:type="spellStart"/>
      <w:r>
        <w:t>дообучения</w:t>
      </w:r>
      <w:proofErr w:type="spellEnd"/>
      <w:r>
        <w:t>, оценки эффективности модели</w:t>
      </w:r>
      <w:r w:rsidRPr="00BF5463">
        <w:t xml:space="preserve"> </w:t>
      </w:r>
      <w:r>
        <w:t>на</w:t>
      </w:r>
      <w:r w:rsidR="00EB17CC">
        <w:t xml:space="preserve"> выбранном</w:t>
      </w:r>
      <w:r>
        <w:t xml:space="preserve"> </w:t>
      </w:r>
      <w:proofErr w:type="spellStart"/>
      <w:r>
        <w:t>датасете</w:t>
      </w:r>
      <w:proofErr w:type="spellEnd"/>
      <w:r>
        <w:t xml:space="preserve"> и добавления результатов этой оценки в общую статистику.</w:t>
      </w:r>
    </w:p>
    <w:p w14:paraId="2A245454" w14:textId="0FF94F90" w:rsidR="00894020" w:rsidRDefault="00EB17CC" w:rsidP="00894020">
      <w:pPr>
        <w:pStyle w:val="a3"/>
        <w:numPr>
          <w:ilvl w:val="0"/>
          <w:numId w:val="2"/>
        </w:numPr>
        <w:spacing w:line="360" w:lineRule="exact"/>
      </w:pPr>
      <w:r>
        <w:t>Применение механизма и анализ результатов</w:t>
      </w:r>
    </w:p>
    <w:p w14:paraId="2F3BE200" w14:textId="1961EA55" w:rsidR="009B534A" w:rsidRDefault="009B534A" w:rsidP="00CD2E6E">
      <w:pPr>
        <w:rPr>
          <w:b/>
          <w:bCs/>
        </w:rPr>
      </w:pPr>
      <w:r>
        <w:rPr>
          <w:b/>
          <w:bCs/>
        </w:rPr>
        <w:t>Модели машинного обучения: описание и принцип действия (</w:t>
      </w:r>
      <w:r>
        <w:rPr>
          <w:b/>
          <w:bCs/>
          <w:lang w:val="en-US"/>
        </w:rPr>
        <w:t>BERT</w:t>
      </w:r>
      <w:r w:rsidRPr="009B534A">
        <w:rPr>
          <w:b/>
          <w:bCs/>
        </w:rPr>
        <w:t xml:space="preserve">, </w:t>
      </w:r>
      <w:r>
        <w:rPr>
          <w:b/>
          <w:bCs/>
          <w:lang w:val="en-US"/>
        </w:rPr>
        <w:t>GCN</w:t>
      </w:r>
      <w:r w:rsidRPr="009B534A">
        <w:rPr>
          <w:b/>
          <w:bCs/>
        </w:rPr>
        <w:t xml:space="preserve">, </w:t>
      </w:r>
      <w:r>
        <w:rPr>
          <w:b/>
          <w:bCs/>
          <w:lang w:val="en-US"/>
        </w:rPr>
        <w:t>RF</w:t>
      </w:r>
      <w:r>
        <w:rPr>
          <w:b/>
          <w:bCs/>
        </w:rPr>
        <w:t>)</w:t>
      </w:r>
    </w:p>
    <w:p w14:paraId="4A8FE487" w14:textId="1AAB26E1" w:rsidR="00EA7C1D" w:rsidRPr="000D77AF" w:rsidRDefault="00894020" w:rsidP="00EA7C1D">
      <w:pPr>
        <w:rPr>
          <w:lang w:val="en-US"/>
        </w:rPr>
      </w:pPr>
      <w:r>
        <w:rPr>
          <w:b/>
          <w:bCs/>
          <w:lang w:val="en-US"/>
        </w:rPr>
        <w:t>BERT</w:t>
      </w:r>
      <w:r w:rsidR="000D77AF">
        <w:rPr>
          <w:b/>
          <w:bCs/>
        </w:rPr>
        <w:t xml:space="preserve"> </w:t>
      </w:r>
      <w:r w:rsidR="000D77AF" w:rsidRPr="000D77AF">
        <w:rPr>
          <w:b/>
          <w:bCs/>
        </w:rPr>
        <w:t>[</w:t>
      </w:r>
      <w:r w:rsidR="000D77AF">
        <w:rPr>
          <w:b/>
          <w:bCs/>
        </w:rPr>
        <w:t>слайд 6</w:t>
      </w:r>
      <w:r w:rsidR="000D77AF">
        <w:rPr>
          <w:b/>
          <w:bCs/>
          <w:lang w:val="en-US"/>
        </w:rPr>
        <w:t>]</w:t>
      </w:r>
    </w:p>
    <w:p w14:paraId="0D3EE73D" w14:textId="67DC52F2" w:rsidR="00EA7C1D" w:rsidRPr="00EA7C1D" w:rsidRDefault="00EA7C1D" w:rsidP="00EA7C1D">
      <w:pPr>
        <w:spacing w:line="360" w:lineRule="exact"/>
        <w:contextualSpacing/>
        <w:rPr>
          <w:lang w:val="en-US"/>
        </w:rPr>
      </w:pPr>
      <w:proofErr w:type="spellStart"/>
      <w:r w:rsidRPr="0052233D">
        <w:rPr>
          <w:rStyle w:val="a4"/>
          <w:lang w:val="en-US"/>
        </w:rPr>
        <w:t>ChemBERTa</w:t>
      </w:r>
      <w:proofErr w:type="spellEnd"/>
      <w:r w:rsidRPr="0052233D">
        <w:rPr>
          <w:lang w:val="en-US"/>
        </w:rPr>
        <w:t xml:space="preserve"> - </w:t>
      </w:r>
      <w:r>
        <w:t>это</w:t>
      </w:r>
      <w:r w:rsidRPr="0052233D">
        <w:rPr>
          <w:lang w:val="en-US"/>
        </w:rPr>
        <w:t xml:space="preserve"> </w:t>
      </w:r>
      <w:r>
        <w:t>модель</w:t>
      </w:r>
      <w:r w:rsidRPr="0052233D">
        <w:rPr>
          <w:lang w:val="en-US"/>
        </w:rPr>
        <w:t xml:space="preserve">, </w:t>
      </w:r>
      <w:r>
        <w:t>действующая</w:t>
      </w:r>
      <w:r w:rsidRPr="0052233D">
        <w:rPr>
          <w:lang w:val="en-US"/>
        </w:rPr>
        <w:t xml:space="preserve"> </w:t>
      </w:r>
      <w:r>
        <w:t>по</w:t>
      </w:r>
      <w:r w:rsidRPr="0052233D">
        <w:rPr>
          <w:lang w:val="en-US"/>
        </w:rPr>
        <w:t xml:space="preserve"> </w:t>
      </w:r>
      <w:r>
        <w:t>принципу</w:t>
      </w:r>
      <w:r w:rsidRPr="0052233D">
        <w:rPr>
          <w:lang w:val="en-US"/>
        </w:rPr>
        <w:t xml:space="preserve"> </w:t>
      </w:r>
      <w:r>
        <w:t>архитектуры</w:t>
      </w:r>
      <w:r w:rsidRPr="0052233D">
        <w:rPr>
          <w:lang w:val="en-US"/>
        </w:rPr>
        <w:t xml:space="preserve"> </w:t>
      </w:r>
      <w:r>
        <w:rPr>
          <w:lang w:val="en-US"/>
        </w:rPr>
        <w:t>Transformer</w:t>
      </w:r>
      <w:r w:rsidRPr="0052233D">
        <w:rPr>
          <w:lang w:val="en-US"/>
        </w:rPr>
        <w:t xml:space="preserve"> </w:t>
      </w:r>
      <w:r>
        <w:t>и</w:t>
      </w:r>
      <w:r w:rsidRPr="0052233D">
        <w:rPr>
          <w:lang w:val="en-US"/>
        </w:rPr>
        <w:t xml:space="preserve"> </w:t>
      </w:r>
      <w:r>
        <w:t>адаптированная</w:t>
      </w:r>
      <w:r w:rsidRPr="0052233D">
        <w:rPr>
          <w:lang w:val="en-US"/>
        </w:rPr>
        <w:t xml:space="preserve"> </w:t>
      </w:r>
      <w:r>
        <w:t>для</w:t>
      </w:r>
      <w:r w:rsidRPr="0052233D">
        <w:rPr>
          <w:lang w:val="en-US"/>
        </w:rPr>
        <w:t xml:space="preserve"> </w:t>
      </w:r>
      <w:r>
        <w:t>обработки</w:t>
      </w:r>
      <w:r w:rsidRPr="0052233D">
        <w:rPr>
          <w:lang w:val="en-US"/>
        </w:rPr>
        <w:t xml:space="preserve"> </w:t>
      </w:r>
      <w:r>
        <w:t>химических</w:t>
      </w:r>
      <w:r w:rsidRPr="0052233D">
        <w:rPr>
          <w:lang w:val="en-US"/>
        </w:rPr>
        <w:t xml:space="preserve"> </w:t>
      </w:r>
      <w:r>
        <w:t>молекул</w:t>
      </w:r>
      <w:r w:rsidRPr="0052233D">
        <w:rPr>
          <w:lang w:val="en-US"/>
        </w:rPr>
        <w:t xml:space="preserve">, </w:t>
      </w:r>
      <w:r>
        <w:t>представленных</w:t>
      </w:r>
      <w:r w:rsidRPr="0052233D">
        <w:rPr>
          <w:lang w:val="en-US"/>
        </w:rPr>
        <w:t xml:space="preserve"> </w:t>
      </w:r>
      <w:r>
        <w:t>в</w:t>
      </w:r>
      <w:r w:rsidRPr="0052233D">
        <w:rPr>
          <w:lang w:val="en-US"/>
        </w:rPr>
        <w:t xml:space="preserve"> </w:t>
      </w:r>
      <w:r>
        <w:t>виде</w:t>
      </w:r>
      <w:r w:rsidRPr="0052233D">
        <w:rPr>
          <w:lang w:val="en-US"/>
        </w:rPr>
        <w:t xml:space="preserve"> </w:t>
      </w:r>
      <w:r>
        <w:t>строк</w:t>
      </w:r>
      <w:r w:rsidRPr="0052233D">
        <w:rPr>
          <w:lang w:val="en-US"/>
        </w:rPr>
        <w:t xml:space="preserve"> SMILES (Simplified Molecular Input Line Entry System). </w:t>
      </w:r>
      <w:r>
        <w:t>Модель</w:t>
      </w:r>
      <w:r w:rsidRPr="00EA7C1D">
        <w:rPr>
          <w:lang w:val="en-US"/>
        </w:rPr>
        <w:t xml:space="preserve"> </w:t>
      </w:r>
      <w:r>
        <w:t>основана</w:t>
      </w:r>
      <w:r w:rsidRPr="00EA7C1D">
        <w:rPr>
          <w:lang w:val="en-US"/>
        </w:rPr>
        <w:t xml:space="preserve"> </w:t>
      </w:r>
      <w:r>
        <w:t>на</w:t>
      </w:r>
      <w:r w:rsidRPr="00EA7C1D">
        <w:rPr>
          <w:lang w:val="en-US"/>
        </w:rPr>
        <w:t xml:space="preserve"> </w:t>
      </w:r>
      <w:r>
        <w:t>архитектуре</w:t>
      </w:r>
      <w:r w:rsidRPr="00EA7C1D">
        <w:rPr>
          <w:lang w:val="en-US"/>
        </w:rPr>
        <w:t xml:space="preserve"> </w:t>
      </w:r>
      <w:proofErr w:type="spellStart"/>
      <w:r w:rsidRPr="00EA7C1D">
        <w:rPr>
          <w:lang w:val="en-US"/>
        </w:rPr>
        <w:t>RoBERTa</w:t>
      </w:r>
      <w:proofErr w:type="spellEnd"/>
      <w:r w:rsidRPr="00EA7C1D">
        <w:rPr>
          <w:lang w:val="en-US"/>
        </w:rPr>
        <w:t xml:space="preserve"> (Robustly Optimized BERT Pretraining Approach).</w:t>
      </w:r>
    </w:p>
    <w:p w14:paraId="00940BA8" w14:textId="2C385BFE" w:rsidR="00EA7C1D" w:rsidRDefault="00EA7C1D" w:rsidP="00EA7C1D">
      <w:r>
        <w:t xml:space="preserve">После </w:t>
      </w:r>
      <w:proofErr w:type="spellStart"/>
      <w:r>
        <w:t>предобучения</w:t>
      </w:r>
      <w:proofErr w:type="spellEnd"/>
      <w:r>
        <w:t xml:space="preserve"> модель может быть </w:t>
      </w:r>
      <w:proofErr w:type="spellStart"/>
      <w:r>
        <w:t>дообучена</w:t>
      </w:r>
      <w:proofErr w:type="spellEnd"/>
      <w:r>
        <w:t xml:space="preserve"> (</w:t>
      </w:r>
      <w:proofErr w:type="spellStart"/>
      <w:r>
        <w:t>fine-tuned</w:t>
      </w:r>
      <w:proofErr w:type="spellEnd"/>
      <w:r>
        <w:t>) на конкретных задачах предсказания молекулярных свойств — как регрессионных, так и классификационных.</w:t>
      </w:r>
    </w:p>
    <w:p w14:paraId="3FFD6A46" w14:textId="77777777" w:rsidR="00AF6633" w:rsidRDefault="00AF6633" w:rsidP="00AF6633">
      <w:pPr>
        <w:spacing w:line="360" w:lineRule="exact"/>
        <w:contextualSpacing/>
      </w:pPr>
      <w:r>
        <w:t>Эта модель была рассмотрена в рамках сравнительного анализа по следующим причинам:</w:t>
      </w:r>
    </w:p>
    <w:p w14:paraId="77E2D00D" w14:textId="77777777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>Модель активно применяется в научных целях, продемонстрировала конкурентоспособность на задачах регрессии и классификации свойств малых молекул</w:t>
      </w:r>
    </w:p>
    <w:p w14:paraId="53546DA5" w14:textId="77777777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>Способствует архитектурной полноте выборки и вносит требуемое разнообразие</w:t>
      </w:r>
    </w:p>
    <w:p w14:paraId="68FF3492" w14:textId="77777777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 xml:space="preserve">Модель и обученные веса находятся в свободном доступе на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</w:t>
      </w:r>
      <w:proofErr w:type="spellEnd"/>
      <w:r>
        <w:rPr>
          <w:lang w:val="en-US"/>
        </w:rPr>
        <w:t>e</w:t>
      </w:r>
      <w:r w:rsidRPr="006C14E3">
        <w:t>.</w:t>
      </w:r>
    </w:p>
    <w:p w14:paraId="2190B8E1" w14:textId="77777777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>Применяется к молекулам в формате SMILES, что исключает необходимость в 3D-геометрии или квантово-химических расчётах.</w:t>
      </w:r>
    </w:p>
    <w:p w14:paraId="48116289" w14:textId="77777777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 xml:space="preserve">Может быть </w:t>
      </w:r>
      <w:proofErr w:type="spellStart"/>
      <w:r>
        <w:t>дообучена</w:t>
      </w:r>
      <w:proofErr w:type="spellEnd"/>
      <w:r>
        <w:t xml:space="preserve"> и применена на стандартной CPU-машине, что критически важно в условиях ограниченных вычислительных ресурсов.</w:t>
      </w:r>
    </w:p>
    <w:p w14:paraId="092DE02A" w14:textId="28627FF6" w:rsidR="00AF6633" w:rsidRPr="00EA7C1D" w:rsidRDefault="00AF6633" w:rsidP="00AF6633">
      <w:pPr>
        <w:rPr>
          <w:b/>
          <w:bCs/>
        </w:rPr>
      </w:pPr>
      <w:r>
        <w:t xml:space="preserve">Модель </w:t>
      </w:r>
      <w:proofErr w:type="spellStart"/>
      <w:r>
        <w:t>ChemBERTa</w:t>
      </w:r>
      <w:proofErr w:type="spellEnd"/>
      <w:r>
        <w:t xml:space="preserve"> представляет собой современное, доступное и архитектурно уникальное решение для предсказания свойств малых молекул. </w:t>
      </w:r>
    </w:p>
    <w:p w14:paraId="7F865879" w14:textId="6FBD28F9" w:rsidR="00894020" w:rsidRPr="0052233D" w:rsidRDefault="00894020" w:rsidP="00CD2E6E">
      <w:pPr>
        <w:rPr>
          <w:b/>
          <w:bCs/>
        </w:rPr>
      </w:pPr>
      <w:r>
        <w:rPr>
          <w:b/>
          <w:bCs/>
          <w:lang w:val="en-US"/>
        </w:rPr>
        <w:lastRenderedPageBreak/>
        <w:t>GCN</w:t>
      </w:r>
      <w:r w:rsidR="000D77AF">
        <w:rPr>
          <w:b/>
          <w:bCs/>
        </w:rPr>
        <w:t xml:space="preserve"> </w:t>
      </w:r>
      <w:r w:rsidR="000D77AF" w:rsidRPr="0052233D">
        <w:rPr>
          <w:b/>
          <w:bCs/>
        </w:rPr>
        <w:t>[</w:t>
      </w:r>
      <w:r w:rsidR="000D77AF">
        <w:rPr>
          <w:b/>
          <w:bCs/>
        </w:rPr>
        <w:t>слайд 7</w:t>
      </w:r>
      <w:r w:rsidR="000D77AF" w:rsidRPr="0052233D">
        <w:rPr>
          <w:b/>
          <w:bCs/>
        </w:rPr>
        <w:t>]</w:t>
      </w:r>
    </w:p>
    <w:p w14:paraId="3F0518E7" w14:textId="77777777" w:rsidR="000D77AF" w:rsidRPr="00C56EBA" w:rsidRDefault="000D77AF" w:rsidP="000D77AF">
      <w:pPr>
        <w:spacing w:before="100" w:beforeAutospacing="1" w:after="100" w:afterAutospacing="1" w:line="360" w:lineRule="exact"/>
        <w:contextualSpacing/>
        <w:rPr>
          <w:sz w:val="24"/>
        </w:rPr>
      </w:pPr>
      <w:proofErr w:type="spellStart"/>
      <w:r w:rsidRPr="00C56EBA">
        <w:rPr>
          <w:rStyle w:val="a4"/>
        </w:rPr>
        <w:t>GCNPredictor</w:t>
      </w:r>
      <w:proofErr w:type="spellEnd"/>
      <w:r w:rsidRPr="00C56EBA">
        <w:t xml:space="preserve"> — это модель </w:t>
      </w:r>
      <w:proofErr w:type="spellStart"/>
      <w:r w:rsidRPr="00C56EBA">
        <w:t>графовой</w:t>
      </w:r>
      <w:proofErr w:type="spellEnd"/>
      <w:r w:rsidRPr="00C56EBA">
        <w:t xml:space="preserve"> нейронной сети (GNN), реализованная в библиотек</w:t>
      </w:r>
      <w:r>
        <w:t xml:space="preserve">е </w:t>
      </w:r>
      <w:r>
        <w:rPr>
          <w:lang w:val="en-US"/>
        </w:rPr>
        <w:t>GDL</w:t>
      </w:r>
      <w:r w:rsidRPr="00C56EBA">
        <w:t>-</w:t>
      </w:r>
      <w:proofErr w:type="spellStart"/>
      <w:r>
        <w:rPr>
          <w:lang w:val="en-US"/>
        </w:rPr>
        <w:t>LifeSci</w:t>
      </w:r>
      <w:proofErr w:type="spellEnd"/>
      <w:r w:rsidRPr="00C56EBA">
        <w:t xml:space="preserve">, специально разработанной для биоинформатики и </w:t>
      </w:r>
      <w:proofErr w:type="spellStart"/>
      <w:r w:rsidRPr="00C56EBA">
        <w:t>хемоинформатики</w:t>
      </w:r>
      <w:proofErr w:type="spellEnd"/>
      <w:r w:rsidRPr="00C56EBA">
        <w:t xml:space="preserve">. Она основана на </w:t>
      </w:r>
      <w:proofErr w:type="spellStart"/>
      <w:r w:rsidRPr="00C56EBA">
        <w:rPr>
          <w:rStyle w:val="a4"/>
        </w:rPr>
        <w:t>Graph</w:t>
      </w:r>
      <w:proofErr w:type="spellEnd"/>
      <w:r w:rsidRPr="00C56EBA">
        <w:rPr>
          <w:rStyle w:val="a4"/>
        </w:rPr>
        <w:t xml:space="preserve"> </w:t>
      </w:r>
      <w:proofErr w:type="spellStart"/>
      <w:r w:rsidRPr="00C56EBA">
        <w:rPr>
          <w:rStyle w:val="a4"/>
        </w:rPr>
        <w:t>Convolutional</w:t>
      </w:r>
      <w:proofErr w:type="spellEnd"/>
      <w:r w:rsidRPr="00C56EBA">
        <w:rPr>
          <w:rStyle w:val="a4"/>
        </w:rPr>
        <w:t xml:space="preserve"> Network (GCN)</w:t>
      </w:r>
      <w:r w:rsidRPr="00C56EBA">
        <w:t xml:space="preserve"> [1</w:t>
      </w:r>
      <w:r>
        <w:t>8</w:t>
      </w:r>
      <w:r w:rsidRPr="00C56EBA">
        <w:t>].</w:t>
      </w:r>
    </w:p>
    <w:p w14:paraId="41992B90" w14:textId="77777777" w:rsidR="000D77AF" w:rsidRPr="00C56EBA" w:rsidRDefault="000D77AF" w:rsidP="000D77AF">
      <w:pPr>
        <w:spacing w:before="100" w:beforeAutospacing="1" w:after="100" w:afterAutospacing="1" w:line="360" w:lineRule="exact"/>
        <w:contextualSpacing/>
      </w:pPr>
      <w:proofErr w:type="spellStart"/>
      <w:r w:rsidRPr="00C56EBA">
        <w:t>GCNPredictor</w:t>
      </w:r>
      <w:proofErr w:type="spellEnd"/>
      <w:r w:rsidRPr="00C56EBA">
        <w:t xml:space="preserve"> моделирует молекулы как </w:t>
      </w:r>
      <w:r w:rsidRPr="00C56EBA">
        <w:rPr>
          <w:rStyle w:val="a4"/>
        </w:rPr>
        <w:t>неориентированные графы</w:t>
      </w:r>
      <w:r w:rsidRPr="00C56EBA">
        <w:t>, где узлы (</w:t>
      </w:r>
      <w:proofErr w:type="spellStart"/>
      <w:r w:rsidRPr="00C56EBA">
        <w:t>nodes</w:t>
      </w:r>
      <w:proofErr w:type="spellEnd"/>
      <w:r w:rsidRPr="00C56EBA">
        <w:t>) соответствуют атомам</w:t>
      </w:r>
      <w:r>
        <w:t xml:space="preserve">, а </w:t>
      </w:r>
      <w:r w:rsidRPr="00C56EBA">
        <w:t>рёбра (</w:t>
      </w:r>
      <w:proofErr w:type="spellStart"/>
      <w:r w:rsidRPr="00C56EBA">
        <w:t>edges</w:t>
      </w:r>
      <w:proofErr w:type="spellEnd"/>
      <w:r w:rsidRPr="00C56EBA">
        <w:t>) — химическим связям.</w:t>
      </w:r>
    </w:p>
    <w:p w14:paraId="2C28FE64" w14:textId="77777777" w:rsidR="000D77AF" w:rsidRPr="00C56EBA" w:rsidRDefault="000D77AF" w:rsidP="000D77AF">
      <w:pPr>
        <w:spacing w:before="100" w:beforeAutospacing="1" w:after="100" w:afterAutospacing="1" w:line="360" w:lineRule="exact"/>
        <w:contextualSpacing/>
      </w:pPr>
      <w:r w:rsidRPr="00C56EBA">
        <w:t>Модель обучается предсказывать молекулярные свойства, обобщая информацию, проходящую через структуру молекулярного графа.</w:t>
      </w:r>
    </w:p>
    <w:p w14:paraId="1660B055" w14:textId="1566E239" w:rsidR="000D77AF" w:rsidRDefault="000D77AF" w:rsidP="000D77AF">
      <w:pPr>
        <w:spacing w:before="100" w:beforeAutospacing="1" w:after="100" w:afterAutospacing="1" w:line="360" w:lineRule="exact"/>
        <w:contextualSpacing/>
      </w:pPr>
      <w:r>
        <w:t xml:space="preserve">Код и примеры обучения доступны на </w:t>
      </w:r>
      <w:proofErr w:type="spellStart"/>
      <w:r>
        <w:t>GitHub</w:t>
      </w:r>
      <w:proofErr w:type="spellEnd"/>
      <w:r w:rsidRPr="00634E73">
        <w:t xml:space="preserve">. </w:t>
      </w:r>
      <w:r>
        <w:t xml:space="preserve">Не требует особых вычислительных ресурсов </w:t>
      </w:r>
      <w:r w:rsidRPr="00634E73">
        <w:t>-</w:t>
      </w:r>
      <w:r>
        <w:t xml:space="preserve"> обучение возможно на CPU при работе с небольшими </w:t>
      </w:r>
      <w:proofErr w:type="spellStart"/>
      <w:r>
        <w:t>датасетами</w:t>
      </w:r>
      <w:proofErr w:type="spellEnd"/>
      <w:r>
        <w:t>.</w:t>
      </w:r>
    </w:p>
    <w:p w14:paraId="16597D81" w14:textId="27015FE7" w:rsidR="000D77AF" w:rsidRDefault="000D77AF" w:rsidP="000D77AF">
      <w:pPr>
        <w:spacing w:line="360" w:lineRule="exact"/>
        <w:contextualSpacing/>
      </w:pPr>
      <w:r w:rsidRPr="002D0F6B">
        <w:t>Обучение и воспроизведение результатов может быть проведено с использованием общедоступных молекулярных ба</w:t>
      </w:r>
      <w:r>
        <w:t>з</w:t>
      </w:r>
      <w:r w:rsidRPr="002D0F6B">
        <w:t>.</w:t>
      </w:r>
    </w:p>
    <w:p w14:paraId="1F84FF3B" w14:textId="7AC8E76C" w:rsidR="000D77AF" w:rsidRPr="00F93282" w:rsidRDefault="000D77AF" w:rsidP="00F93282">
      <w:pPr>
        <w:spacing w:line="360" w:lineRule="exact"/>
        <w:contextualSpacing/>
      </w:pPr>
      <w:r>
        <w:t xml:space="preserve">Таким образом включение </w:t>
      </w:r>
      <w:proofErr w:type="spellStart"/>
      <w:r>
        <w:t>GCNPredictor</w:t>
      </w:r>
      <w:proofErr w:type="spellEnd"/>
      <w:r>
        <w:t xml:space="preserve"> в выборку моделей усиливает архитектурное разнообразие, обеспечивает реалистичное сравнение с GNN-классом моделей, соответствует современным научным и прикладным практикам в предсказании свойств малых молекул и при этом не нарушает критерии доступности и воспроизводимости, что делает эту модель оптимальным кандидатом.</w:t>
      </w:r>
    </w:p>
    <w:p w14:paraId="3B3BD22A" w14:textId="6BAC1685" w:rsidR="00F93282" w:rsidRPr="006C0F84" w:rsidRDefault="00894020" w:rsidP="006C0F84">
      <w:pPr>
        <w:rPr>
          <w:b/>
          <w:bCs/>
        </w:rPr>
      </w:pPr>
      <w:r>
        <w:rPr>
          <w:b/>
          <w:bCs/>
          <w:lang w:val="en-US"/>
        </w:rPr>
        <w:t>RF</w:t>
      </w:r>
      <w:r w:rsidR="004E4478">
        <w:rPr>
          <w:b/>
          <w:bCs/>
        </w:rPr>
        <w:t xml:space="preserve"> </w:t>
      </w:r>
      <w:r w:rsidR="004E4478" w:rsidRPr="004E4478">
        <w:rPr>
          <w:b/>
          <w:bCs/>
        </w:rPr>
        <w:t>[</w:t>
      </w:r>
      <w:r w:rsidR="004E4478">
        <w:rPr>
          <w:b/>
          <w:bCs/>
        </w:rPr>
        <w:t>слайд 8</w:t>
      </w:r>
      <w:r w:rsidR="004E4478" w:rsidRPr="0052233D">
        <w:rPr>
          <w:b/>
          <w:bCs/>
        </w:rPr>
        <w:t>]</w:t>
      </w:r>
    </w:p>
    <w:p w14:paraId="7C836535" w14:textId="56541214" w:rsidR="00F93282" w:rsidRDefault="00F93282" w:rsidP="00F93282">
      <w:pPr>
        <w:spacing w:line="360" w:lineRule="exact"/>
        <w:contextualSpacing/>
      </w:pPr>
      <w:r>
        <w:rPr>
          <w:lang w:val="en-US"/>
        </w:rPr>
        <w:t>Random</w:t>
      </w:r>
      <w:r w:rsidRPr="00620426">
        <w:t xml:space="preserve"> </w:t>
      </w:r>
      <w:r>
        <w:rPr>
          <w:lang w:val="en-US"/>
        </w:rPr>
        <w:t>Forest</w:t>
      </w:r>
      <w:r w:rsidRPr="00620426">
        <w:t xml:space="preserve"> не требует обучения на GPU или большого объема оперативной памяти</w:t>
      </w:r>
      <w:r w:rsidRPr="00F93282">
        <w:t xml:space="preserve">, </w:t>
      </w:r>
      <w:r w:rsidRPr="00620426">
        <w:t xml:space="preserve">имеет небольшое число </w:t>
      </w:r>
      <w:proofErr w:type="spellStart"/>
      <w:r w:rsidRPr="00620426">
        <w:t>гиперпараметров</w:t>
      </w:r>
      <w:proofErr w:type="spellEnd"/>
      <w:r w:rsidRPr="00620426">
        <w:t xml:space="preserve"> и предоставляет удобные средства анализа важности признаков. Это полезно при анализе влияния различных молекулярных дескрипторов на результат.</w:t>
      </w:r>
    </w:p>
    <w:p w14:paraId="5C89F167" w14:textId="57CE9BD3" w:rsidR="00F93282" w:rsidRPr="00F93282" w:rsidRDefault="00F93282" w:rsidP="00F93282">
      <w:pPr>
        <w:rPr>
          <w:b/>
          <w:bCs/>
        </w:rPr>
      </w:pPr>
      <w:r>
        <w:t xml:space="preserve">Для оценки эффективности и проведения сравнительного анализа будет использоваться реализация </w:t>
      </w:r>
      <w:r>
        <w:rPr>
          <w:lang w:val="en-US"/>
        </w:rPr>
        <w:t>Random</w:t>
      </w:r>
      <w:r w:rsidRPr="00735F87">
        <w:t xml:space="preserve"> </w:t>
      </w:r>
      <w:r>
        <w:rPr>
          <w:lang w:val="en-US"/>
        </w:rPr>
        <w:t>Forest</w:t>
      </w:r>
      <w:r w:rsidRPr="00735F87">
        <w:t xml:space="preserve"> </w:t>
      </w:r>
      <w:r>
        <w:t xml:space="preserve">из библиотеки </w:t>
      </w:r>
      <w:proofErr w:type="spellStart"/>
      <w:r>
        <w:rPr>
          <w:lang w:val="en-US"/>
        </w:rPr>
        <w:t>sklearn</w:t>
      </w:r>
      <w:proofErr w:type="spellEnd"/>
      <w:r w:rsidRPr="00735F87">
        <w:t>.</w:t>
      </w:r>
    </w:p>
    <w:p w14:paraId="11CC45BD" w14:textId="106BFEF6" w:rsidR="00A93597" w:rsidRPr="0052233D" w:rsidRDefault="006C25C8" w:rsidP="00A93597">
      <w:pPr>
        <w:rPr>
          <w:b/>
          <w:bCs/>
        </w:rPr>
      </w:pPr>
      <w:proofErr w:type="spellStart"/>
      <w:r>
        <w:rPr>
          <w:b/>
          <w:bCs/>
        </w:rPr>
        <w:t>Датасет</w:t>
      </w:r>
      <w:proofErr w:type="spellEnd"/>
      <w:r w:rsidR="004E4478">
        <w:rPr>
          <w:b/>
          <w:bCs/>
        </w:rPr>
        <w:t xml:space="preserve"> </w:t>
      </w:r>
      <w:r w:rsidR="004E4478" w:rsidRPr="004E4478">
        <w:rPr>
          <w:b/>
          <w:bCs/>
        </w:rPr>
        <w:t>[</w:t>
      </w:r>
      <w:r w:rsidR="004E4478">
        <w:rPr>
          <w:b/>
          <w:bCs/>
        </w:rPr>
        <w:t xml:space="preserve">слайд </w:t>
      </w:r>
      <w:r w:rsidR="006C0F84">
        <w:rPr>
          <w:b/>
          <w:bCs/>
          <w:lang w:val="en-US"/>
        </w:rPr>
        <w:t>8</w:t>
      </w:r>
      <w:r w:rsidR="004E4478" w:rsidRPr="0052233D">
        <w:rPr>
          <w:b/>
          <w:bCs/>
        </w:rPr>
        <w:t>]</w:t>
      </w:r>
    </w:p>
    <w:p w14:paraId="73D96BE8" w14:textId="77777777" w:rsidR="00A93597" w:rsidRPr="0052233D" w:rsidRDefault="00A93597" w:rsidP="00A93597">
      <w:pPr>
        <w:spacing w:line="360" w:lineRule="exact"/>
        <w:contextualSpacing/>
        <w:rPr>
          <w:lang w:val="en-US"/>
        </w:rPr>
      </w:pPr>
      <w:bookmarkStart w:id="0" w:name="_Hlk198721480"/>
      <w:proofErr w:type="spellStart"/>
      <w:r>
        <w:t>Датасет</w:t>
      </w:r>
      <w:proofErr w:type="spellEnd"/>
      <w:r>
        <w:t xml:space="preserve"> ESOL (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Solubility</w:t>
      </w:r>
      <w:proofErr w:type="spellEnd"/>
      <w:r>
        <w:t>) представляет собой широко используемую открыто доступную коллекцию экспериментальных данных, отражающих водную растворимость малых органических молекул.</w:t>
      </w:r>
      <w:bookmarkEnd w:id="0"/>
      <w:r>
        <w:t xml:space="preserve"> Впервые</w:t>
      </w:r>
      <w:r w:rsidRPr="0052233D">
        <w:rPr>
          <w:lang w:val="en-US"/>
        </w:rPr>
        <w:t xml:space="preserve"> </w:t>
      </w:r>
      <w:r>
        <w:t>упомянут</w:t>
      </w:r>
      <w:r w:rsidRPr="0052233D">
        <w:rPr>
          <w:lang w:val="en-US"/>
        </w:rPr>
        <w:t xml:space="preserve"> </w:t>
      </w:r>
      <w:r>
        <w:t>в</w:t>
      </w:r>
      <w:r w:rsidRPr="0052233D">
        <w:rPr>
          <w:lang w:val="en-US"/>
        </w:rPr>
        <w:t xml:space="preserve"> </w:t>
      </w:r>
      <w:r>
        <w:t>работе</w:t>
      </w:r>
      <w:r w:rsidRPr="0052233D">
        <w:rPr>
          <w:lang w:val="en-US"/>
        </w:rPr>
        <w:t xml:space="preserve"> «</w:t>
      </w:r>
      <w:r w:rsidRPr="003D1CDE">
        <w:rPr>
          <w:lang w:val="en-US"/>
        </w:rPr>
        <w:t>ESOL</w:t>
      </w:r>
      <w:r w:rsidRPr="0052233D">
        <w:rPr>
          <w:lang w:val="en-US"/>
        </w:rPr>
        <w:t xml:space="preserve">: </w:t>
      </w:r>
      <w:r w:rsidRPr="003D1CDE">
        <w:rPr>
          <w:lang w:val="en-US"/>
        </w:rPr>
        <w:t>Estimating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Aqueous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Solubility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Directly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from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Molecular</w:t>
      </w:r>
      <w:r w:rsidRPr="0052233D">
        <w:rPr>
          <w:lang w:val="en-US"/>
        </w:rPr>
        <w:t xml:space="preserve"> </w:t>
      </w:r>
      <w:r w:rsidRPr="003D1CDE">
        <w:rPr>
          <w:lang w:val="en-US"/>
        </w:rPr>
        <w:t>Structure</w:t>
      </w:r>
      <w:r w:rsidRPr="0052233D">
        <w:rPr>
          <w:lang w:val="en-US"/>
        </w:rPr>
        <w:t xml:space="preserve">» </w:t>
      </w:r>
      <w:proofErr w:type="spellStart"/>
      <w:r>
        <w:rPr>
          <w:lang w:val="en-US"/>
        </w:rPr>
        <w:t>J</w:t>
      </w:r>
      <w:r w:rsidRPr="0052233D">
        <w:rPr>
          <w:lang w:val="en-US"/>
        </w:rPr>
        <w:t>.</w:t>
      </w:r>
      <w:r>
        <w:rPr>
          <w:lang w:val="en-US"/>
        </w:rPr>
        <w:t>S</w:t>
      </w:r>
      <w:r w:rsidRPr="0052233D">
        <w:rPr>
          <w:lang w:val="en-US"/>
        </w:rPr>
        <w:t>.</w:t>
      </w:r>
      <w:r>
        <w:rPr>
          <w:lang w:val="en-US"/>
        </w:rPr>
        <w:t>Delaney</w:t>
      </w:r>
      <w:proofErr w:type="spellEnd"/>
      <w:r w:rsidRPr="0052233D">
        <w:rPr>
          <w:lang w:val="en-US"/>
        </w:rPr>
        <w:t xml:space="preserve"> </w:t>
      </w:r>
      <w:r>
        <w:t>в</w:t>
      </w:r>
      <w:r w:rsidRPr="0052233D">
        <w:rPr>
          <w:lang w:val="en-US"/>
        </w:rPr>
        <w:t xml:space="preserve"> 2004 </w:t>
      </w:r>
      <w:r>
        <w:t>г</w:t>
      </w:r>
      <w:r w:rsidRPr="0052233D">
        <w:rPr>
          <w:lang w:val="en-US"/>
        </w:rPr>
        <w:t xml:space="preserve">. </w:t>
      </w:r>
    </w:p>
    <w:p w14:paraId="649C0DB1" w14:textId="4B15EAB8" w:rsidR="00A93597" w:rsidRDefault="00A93597" w:rsidP="00A93597">
      <w:pPr>
        <w:spacing w:line="360" w:lineRule="exact"/>
        <w:contextualSpacing/>
      </w:pPr>
      <w:r>
        <w:t xml:space="preserve">Основной предсказываемой характеристикой в данном </w:t>
      </w:r>
      <w:proofErr w:type="spellStart"/>
      <w:r>
        <w:t>датасете</w:t>
      </w:r>
      <w:proofErr w:type="spellEnd"/>
      <w:r>
        <w:t xml:space="preserve"> является логарифм растворимости молекул в воде (</w:t>
      </w:r>
      <w:proofErr w:type="spellStart"/>
      <w:r>
        <w:t>logS</w:t>
      </w:r>
      <w:proofErr w:type="spellEnd"/>
      <w:r>
        <w:t xml:space="preserve">), выраженный в логарифмической шкале концентрации (молярность). Значения </w:t>
      </w:r>
      <w:proofErr w:type="spellStart"/>
      <w:r>
        <w:t>logS</w:t>
      </w:r>
      <w:proofErr w:type="spellEnd"/>
      <w:r>
        <w:t xml:space="preserve"> были получены на основе экспериментальных измерений и охватывают широкий диапазон растворимостей, что обеспечивает репрезентативность выборки.</w:t>
      </w:r>
    </w:p>
    <w:p w14:paraId="51C63BAE" w14:textId="22DA76ED" w:rsidR="00A93597" w:rsidRDefault="00A93597" w:rsidP="00A93597">
      <w:pPr>
        <w:spacing w:line="360" w:lineRule="exact"/>
        <w:contextualSpacing/>
      </w:pPr>
      <w:r>
        <w:lastRenderedPageBreak/>
        <w:t xml:space="preserve">В </w:t>
      </w:r>
      <w:proofErr w:type="spellStart"/>
      <w:r>
        <w:t>датасет</w:t>
      </w:r>
      <w:proofErr w:type="spellEnd"/>
      <w:r>
        <w:t xml:space="preserve"> входит 1128 малых молекул, каждая из которых представлена в формате SMILES. Такой формат делает </w:t>
      </w:r>
      <w:proofErr w:type="spellStart"/>
      <w:r>
        <w:t>датасет</w:t>
      </w:r>
      <w:proofErr w:type="spellEnd"/>
      <w:r>
        <w:t xml:space="preserve"> универсальным: он может быть использован с моделями любых архитектур — от случайных лесов до BERT-подобных моделей и </w:t>
      </w:r>
      <w:proofErr w:type="spellStart"/>
      <w:r>
        <w:t>графовых</w:t>
      </w:r>
      <w:proofErr w:type="spellEnd"/>
      <w:r>
        <w:t xml:space="preserve"> нейросетей.</w:t>
      </w:r>
    </w:p>
    <w:p w14:paraId="3CEC7022" w14:textId="32113305" w:rsidR="00A93597" w:rsidRDefault="00A93597" w:rsidP="00A93597">
      <w:pPr>
        <w:spacing w:line="360" w:lineRule="exact"/>
        <w:contextualSpacing/>
      </w:pPr>
      <w:r>
        <w:t>Дополнительно к строкам SMILES предоставляются вычисленные молекулярные дескрипторы, включая молекулярную массу, число водородных доноров и акцепторов, площадь полярной поверхности (TPSA) и другие параметры.</w:t>
      </w:r>
    </w:p>
    <w:p w14:paraId="50BFB0B9" w14:textId="77777777" w:rsidR="00A93597" w:rsidRDefault="00A93597" w:rsidP="00A93597">
      <w:pPr>
        <w:spacing w:line="360" w:lineRule="exact"/>
        <w:contextualSpacing/>
      </w:pPr>
      <w:r>
        <w:t xml:space="preserve">Таким образом, ESOL отвечает ряду ключевых требований: </w:t>
      </w:r>
    </w:p>
    <w:p w14:paraId="08B5246D" w14:textId="279A6089" w:rsidR="00A93597" w:rsidRDefault="00A93597" w:rsidP="00A93597">
      <w:pPr>
        <w:spacing w:line="360" w:lineRule="exact"/>
        <w:ind w:left="708"/>
        <w:contextualSpacing/>
      </w:pPr>
      <w:r>
        <w:t xml:space="preserve">- </w:t>
      </w:r>
      <w:r w:rsidR="004C57E1">
        <w:t>открытый</w:t>
      </w:r>
      <w:r>
        <w:t xml:space="preserve">, </w:t>
      </w:r>
    </w:p>
    <w:p w14:paraId="55968DBC" w14:textId="6E7936CF" w:rsidR="00A93597" w:rsidRDefault="00A93597" w:rsidP="00A93597">
      <w:pPr>
        <w:spacing w:line="360" w:lineRule="exact"/>
        <w:ind w:left="708"/>
        <w:contextualSpacing/>
      </w:pPr>
      <w:r>
        <w:t xml:space="preserve">- </w:t>
      </w:r>
      <w:r w:rsidR="004C57E1">
        <w:t>актуальный</w:t>
      </w:r>
      <w:r>
        <w:t>.</w:t>
      </w:r>
    </w:p>
    <w:p w14:paraId="0BC846C8" w14:textId="561D1E38" w:rsidR="00A93597" w:rsidRDefault="00A93597" w:rsidP="00A93597">
      <w:pPr>
        <w:spacing w:line="360" w:lineRule="exact"/>
        <w:ind w:left="708"/>
        <w:contextualSpacing/>
      </w:pPr>
      <w:r>
        <w:t xml:space="preserve">- </w:t>
      </w:r>
      <w:r w:rsidR="004C57E1">
        <w:t>универсальный</w:t>
      </w:r>
    </w:p>
    <w:p w14:paraId="1CA74A50" w14:textId="495A6B0B" w:rsidR="00A93597" w:rsidRDefault="004C57E1" w:rsidP="004C57E1">
      <w:pPr>
        <w:spacing w:line="360" w:lineRule="exact"/>
        <w:ind w:left="708"/>
        <w:contextualSpacing/>
      </w:pPr>
      <w:r>
        <w:t>- не требует объемных ресурсов</w:t>
      </w:r>
    </w:p>
    <w:p w14:paraId="74BA84C0" w14:textId="3283AFD7" w:rsidR="004C57E1" w:rsidRDefault="004C57E1" w:rsidP="00A93597">
      <w:pPr>
        <w:spacing w:line="360" w:lineRule="exact"/>
        <w:contextualSpacing/>
      </w:pPr>
      <w:r>
        <w:t xml:space="preserve">Предобработка </w:t>
      </w:r>
      <w:proofErr w:type="spellStart"/>
      <w:r>
        <w:t>датасета</w:t>
      </w:r>
      <w:proofErr w:type="spellEnd"/>
    </w:p>
    <w:p w14:paraId="2403F599" w14:textId="32E431FF" w:rsidR="004C57E1" w:rsidRDefault="003B6D1F" w:rsidP="00A93597">
      <w:pPr>
        <w:spacing w:line="360" w:lineRule="exact"/>
        <w:contextualSpacing/>
      </w:pPr>
      <w:r w:rsidRPr="003B6D1F">
        <w:t>[</w:t>
      </w:r>
      <w:r>
        <w:t>слайд 9</w:t>
      </w:r>
      <w:r w:rsidRPr="003B6D1F">
        <w:t>]</w:t>
      </w:r>
    </w:p>
    <w:p w14:paraId="775EC396" w14:textId="09823FAE" w:rsidR="004C57E1" w:rsidRDefault="004C57E1" w:rsidP="00A93597">
      <w:pPr>
        <w:spacing w:line="360" w:lineRule="exact"/>
        <w:contextualSpacing/>
      </w:pPr>
    </w:p>
    <w:p w14:paraId="64D19A8D" w14:textId="6DE101D8" w:rsidR="004C57E1" w:rsidRPr="006E7A9E" w:rsidRDefault="004C57E1" w:rsidP="00A93597">
      <w:pPr>
        <w:spacing w:line="360" w:lineRule="exact"/>
        <w:contextualSpacing/>
      </w:pPr>
      <w:r>
        <w:t xml:space="preserve">Перед применением </w:t>
      </w:r>
      <w:proofErr w:type="spellStart"/>
      <w:r>
        <w:t>датасет</w:t>
      </w:r>
      <w:proofErr w:type="spellEnd"/>
      <w:r>
        <w:t xml:space="preserve"> был разбит на обучающую и тестовую выборки в отношении 4/1</w:t>
      </w:r>
      <w:r w:rsidR="00B30C3E">
        <w:t xml:space="preserve">. Каждая модель была </w:t>
      </w:r>
      <w:proofErr w:type="spellStart"/>
      <w:r w:rsidR="00B30C3E">
        <w:t>дообучена</w:t>
      </w:r>
      <w:proofErr w:type="spellEnd"/>
      <w:r w:rsidR="00B30C3E">
        <w:t xml:space="preserve"> на обучающей выборке и оценена на тестовой. Затем оценки всех моделей были объединены в общую статисти</w:t>
      </w:r>
      <w:r w:rsidR="006E7A9E">
        <w:t xml:space="preserve">ку </w:t>
      </w:r>
      <w:r w:rsidR="006E7A9E" w:rsidRPr="006E7A9E">
        <w:t>[</w:t>
      </w:r>
      <w:r w:rsidR="006E7A9E">
        <w:t>слайд 10</w:t>
      </w:r>
      <w:r w:rsidR="006E7A9E" w:rsidRPr="006E7A9E">
        <w:t>]</w:t>
      </w:r>
    </w:p>
    <w:p w14:paraId="63CB990E" w14:textId="7718C292" w:rsidR="00A93597" w:rsidRDefault="00A93597" w:rsidP="00A93597"/>
    <w:p w14:paraId="244E0BD5" w14:textId="4229210B" w:rsidR="006D07F8" w:rsidRPr="006D07F8" w:rsidRDefault="006C25C8" w:rsidP="006D07F8">
      <w:pPr>
        <w:rPr>
          <w:b/>
          <w:bCs/>
        </w:rPr>
      </w:pPr>
      <w:r>
        <w:rPr>
          <w:b/>
          <w:bCs/>
        </w:rPr>
        <w:t>Результаты и их трактовка, сравнительный анализ</w:t>
      </w:r>
    </w:p>
    <w:p w14:paraId="6128C0C5" w14:textId="773D4A56" w:rsidR="006D07F8" w:rsidRDefault="006D07F8" w:rsidP="006D07F8">
      <w:pPr>
        <w:spacing w:line="360" w:lineRule="exact"/>
        <w:contextualSpacing/>
      </w:pPr>
      <w:r>
        <w:t xml:space="preserve">Модель </w:t>
      </w:r>
      <w:proofErr w:type="spellStart"/>
      <w:r>
        <w:t>ChemBERTa</w:t>
      </w:r>
      <w:proofErr w:type="spellEnd"/>
      <w:r>
        <w:t xml:space="preserve">, основанная на архитектуре трансформера </w:t>
      </w:r>
      <w:proofErr w:type="spellStart"/>
      <w:r>
        <w:t>RoBERTa</w:t>
      </w:r>
      <w:proofErr w:type="spellEnd"/>
      <w:r>
        <w:t xml:space="preserve">, продемонстрировала высокое качество предсказаний с RMSE = 0.63 и R² = 0.78. Эти показатели отражают её способность точно количественно оценивать логарифм растворимости и объяснять значительную часть вариабельности целевого признака. Архитектурные преимущества </w:t>
      </w:r>
      <w:proofErr w:type="spellStart"/>
      <w:r>
        <w:t>ChemBERTa</w:t>
      </w:r>
      <w:proofErr w:type="spellEnd"/>
      <w:r>
        <w:t xml:space="preserve"> связаны с механизмом </w:t>
      </w:r>
      <w:proofErr w:type="spellStart"/>
      <w:r>
        <w:t>self-attention</w:t>
      </w:r>
      <w:proofErr w:type="spellEnd"/>
      <w:r>
        <w:t xml:space="preserve">, который позволяет эффективно моделировать сложные и дальнодействующие взаимосвязи между атомами и функциональными группами, представленными в виде последовательностей SMILES. </w:t>
      </w:r>
      <w:proofErr w:type="spellStart"/>
      <w:r>
        <w:t>Предобучение</w:t>
      </w:r>
      <w:proofErr w:type="spellEnd"/>
      <w:r>
        <w:t xml:space="preserve"> на больших химических корпусах способствует устойчивости модели к различиям в структуре молекул. </w:t>
      </w:r>
    </w:p>
    <w:p w14:paraId="5EAF1405" w14:textId="77777777" w:rsidR="006D07F8" w:rsidRDefault="006D07F8" w:rsidP="006D07F8">
      <w:pPr>
        <w:spacing w:line="360" w:lineRule="exact"/>
        <w:contextualSpacing/>
      </w:pPr>
      <w:proofErr w:type="spellStart"/>
      <w:r>
        <w:t>Графовая</w:t>
      </w:r>
      <w:proofErr w:type="spellEnd"/>
      <w:r>
        <w:t xml:space="preserve"> </w:t>
      </w:r>
      <w:proofErr w:type="spellStart"/>
      <w:r>
        <w:t>сверточная</w:t>
      </w:r>
      <w:proofErr w:type="spellEnd"/>
      <w:r>
        <w:t xml:space="preserve"> сеть (GCN), с результатами RMSE ≈ 1.04 и R² ≈ 0.77, демонстрирует хорошие показатели, однако с определёнными ограничениями. Модель эффективно кодирует локальную топологию молекулы за счёт агрегации признаков соседних вершин графа, что позволяет захватывать локальные химические взаимодействия. Тем не менее, ограниченная глубина сети и эффект </w:t>
      </w:r>
      <w:proofErr w:type="spellStart"/>
      <w:r>
        <w:t>переусреднения</w:t>
      </w:r>
      <w:proofErr w:type="spellEnd"/>
      <w:r>
        <w:t xml:space="preserve"> ограничивают </w:t>
      </w:r>
      <w:r>
        <w:lastRenderedPageBreak/>
        <w:t>способность учитывать глобальные и более отдалённые зависимости, которые важны для точного описания молекулярных свойств.</w:t>
      </w:r>
    </w:p>
    <w:p w14:paraId="689E70CF" w14:textId="2B98ADDC" w:rsidR="006D07F8" w:rsidRPr="006C4257" w:rsidRDefault="006D07F8" w:rsidP="006C4257">
      <w:pPr>
        <w:spacing w:line="360" w:lineRule="exact"/>
        <w:contextualSpacing/>
      </w:pPr>
      <w:r>
        <w:t xml:space="preserve">Модель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достигла RMSE около 0.59 и R² около 0.62, показывая удовлетворительную точность предсказаний, однако с более низкой объяснительной способностью по сравнению с глубокими архитектурами. Этот ансамблевый метод, оперирующий табличными признаками молекул, успешно выявляет нелинейные зависимости и устойчив к переобучению, что делает его простым и надёжным инструментом для предварительного анализа данных. Тем не менее, отсутствие встроенного механизма обработки молекулярной топологии и пространственных отношений атомов ограничивает глубину химического анализа, что сказывается на способности модели к комплексному учёту химических особенностей.</w:t>
      </w:r>
    </w:p>
    <w:sectPr w:rsidR="006D07F8" w:rsidRPr="006C4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E32"/>
    <w:multiLevelType w:val="hybridMultilevel"/>
    <w:tmpl w:val="6A1C3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74ED3"/>
    <w:multiLevelType w:val="hybridMultilevel"/>
    <w:tmpl w:val="4FBC4C3A"/>
    <w:lvl w:ilvl="0" w:tplc="4F0CF8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C4C3C"/>
    <w:multiLevelType w:val="hybridMultilevel"/>
    <w:tmpl w:val="0290AF42"/>
    <w:lvl w:ilvl="0" w:tplc="4F0CF8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3405A"/>
    <w:multiLevelType w:val="hybridMultilevel"/>
    <w:tmpl w:val="ADA2A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D195F"/>
    <w:multiLevelType w:val="hybridMultilevel"/>
    <w:tmpl w:val="15745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6E"/>
    <w:rsid w:val="000B7D9E"/>
    <w:rsid w:val="000D77AF"/>
    <w:rsid w:val="000F0584"/>
    <w:rsid w:val="00144752"/>
    <w:rsid w:val="00292485"/>
    <w:rsid w:val="002C3312"/>
    <w:rsid w:val="00334B9A"/>
    <w:rsid w:val="003B6D1F"/>
    <w:rsid w:val="00431091"/>
    <w:rsid w:val="004C57E1"/>
    <w:rsid w:val="004E4478"/>
    <w:rsid w:val="0052233D"/>
    <w:rsid w:val="006C0F84"/>
    <w:rsid w:val="006C25C8"/>
    <w:rsid w:val="006C4257"/>
    <w:rsid w:val="006D07F8"/>
    <w:rsid w:val="006E7A9E"/>
    <w:rsid w:val="006F5DFD"/>
    <w:rsid w:val="00844078"/>
    <w:rsid w:val="00894020"/>
    <w:rsid w:val="009569D8"/>
    <w:rsid w:val="009B534A"/>
    <w:rsid w:val="00A21E6B"/>
    <w:rsid w:val="00A52E6E"/>
    <w:rsid w:val="00A93597"/>
    <w:rsid w:val="00AF6633"/>
    <w:rsid w:val="00B30C3E"/>
    <w:rsid w:val="00C93D8B"/>
    <w:rsid w:val="00CD2E6E"/>
    <w:rsid w:val="00CF2634"/>
    <w:rsid w:val="00E177B7"/>
    <w:rsid w:val="00EA7C1D"/>
    <w:rsid w:val="00EB17CC"/>
    <w:rsid w:val="00F9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FC3E"/>
  <w15:chartTrackingRefBased/>
  <w15:docId w15:val="{D291D411-9EF2-4833-BD8F-581FCBF0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D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link w:val="PlainText"/>
    <w:qFormat/>
    <w:rsid w:val="006F5DFD"/>
    <w:rPr>
      <w:rFonts w:ascii="Times New Roman" w:eastAsiaTheme="majorEastAsia" w:hAnsi="Times New Roman" w:cs="Times New Roman"/>
      <w:sz w:val="28"/>
      <w:szCs w:val="28"/>
    </w:rPr>
  </w:style>
  <w:style w:type="character" w:customStyle="1" w:styleId="PlainText">
    <w:name w:val="Plain Text Знак"/>
    <w:basedOn w:val="a0"/>
    <w:link w:val="1"/>
    <w:rsid w:val="006F5DFD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CD2E6E"/>
    <w:pPr>
      <w:ind w:left="720"/>
      <w:contextualSpacing/>
    </w:pPr>
  </w:style>
  <w:style w:type="character" w:styleId="a4">
    <w:name w:val="Strong"/>
    <w:basedOn w:val="a0"/>
    <w:uiPriority w:val="22"/>
    <w:qFormat/>
    <w:rsid w:val="00EA7C1D"/>
    <w:rPr>
      <w:b/>
      <w:bCs/>
    </w:rPr>
  </w:style>
  <w:style w:type="character" w:customStyle="1" w:styleId="katex-mathml">
    <w:name w:val="katex-mathml"/>
    <w:basedOn w:val="a0"/>
    <w:rsid w:val="000D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27</cp:revision>
  <dcterms:created xsi:type="dcterms:W3CDTF">2025-05-21T07:41:00Z</dcterms:created>
  <dcterms:modified xsi:type="dcterms:W3CDTF">2025-05-21T10:42:00Z</dcterms:modified>
</cp:coreProperties>
</file>