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28/9/2023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21/9/2023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28/9/2023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-Học các loại lập trình bao gồm hướng đối tượng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Thiết kế trong Lập trình hướng đối tượng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Các đối tượng thông dụng trong javascript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Căn bản về đối tượng trong JavaScript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Hoàn thành các bài tập trên giáo trình và đọc các tìai liệu về thầy đã chia sẻ 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-tìm hiểu các cách tạo đối tượng và class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làm các bài tập adam và eva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-mô tả lớp điện thoại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Tính trừu tượng,tính đa hình , tính đóng gói , tính kế thừa,vẽ canvas,this,getter/setter,contructor,extend, private,public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Học trước các bài ở nhà giúp giải đáp thắc mắc trên lớp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Hiểu đưcọ cách hoạt đôgnj cảu việc truyền tham chiếu  và từ khóa this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toàn bộ kiến thức module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09B06628"/>
    <w:rsid w:val="144D3AD7"/>
    <w:rsid w:val="27952750"/>
    <w:rsid w:val="2DA533AC"/>
    <w:rsid w:val="34846DB6"/>
    <w:rsid w:val="43091509"/>
    <w:rsid w:val="4B2C15B8"/>
    <w:rsid w:val="5D1325FF"/>
    <w:rsid w:val="5DF12BDB"/>
    <w:rsid w:val="63A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224</TotalTime>
  <ScaleCrop>false</ScaleCrop>
  <LinksUpToDate>false</LinksUpToDate>
  <CharactersWithSpaces>2287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2023-09-28T12:28:41Z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A3D5A8EA113E4A88B2505D92C1ABFA36_13</vt:lpwstr>
  </property>
</Properties>
</file>