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7BD3F" w14:textId="77777777" w:rsidR="001B5639" w:rsidRDefault="00000000">
      <w:pPr>
        <w:spacing w:after="0"/>
        <w:ind w:left="3481"/>
      </w:pPr>
      <w:r>
        <w:rPr>
          <w:b/>
          <w:sz w:val="28"/>
        </w:rPr>
        <w:t xml:space="preserve">Project Concept Idea </w:t>
      </w:r>
    </w:p>
    <w:tbl>
      <w:tblPr>
        <w:tblStyle w:val="TableGrid"/>
        <w:tblW w:w="10099" w:type="dxa"/>
        <w:tblInd w:w="-228" w:type="dxa"/>
        <w:tblCellMar>
          <w:top w:w="56" w:type="dxa"/>
          <w:left w:w="106" w:type="dxa"/>
          <w:bottom w:w="0" w:type="dxa"/>
          <w:right w:w="90" w:type="dxa"/>
        </w:tblCellMar>
        <w:tblLook w:val="04A0" w:firstRow="1" w:lastRow="0" w:firstColumn="1" w:lastColumn="0" w:noHBand="0" w:noVBand="1"/>
      </w:tblPr>
      <w:tblGrid>
        <w:gridCol w:w="2352"/>
        <w:gridCol w:w="7747"/>
      </w:tblGrid>
      <w:tr w:rsidR="001B5639" w14:paraId="55B4F761" w14:textId="77777777">
        <w:trPr>
          <w:trHeight w:val="262"/>
        </w:trPr>
        <w:tc>
          <w:tcPr>
            <w:tcW w:w="2352" w:type="dxa"/>
            <w:tcBorders>
              <w:top w:val="single" w:sz="4" w:space="0" w:color="000000"/>
              <w:left w:val="single" w:sz="4" w:space="0" w:color="000000"/>
              <w:bottom w:val="single" w:sz="4" w:space="0" w:color="000000"/>
              <w:right w:val="single" w:sz="4" w:space="0" w:color="000000"/>
            </w:tcBorders>
          </w:tcPr>
          <w:p w14:paraId="6013CF16" w14:textId="77777777" w:rsidR="001B5639" w:rsidRDefault="00000000">
            <w:pPr>
              <w:spacing w:after="0"/>
              <w:ind w:left="2"/>
            </w:pPr>
            <w:r>
              <w:rPr>
                <w:rFonts w:ascii="Times New Roman" w:eastAsia="Times New Roman" w:hAnsi="Times New Roman" w:cs="Times New Roman"/>
              </w:rPr>
              <w:t xml:space="preserve">Student ID:  </w:t>
            </w:r>
          </w:p>
        </w:tc>
        <w:tc>
          <w:tcPr>
            <w:tcW w:w="7746" w:type="dxa"/>
            <w:tcBorders>
              <w:top w:val="single" w:sz="4" w:space="0" w:color="000000"/>
              <w:left w:val="single" w:sz="4" w:space="0" w:color="000000"/>
              <w:bottom w:val="single" w:sz="4" w:space="0" w:color="000000"/>
              <w:right w:val="single" w:sz="4" w:space="0" w:color="000000"/>
            </w:tcBorders>
          </w:tcPr>
          <w:p w14:paraId="72FC577B" w14:textId="77777777" w:rsidR="001B5639" w:rsidRDefault="00000000">
            <w:pPr>
              <w:spacing w:after="0"/>
            </w:pPr>
            <w:r>
              <w:rPr>
                <w:rFonts w:ascii="Times New Roman" w:eastAsia="Times New Roman" w:hAnsi="Times New Roman" w:cs="Times New Roman"/>
              </w:rPr>
              <w:t xml:space="preserve">B01042273 </w:t>
            </w:r>
          </w:p>
        </w:tc>
      </w:tr>
      <w:tr w:rsidR="001B5639" w14:paraId="0DE762F4" w14:textId="77777777">
        <w:trPr>
          <w:trHeight w:val="264"/>
        </w:trPr>
        <w:tc>
          <w:tcPr>
            <w:tcW w:w="2352" w:type="dxa"/>
            <w:tcBorders>
              <w:top w:val="single" w:sz="4" w:space="0" w:color="000000"/>
              <w:left w:val="single" w:sz="4" w:space="0" w:color="000000"/>
              <w:bottom w:val="single" w:sz="4" w:space="0" w:color="000000"/>
              <w:right w:val="single" w:sz="4" w:space="0" w:color="000000"/>
            </w:tcBorders>
          </w:tcPr>
          <w:p w14:paraId="1A831B15" w14:textId="77777777" w:rsidR="001B5639" w:rsidRDefault="00000000">
            <w:pPr>
              <w:spacing w:after="0"/>
              <w:ind w:left="2"/>
            </w:pPr>
            <w:r>
              <w:rPr>
                <w:rFonts w:ascii="Times New Roman" w:eastAsia="Times New Roman" w:hAnsi="Times New Roman" w:cs="Times New Roman"/>
              </w:rPr>
              <w:t xml:space="preserve">Name: </w:t>
            </w:r>
          </w:p>
        </w:tc>
        <w:tc>
          <w:tcPr>
            <w:tcW w:w="7746" w:type="dxa"/>
            <w:tcBorders>
              <w:top w:val="single" w:sz="4" w:space="0" w:color="000000"/>
              <w:left w:val="single" w:sz="4" w:space="0" w:color="000000"/>
              <w:bottom w:val="single" w:sz="4" w:space="0" w:color="000000"/>
              <w:right w:val="single" w:sz="4" w:space="0" w:color="000000"/>
            </w:tcBorders>
          </w:tcPr>
          <w:p w14:paraId="32B2BC1D" w14:textId="77777777" w:rsidR="001B5639" w:rsidRDefault="00000000">
            <w:pPr>
              <w:spacing w:after="0"/>
            </w:pPr>
            <w:r>
              <w:rPr>
                <w:rFonts w:ascii="Times New Roman" w:eastAsia="Times New Roman" w:hAnsi="Times New Roman" w:cs="Times New Roman"/>
              </w:rPr>
              <w:t xml:space="preserve">Steven Eleojo Onoja </w:t>
            </w:r>
          </w:p>
        </w:tc>
      </w:tr>
      <w:tr w:rsidR="001B5639" w14:paraId="68730943" w14:textId="77777777">
        <w:trPr>
          <w:trHeight w:val="262"/>
        </w:trPr>
        <w:tc>
          <w:tcPr>
            <w:tcW w:w="2352" w:type="dxa"/>
            <w:tcBorders>
              <w:top w:val="single" w:sz="4" w:space="0" w:color="000000"/>
              <w:left w:val="single" w:sz="4" w:space="0" w:color="000000"/>
              <w:bottom w:val="single" w:sz="4" w:space="0" w:color="000000"/>
              <w:right w:val="single" w:sz="4" w:space="0" w:color="000000"/>
            </w:tcBorders>
          </w:tcPr>
          <w:p w14:paraId="00CBE9E2" w14:textId="77777777" w:rsidR="001B5639" w:rsidRDefault="00000000">
            <w:pPr>
              <w:spacing w:after="0"/>
              <w:ind w:left="2"/>
            </w:pPr>
            <w:r>
              <w:rPr>
                <w:rFonts w:ascii="Times New Roman" w:eastAsia="Times New Roman" w:hAnsi="Times New Roman" w:cs="Times New Roman"/>
              </w:rPr>
              <w:t xml:space="preserve">University email:  </w:t>
            </w:r>
          </w:p>
        </w:tc>
        <w:tc>
          <w:tcPr>
            <w:tcW w:w="7746" w:type="dxa"/>
            <w:tcBorders>
              <w:top w:val="single" w:sz="4" w:space="0" w:color="000000"/>
              <w:left w:val="single" w:sz="4" w:space="0" w:color="000000"/>
              <w:bottom w:val="single" w:sz="4" w:space="0" w:color="000000"/>
              <w:right w:val="single" w:sz="4" w:space="0" w:color="000000"/>
            </w:tcBorders>
          </w:tcPr>
          <w:p w14:paraId="29D84245" w14:textId="77777777" w:rsidR="001B5639" w:rsidRDefault="00000000">
            <w:pPr>
              <w:spacing w:after="0"/>
            </w:pPr>
            <w:r>
              <w:rPr>
                <w:rFonts w:ascii="Times New Roman" w:eastAsia="Times New Roman" w:hAnsi="Times New Roman" w:cs="Times New Roman"/>
              </w:rPr>
              <w:t xml:space="preserve">Onoja-se@ulster.ac.uk </w:t>
            </w:r>
          </w:p>
        </w:tc>
      </w:tr>
      <w:tr w:rsidR="001B5639" w14:paraId="6D8B953D" w14:textId="77777777">
        <w:trPr>
          <w:trHeight w:val="516"/>
        </w:trPr>
        <w:tc>
          <w:tcPr>
            <w:tcW w:w="2352" w:type="dxa"/>
            <w:tcBorders>
              <w:top w:val="single" w:sz="4" w:space="0" w:color="000000"/>
              <w:left w:val="single" w:sz="4" w:space="0" w:color="000000"/>
              <w:bottom w:val="single" w:sz="4" w:space="0" w:color="000000"/>
              <w:right w:val="single" w:sz="4" w:space="0" w:color="000000"/>
            </w:tcBorders>
          </w:tcPr>
          <w:p w14:paraId="20373D86" w14:textId="77777777" w:rsidR="001B5639" w:rsidRDefault="00000000">
            <w:pPr>
              <w:spacing w:after="0"/>
              <w:ind w:left="2"/>
            </w:pPr>
            <w:r>
              <w:rPr>
                <w:rFonts w:ascii="Times New Roman" w:eastAsia="Times New Roman" w:hAnsi="Times New Roman" w:cs="Times New Roman"/>
              </w:rPr>
              <w:t xml:space="preserve">Project Title: </w:t>
            </w:r>
          </w:p>
        </w:tc>
        <w:tc>
          <w:tcPr>
            <w:tcW w:w="7746" w:type="dxa"/>
            <w:tcBorders>
              <w:top w:val="single" w:sz="4" w:space="0" w:color="000000"/>
              <w:left w:val="single" w:sz="4" w:space="0" w:color="000000"/>
              <w:bottom w:val="single" w:sz="4" w:space="0" w:color="000000"/>
              <w:right w:val="single" w:sz="4" w:space="0" w:color="000000"/>
            </w:tcBorders>
          </w:tcPr>
          <w:p w14:paraId="02400850" w14:textId="77777777" w:rsidR="001B5639" w:rsidRDefault="00000000">
            <w:pPr>
              <w:spacing w:after="0"/>
            </w:pPr>
            <w:r>
              <w:rPr>
                <w:rFonts w:ascii="Times New Roman" w:eastAsia="Times New Roman" w:hAnsi="Times New Roman" w:cs="Times New Roman"/>
              </w:rPr>
              <w:t xml:space="preserve">Predicting Customer Churn in Subscription Services Using Interpretable Machine Learning: A Business Decision-Support System </w:t>
            </w:r>
          </w:p>
        </w:tc>
      </w:tr>
      <w:tr w:rsidR="001B5639" w14:paraId="74E9171C" w14:textId="77777777">
        <w:trPr>
          <w:trHeight w:val="334"/>
        </w:trPr>
        <w:tc>
          <w:tcPr>
            <w:tcW w:w="10099" w:type="dxa"/>
            <w:gridSpan w:val="2"/>
            <w:tcBorders>
              <w:top w:val="single" w:sz="4" w:space="0" w:color="000000"/>
              <w:left w:val="single" w:sz="4" w:space="0" w:color="000000"/>
              <w:bottom w:val="single" w:sz="4" w:space="0" w:color="000000"/>
              <w:right w:val="single" w:sz="4" w:space="0" w:color="000000"/>
            </w:tcBorders>
          </w:tcPr>
          <w:p w14:paraId="1EE93D80" w14:textId="77777777" w:rsidR="001B5639" w:rsidRDefault="00000000">
            <w:pPr>
              <w:spacing w:after="0"/>
              <w:ind w:right="17"/>
              <w:jc w:val="center"/>
            </w:pPr>
            <w:r>
              <w:rPr>
                <w:rFonts w:ascii="Times New Roman" w:eastAsia="Times New Roman" w:hAnsi="Times New Roman" w:cs="Times New Roman"/>
                <w:b/>
                <w:sz w:val="28"/>
              </w:rPr>
              <w:t xml:space="preserve">Project Summary </w:t>
            </w:r>
          </w:p>
        </w:tc>
      </w:tr>
      <w:tr w:rsidR="001B5639" w14:paraId="54092493" w14:textId="77777777">
        <w:trPr>
          <w:trHeight w:val="3953"/>
        </w:trPr>
        <w:tc>
          <w:tcPr>
            <w:tcW w:w="10099" w:type="dxa"/>
            <w:gridSpan w:val="2"/>
            <w:tcBorders>
              <w:top w:val="single" w:sz="4" w:space="0" w:color="000000"/>
              <w:left w:val="single" w:sz="4" w:space="0" w:color="000000"/>
              <w:bottom w:val="single" w:sz="4" w:space="0" w:color="000000"/>
              <w:right w:val="single" w:sz="4" w:space="0" w:color="000000"/>
            </w:tcBorders>
          </w:tcPr>
          <w:p w14:paraId="223B991D" w14:textId="77777777" w:rsidR="00DD5FFA" w:rsidRPr="00DD5FFA" w:rsidRDefault="00000000" w:rsidP="00DD5FFA">
            <w:pPr>
              <w:spacing w:after="2" w:line="237" w:lineRule="auto"/>
              <w:ind w:left="2" w:right="5"/>
              <w:rPr>
                <w:rFonts w:ascii="Times New Roman" w:eastAsia="Times New Roman" w:hAnsi="Times New Roman" w:cs="Times New Roman"/>
                <w:szCs w:val="22"/>
              </w:rPr>
            </w:pPr>
            <w:r w:rsidRPr="00DD5FFA">
              <w:rPr>
                <w:rFonts w:ascii="Times New Roman" w:eastAsia="Times New Roman" w:hAnsi="Times New Roman" w:cs="Times New Roman"/>
                <w:szCs w:val="22"/>
              </w:rPr>
              <w:t xml:space="preserve">Customer </w:t>
            </w:r>
            <w:proofErr w:type="gramStart"/>
            <w:r w:rsidRPr="00DD5FFA">
              <w:rPr>
                <w:rFonts w:ascii="Times New Roman" w:eastAsia="Times New Roman" w:hAnsi="Times New Roman" w:cs="Times New Roman"/>
                <w:szCs w:val="22"/>
              </w:rPr>
              <w:t>churn,  the</w:t>
            </w:r>
            <w:proofErr w:type="gramEnd"/>
            <w:r w:rsidRPr="00DD5FFA">
              <w:rPr>
                <w:rFonts w:ascii="Times New Roman" w:eastAsia="Times New Roman" w:hAnsi="Times New Roman" w:cs="Times New Roman"/>
                <w:szCs w:val="22"/>
              </w:rPr>
              <w:t xml:space="preserve"> voluntary discontinuation of a subscription or </w:t>
            </w:r>
            <w:proofErr w:type="gramStart"/>
            <w:r w:rsidRPr="00DD5FFA">
              <w:rPr>
                <w:rFonts w:ascii="Times New Roman" w:eastAsia="Times New Roman" w:hAnsi="Times New Roman" w:cs="Times New Roman"/>
                <w:szCs w:val="22"/>
              </w:rPr>
              <w:t>service,  is</w:t>
            </w:r>
            <w:proofErr w:type="gramEnd"/>
            <w:r w:rsidRPr="00DD5FFA">
              <w:rPr>
                <w:rFonts w:ascii="Times New Roman" w:eastAsia="Times New Roman" w:hAnsi="Times New Roman" w:cs="Times New Roman"/>
                <w:szCs w:val="22"/>
              </w:rPr>
              <w:t xml:space="preserve"> a critical commercial challenge </w:t>
            </w:r>
            <w:r w:rsidR="00DD5FFA" w:rsidRPr="00DD5FFA">
              <w:rPr>
                <w:rFonts w:ascii="Times New Roman" w:eastAsia="Times New Roman" w:hAnsi="Times New Roman" w:cs="Times New Roman"/>
                <w:szCs w:val="22"/>
              </w:rPr>
              <w:t xml:space="preserve">Customer churn is when customers stop using a company’s service, and it remains a major challenge across industries like telecoms, banking, and retail. This project focuses on building a machine learning system that predicts which customers are likely to leave based on their </w:t>
            </w:r>
            <w:proofErr w:type="spellStart"/>
            <w:r w:rsidR="00DD5FFA" w:rsidRPr="00DD5FFA">
              <w:rPr>
                <w:rFonts w:ascii="Times New Roman" w:eastAsia="Times New Roman" w:hAnsi="Times New Roman" w:cs="Times New Roman"/>
                <w:szCs w:val="22"/>
              </w:rPr>
              <w:t>behaviour</w:t>
            </w:r>
            <w:proofErr w:type="spellEnd"/>
            <w:r w:rsidR="00DD5FFA" w:rsidRPr="00DD5FFA">
              <w:rPr>
                <w:rFonts w:ascii="Times New Roman" w:eastAsia="Times New Roman" w:hAnsi="Times New Roman" w:cs="Times New Roman"/>
                <w:szCs w:val="22"/>
              </w:rPr>
              <w:t>, transactions, and engagement history.</w:t>
            </w:r>
          </w:p>
          <w:p w14:paraId="636DAC40" w14:textId="77777777" w:rsidR="00DD5FFA" w:rsidRPr="00DD5FFA" w:rsidRDefault="00DD5FFA" w:rsidP="00DD5FFA">
            <w:pPr>
              <w:spacing w:after="2" w:line="237" w:lineRule="auto"/>
              <w:ind w:left="2" w:right="5"/>
              <w:rPr>
                <w:rFonts w:ascii="Times New Roman" w:eastAsia="Times New Roman" w:hAnsi="Times New Roman" w:cs="Times New Roman"/>
                <w:szCs w:val="22"/>
              </w:rPr>
            </w:pPr>
          </w:p>
          <w:p w14:paraId="09A68356" w14:textId="01BE1902" w:rsidR="001B5639" w:rsidRDefault="00DD5FFA" w:rsidP="00DD5FFA">
            <w:pPr>
              <w:spacing w:after="0"/>
              <w:ind w:left="2"/>
            </w:pPr>
            <w:r w:rsidRPr="00DD5FFA">
              <w:rPr>
                <w:rFonts w:ascii="Times New Roman" w:eastAsia="Times New Roman" w:hAnsi="Times New Roman" w:cs="Times New Roman"/>
                <w:szCs w:val="22"/>
              </w:rPr>
              <w:t>Three models</w:t>
            </w:r>
            <w:r>
              <w:rPr>
                <w:rFonts w:ascii="Times New Roman" w:eastAsia="Times New Roman" w:hAnsi="Times New Roman" w:cs="Times New Roman"/>
                <w:szCs w:val="22"/>
              </w:rPr>
              <w:t xml:space="preserve"> </w:t>
            </w:r>
            <w:r w:rsidRPr="00DD5FFA">
              <w:rPr>
                <w:rFonts w:ascii="Times New Roman" w:eastAsia="Times New Roman" w:hAnsi="Times New Roman" w:cs="Times New Roman"/>
                <w:szCs w:val="22"/>
              </w:rPr>
              <w:t xml:space="preserve">Logistic Regression, Random Forest, and </w:t>
            </w:r>
            <w:proofErr w:type="spellStart"/>
            <w:r w:rsidRPr="00DD5FFA">
              <w:rPr>
                <w:rFonts w:ascii="Times New Roman" w:eastAsia="Times New Roman" w:hAnsi="Times New Roman" w:cs="Times New Roman"/>
                <w:szCs w:val="22"/>
              </w:rPr>
              <w:t>XGBoost</w:t>
            </w:r>
            <w:proofErr w:type="spellEnd"/>
            <w:r>
              <w:rPr>
                <w:rFonts w:ascii="Times New Roman" w:eastAsia="Times New Roman" w:hAnsi="Times New Roman" w:cs="Times New Roman"/>
                <w:szCs w:val="22"/>
              </w:rPr>
              <w:t xml:space="preserve"> </w:t>
            </w:r>
            <w:r w:rsidRPr="00DD5FFA">
              <w:rPr>
                <w:rFonts w:ascii="Times New Roman" w:eastAsia="Times New Roman" w:hAnsi="Times New Roman" w:cs="Times New Roman"/>
                <w:szCs w:val="22"/>
              </w:rPr>
              <w:t>will be developed and compared to identify the most effective approach. Explainable AI techniques such as SHAP or LIME will be used to show the reasons behind each prediction, making the results easy to understand for non-technical users. The final output will be a simple decision-support dashboard that helps businesses take targeted actions to retain at-risk customers.</w:t>
            </w:r>
          </w:p>
        </w:tc>
      </w:tr>
      <w:tr w:rsidR="001B5639" w14:paraId="3E83D3AF" w14:textId="77777777">
        <w:trPr>
          <w:trHeight w:val="264"/>
        </w:trPr>
        <w:tc>
          <w:tcPr>
            <w:tcW w:w="10099" w:type="dxa"/>
            <w:gridSpan w:val="2"/>
            <w:tcBorders>
              <w:top w:val="single" w:sz="4" w:space="0" w:color="000000"/>
              <w:left w:val="single" w:sz="4" w:space="0" w:color="000000"/>
              <w:bottom w:val="single" w:sz="4" w:space="0" w:color="000000"/>
              <w:right w:val="single" w:sz="4" w:space="0" w:color="000000"/>
            </w:tcBorders>
          </w:tcPr>
          <w:p w14:paraId="7DCD0D4A" w14:textId="77777777" w:rsidR="001B5639" w:rsidRDefault="00000000">
            <w:pPr>
              <w:spacing w:after="0"/>
              <w:ind w:left="2"/>
            </w:pPr>
            <w:r>
              <w:rPr>
                <w:rFonts w:ascii="Times New Roman" w:eastAsia="Times New Roman" w:hAnsi="Times New Roman" w:cs="Times New Roman"/>
                <w:b/>
              </w:rPr>
              <w:t xml:space="preserve">Literature Review </w:t>
            </w:r>
          </w:p>
        </w:tc>
      </w:tr>
      <w:tr w:rsidR="001B5639" w14:paraId="31E2FA88" w14:textId="77777777">
        <w:trPr>
          <w:trHeight w:val="6589"/>
        </w:trPr>
        <w:tc>
          <w:tcPr>
            <w:tcW w:w="10099" w:type="dxa"/>
            <w:gridSpan w:val="2"/>
            <w:tcBorders>
              <w:top w:val="single" w:sz="4" w:space="0" w:color="000000"/>
              <w:left w:val="single" w:sz="4" w:space="0" w:color="000000"/>
              <w:bottom w:val="single" w:sz="4" w:space="0" w:color="000000"/>
              <w:right w:val="single" w:sz="4" w:space="0" w:color="000000"/>
            </w:tcBorders>
          </w:tcPr>
          <w:p w14:paraId="625CA788" w14:textId="77777777" w:rsidR="001B5639" w:rsidRDefault="00000000" w:rsidP="0095529F">
            <w:pPr>
              <w:spacing w:after="2" w:line="240" w:lineRule="auto"/>
              <w:ind w:left="2"/>
            </w:pPr>
            <w:r>
              <w:rPr>
                <w:rFonts w:ascii="Times New Roman" w:eastAsia="Times New Roman" w:hAnsi="Times New Roman" w:cs="Times New Roman"/>
              </w:rPr>
              <w:t xml:space="preserve">The following five peer-reviewed papers (2020–2024) contextualise the research and identify the gap this project addresses: </w:t>
            </w:r>
          </w:p>
          <w:p w14:paraId="1793E6C6" w14:textId="77777777" w:rsidR="001B5639" w:rsidRDefault="00000000" w:rsidP="0095529F">
            <w:pPr>
              <w:spacing w:after="0" w:line="240" w:lineRule="auto"/>
              <w:ind w:left="2"/>
            </w:pPr>
            <w:r>
              <w:rPr>
                <w:rFonts w:ascii="Times New Roman" w:eastAsia="Times New Roman" w:hAnsi="Times New Roman" w:cs="Times New Roman"/>
              </w:rPr>
              <w:t xml:space="preserve"> </w:t>
            </w:r>
          </w:p>
          <w:p w14:paraId="2008EFA8" w14:textId="77777777" w:rsidR="001B5639" w:rsidRDefault="00000000" w:rsidP="0095529F">
            <w:pPr>
              <w:numPr>
                <w:ilvl w:val="0"/>
                <w:numId w:val="1"/>
              </w:numPr>
              <w:spacing w:after="0" w:line="240" w:lineRule="auto"/>
            </w:pPr>
            <w:r>
              <w:rPr>
                <w:rFonts w:ascii="Times New Roman" w:eastAsia="Times New Roman" w:hAnsi="Times New Roman" w:cs="Times New Roman"/>
              </w:rPr>
              <w:t xml:space="preserve">Vafeiadis et al. (2022). “A Comparison of Machine Learning Techniques for Customer Churn Prediction.” </w:t>
            </w:r>
          </w:p>
          <w:p w14:paraId="11DEBC94" w14:textId="77777777" w:rsidR="001B5639" w:rsidRDefault="00000000" w:rsidP="0095529F">
            <w:pPr>
              <w:spacing w:after="3" w:line="240" w:lineRule="auto"/>
              <w:ind w:left="2"/>
            </w:pPr>
            <w:r>
              <w:rPr>
                <w:rFonts w:ascii="Times New Roman" w:eastAsia="Times New Roman" w:hAnsi="Times New Roman" w:cs="Times New Roman"/>
              </w:rPr>
              <w:t xml:space="preserve">Simulation Modelling Practice and Theory / IEEE Access. Benchmark seven classifiers on telecoms data; XGBoost and Random Forest consistently outperform simpler models. This project extends their analysis with an interpretability layer absent from their work. </w:t>
            </w:r>
          </w:p>
          <w:p w14:paraId="28F52440" w14:textId="77777777" w:rsidR="001B5639" w:rsidRDefault="00000000" w:rsidP="0095529F">
            <w:pPr>
              <w:spacing w:after="0" w:line="240" w:lineRule="auto"/>
              <w:ind w:left="2"/>
            </w:pPr>
            <w:r>
              <w:rPr>
                <w:rFonts w:ascii="Times New Roman" w:eastAsia="Times New Roman" w:hAnsi="Times New Roman" w:cs="Times New Roman"/>
              </w:rPr>
              <w:t xml:space="preserve"> </w:t>
            </w:r>
          </w:p>
          <w:p w14:paraId="46FC35AD" w14:textId="3C262BA6" w:rsidR="001B5639" w:rsidRPr="000C2D79" w:rsidRDefault="000C2D79" w:rsidP="0095529F">
            <w:pPr>
              <w:pStyle w:val="ListParagraph"/>
              <w:numPr>
                <w:ilvl w:val="0"/>
                <w:numId w:val="1"/>
              </w:numPr>
              <w:spacing w:after="0" w:line="240" w:lineRule="auto"/>
            </w:pPr>
            <w:r w:rsidRPr="000C2D79">
              <w:rPr>
                <w:rFonts w:ascii="Times New Roman" w:eastAsia="Times New Roman" w:hAnsi="Times New Roman" w:cs="Times New Roman"/>
              </w:rPr>
              <w:t xml:space="preserve"> A. Ahmad, A. Jafar, and K. </w:t>
            </w:r>
            <w:proofErr w:type="spellStart"/>
            <w:r w:rsidRPr="000C2D79">
              <w:rPr>
                <w:rFonts w:ascii="Times New Roman" w:eastAsia="Times New Roman" w:hAnsi="Times New Roman" w:cs="Times New Roman"/>
              </w:rPr>
              <w:t>Aljoumaa</w:t>
            </w:r>
            <w:proofErr w:type="spellEnd"/>
            <w:r w:rsidRPr="000C2D79">
              <w:rPr>
                <w:rFonts w:ascii="Times New Roman" w:eastAsia="Times New Roman" w:hAnsi="Times New Roman" w:cs="Times New Roman"/>
              </w:rPr>
              <w:t>, “Customer Churn Prediction in Telecom Using Machine Learning in Big Data Platform,” Journal of Big Data, vol. 6, no. 1, pp. 1–24, 2019.</w:t>
            </w:r>
            <w:r w:rsidR="00000000" w:rsidRPr="000C2D79">
              <w:rPr>
                <w:rFonts w:ascii="Times New Roman" w:eastAsia="Times New Roman" w:hAnsi="Times New Roman" w:cs="Times New Roman"/>
              </w:rPr>
              <w:t xml:space="preserve"> </w:t>
            </w:r>
          </w:p>
          <w:p w14:paraId="053F48BA" w14:textId="77777777" w:rsidR="000C2D79" w:rsidRDefault="000C2D79" w:rsidP="0095529F">
            <w:pPr>
              <w:pStyle w:val="ListParagraph"/>
              <w:spacing w:after="0" w:line="240" w:lineRule="auto"/>
              <w:ind w:left="2"/>
            </w:pPr>
          </w:p>
          <w:p w14:paraId="54A3F57A" w14:textId="77777777" w:rsidR="001B5639" w:rsidRDefault="00000000" w:rsidP="0095529F">
            <w:pPr>
              <w:numPr>
                <w:ilvl w:val="0"/>
                <w:numId w:val="1"/>
              </w:numPr>
              <w:spacing w:after="2" w:line="240" w:lineRule="auto"/>
            </w:pPr>
            <w:r>
              <w:rPr>
                <w:rFonts w:ascii="Times New Roman" w:eastAsia="Times New Roman" w:hAnsi="Times New Roman" w:cs="Times New Roman"/>
              </w:rPr>
              <w:t xml:space="preserve">Richhariya &amp; Singh (2021). “A Survey of Various Churn Prediction Techniques.” IEEE International Conference on Computing, Communication, and Intelligent Systems. Reviews feature engineering approaches for churn; motivates this project’s multi-domain feature set design across telecoms and banking datasets. </w:t>
            </w:r>
          </w:p>
          <w:p w14:paraId="310D3C09" w14:textId="77777777" w:rsidR="001B5639" w:rsidRDefault="00000000" w:rsidP="0095529F">
            <w:pPr>
              <w:spacing w:after="0" w:line="240" w:lineRule="auto"/>
              <w:ind w:left="2"/>
            </w:pPr>
            <w:r>
              <w:rPr>
                <w:rFonts w:ascii="Times New Roman" w:eastAsia="Times New Roman" w:hAnsi="Times New Roman" w:cs="Times New Roman"/>
              </w:rPr>
              <w:t xml:space="preserve"> </w:t>
            </w:r>
          </w:p>
          <w:p w14:paraId="63C502A1" w14:textId="77777777" w:rsidR="001B5639" w:rsidRDefault="00000000" w:rsidP="0095529F">
            <w:pPr>
              <w:numPr>
                <w:ilvl w:val="0"/>
                <w:numId w:val="1"/>
              </w:numPr>
              <w:spacing w:after="0" w:line="240" w:lineRule="auto"/>
            </w:pPr>
            <w:r>
              <w:rPr>
                <w:rFonts w:ascii="Times New Roman" w:eastAsia="Times New Roman" w:hAnsi="Times New Roman" w:cs="Times New Roman"/>
              </w:rPr>
              <w:t xml:space="preserve">Alboukaey et al. (2023). “Dynamic Behavior-Based Churn Prediction in the Telecommunication Industry.” Expert Systems with Applications. Introduces temporal behavioural features; directly informs this project’s feature engineering phase. </w:t>
            </w:r>
          </w:p>
          <w:p w14:paraId="1802C0C5" w14:textId="77777777" w:rsidR="001B5639" w:rsidRDefault="00000000" w:rsidP="0095529F">
            <w:pPr>
              <w:spacing w:after="0" w:line="240" w:lineRule="auto"/>
              <w:ind w:left="2"/>
            </w:pPr>
            <w:r>
              <w:rPr>
                <w:rFonts w:ascii="Times New Roman" w:eastAsia="Times New Roman" w:hAnsi="Times New Roman" w:cs="Times New Roman"/>
              </w:rPr>
              <w:t xml:space="preserve"> </w:t>
            </w:r>
          </w:p>
          <w:p w14:paraId="3CA9F6B8" w14:textId="77777777" w:rsidR="001B5639" w:rsidRDefault="00000000" w:rsidP="0095529F">
            <w:pPr>
              <w:numPr>
                <w:ilvl w:val="0"/>
                <w:numId w:val="1"/>
              </w:numPr>
              <w:spacing w:after="0" w:line="240" w:lineRule="auto"/>
            </w:pPr>
            <w:r>
              <w:rPr>
                <w:rFonts w:ascii="Times New Roman" w:eastAsia="Times New Roman" w:hAnsi="Times New Roman" w:cs="Times New Roman"/>
              </w:rPr>
              <w:t xml:space="preserve">Devriendt et al. (2021). “A Literature Survey and Experimental Evaluation of the State-of-the-Art in Uplift Modelling.” Journal of Machine Learning Research. Introduces uplift modelling as an extension of churn prediction toward causal retention targeting,  a stretch goal for this project’s decision-support layer. </w:t>
            </w:r>
          </w:p>
          <w:p w14:paraId="1FD462E7" w14:textId="46FC78D6" w:rsidR="001B5639" w:rsidRDefault="00000000" w:rsidP="00C03804">
            <w:pPr>
              <w:spacing w:after="0" w:line="240" w:lineRule="auto"/>
            </w:pPr>
            <w:r>
              <w:rPr>
                <w:rFonts w:ascii="Times New Roman" w:eastAsia="Times New Roman" w:hAnsi="Times New Roman" w:cs="Times New Roman"/>
              </w:rPr>
              <w:t xml:space="preserve">Research Gap: While churn prediction accuracy has been extensively studied, the integration of XAI with a business-facing decision-support </w:t>
            </w:r>
            <w:r w:rsidR="004E15C3">
              <w:rPr>
                <w:rFonts w:ascii="Times New Roman" w:eastAsia="Times New Roman" w:hAnsi="Times New Roman" w:cs="Times New Roman"/>
              </w:rPr>
              <w:t>interface, translating</w:t>
            </w:r>
            <w:r>
              <w:rPr>
                <w:rFonts w:ascii="Times New Roman" w:eastAsia="Times New Roman" w:hAnsi="Times New Roman" w:cs="Times New Roman"/>
              </w:rPr>
              <w:t xml:space="preserve"> SHAP outputs into prescriptive retention actions for non-technical </w:t>
            </w:r>
            <w:proofErr w:type="gramStart"/>
            <w:r>
              <w:rPr>
                <w:rFonts w:ascii="Times New Roman" w:eastAsia="Times New Roman" w:hAnsi="Times New Roman" w:cs="Times New Roman"/>
              </w:rPr>
              <w:t>stakeholders,  is</w:t>
            </w:r>
            <w:proofErr w:type="gramEnd"/>
            <w:r>
              <w:rPr>
                <w:rFonts w:ascii="Times New Roman" w:eastAsia="Times New Roman" w:hAnsi="Times New Roman" w:cs="Times New Roman"/>
              </w:rPr>
              <w:t xml:space="preserve"> not present in the current literature. </w:t>
            </w:r>
          </w:p>
        </w:tc>
      </w:tr>
      <w:tr w:rsidR="001B5639" w14:paraId="25B37E17" w14:textId="77777777">
        <w:trPr>
          <w:trHeight w:val="262"/>
        </w:trPr>
        <w:tc>
          <w:tcPr>
            <w:tcW w:w="10099" w:type="dxa"/>
            <w:gridSpan w:val="2"/>
            <w:tcBorders>
              <w:top w:val="single" w:sz="4" w:space="0" w:color="000000"/>
              <w:left w:val="single" w:sz="4" w:space="0" w:color="000000"/>
              <w:bottom w:val="single" w:sz="4" w:space="0" w:color="000000"/>
              <w:right w:val="single" w:sz="4" w:space="0" w:color="000000"/>
            </w:tcBorders>
          </w:tcPr>
          <w:p w14:paraId="6BB1F93D" w14:textId="504D711D" w:rsidR="001B5639" w:rsidRDefault="00000000">
            <w:pPr>
              <w:spacing w:after="0"/>
              <w:ind w:left="2"/>
            </w:pPr>
            <w:r>
              <w:rPr>
                <w:rFonts w:ascii="Times New Roman" w:eastAsia="Times New Roman" w:hAnsi="Times New Roman" w:cs="Times New Roman"/>
                <w:b/>
              </w:rPr>
              <w:lastRenderedPageBreak/>
              <w:t xml:space="preserve">Methodology </w:t>
            </w:r>
            <w:r w:rsidR="0095529F">
              <w:rPr>
                <w:rFonts w:ascii="Times New Roman" w:eastAsia="Times New Roman" w:hAnsi="Times New Roman" w:cs="Times New Roman"/>
                <w:b/>
              </w:rPr>
              <w:t xml:space="preserve"> </w:t>
            </w:r>
          </w:p>
        </w:tc>
      </w:tr>
    </w:tbl>
    <w:p w14:paraId="71F9059B" w14:textId="425EDC4A" w:rsidR="001B5639" w:rsidRDefault="001B5639">
      <w:pPr>
        <w:spacing w:after="0"/>
        <w:jc w:val="right"/>
      </w:pPr>
    </w:p>
    <w:tbl>
      <w:tblPr>
        <w:tblStyle w:val="TableGrid"/>
        <w:tblW w:w="10099" w:type="dxa"/>
        <w:tblInd w:w="-228" w:type="dxa"/>
        <w:tblCellMar>
          <w:top w:w="59" w:type="dxa"/>
          <w:left w:w="108" w:type="dxa"/>
          <w:bottom w:w="1" w:type="dxa"/>
          <w:right w:w="0" w:type="dxa"/>
        </w:tblCellMar>
        <w:tblLook w:val="04A0" w:firstRow="1" w:lastRow="0" w:firstColumn="1" w:lastColumn="0" w:noHBand="0" w:noVBand="1"/>
      </w:tblPr>
      <w:tblGrid>
        <w:gridCol w:w="114"/>
        <w:gridCol w:w="2396"/>
        <w:gridCol w:w="7475"/>
        <w:gridCol w:w="114"/>
      </w:tblGrid>
      <w:tr w:rsidR="001B5639" w14:paraId="460A5456" w14:textId="77777777">
        <w:trPr>
          <w:trHeight w:val="10129"/>
        </w:trPr>
        <w:tc>
          <w:tcPr>
            <w:tcW w:w="10099" w:type="dxa"/>
            <w:gridSpan w:val="4"/>
            <w:tcBorders>
              <w:top w:val="single" w:sz="4" w:space="0" w:color="000000"/>
              <w:left w:val="single" w:sz="4" w:space="0" w:color="000000"/>
              <w:bottom w:val="single" w:sz="4" w:space="0" w:color="000000"/>
              <w:right w:val="single" w:sz="4" w:space="0" w:color="000000"/>
            </w:tcBorders>
          </w:tcPr>
          <w:p w14:paraId="7958EF8F" w14:textId="77777777" w:rsidR="001B5639" w:rsidRDefault="00000000">
            <w:pPr>
              <w:spacing w:after="0"/>
            </w:pPr>
            <w:r>
              <w:rPr>
                <w:rFonts w:ascii="Times New Roman" w:eastAsia="Times New Roman" w:hAnsi="Times New Roman" w:cs="Times New Roman"/>
                <w:b/>
              </w:rPr>
              <w:t>Phase 1, Data Acquisition and Preprocessing:</w:t>
            </w:r>
            <w:r>
              <w:rPr>
                <w:rFonts w:ascii="Times New Roman" w:eastAsia="Times New Roman" w:hAnsi="Times New Roman" w:cs="Times New Roman"/>
              </w:rPr>
              <w:t xml:space="preserve"> </w:t>
            </w:r>
          </w:p>
          <w:p w14:paraId="63EB42A6" w14:textId="77777777" w:rsidR="001B5639" w:rsidRDefault="00000000">
            <w:pPr>
              <w:spacing w:after="0"/>
            </w:pPr>
            <w:r>
              <w:rPr>
                <w:rFonts w:ascii="Times New Roman" w:eastAsia="Times New Roman" w:hAnsi="Times New Roman" w:cs="Times New Roman"/>
              </w:rPr>
              <w:t xml:space="preserve">Three publicly available, pre-labelled datasets will be used: </w:t>
            </w:r>
          </w:p>
          <w:p w14:paraId="5368C454" w14:textId="77777777" w:rsidR="001B5639" w:rsidRDefault="00000000">
            <w:pPr>
              <w:numPr>
                <w:ilvl w:val="0"/>
                <w:numId w:val="2"/>
              </w:numPr>
              <w:spacing w:after="10" w:line="236" w:lineRule="auto"/>
              <w:ind w:left="559" w:hanging="278"/>
            </w:pPr>
            <w:r>
              <w:rPr>
                <w:rFonts w:ascii="Times New Roman" w:eastAsia="Times New Roman" w:hAnsi="Times New Roman" w:cs="Times New Roman"/>
              </w:rPr>
              <w:t xml:space="preserve">IBM Telco Customer Churn Dataset (Kaggle), 7,043 customers; 20 features including tenure, contract type, monthly charges, service subscriptions. Widely used benchmark. </w:t>
            </w:r>
          </w:p>
          <w:p w14:paraId="7540A52D" w14:textId="77777777" w:rsidR="001B5639" w:rsidRDefault="00000000">
            <w:pPr>
              <w:numPr>
                <w:ilvl w:val="0"/>
                <w:numId w:val="2"/>
              </w:numPr>
              <w:spacing w:after="8" w:line="236" w:lineRule="auto"/>
              <w:ind w:left="559" w:hanging="278"/>
            </w:pPr>
            <w:r>
              <w:rPr>
                <w:rFonts w:ascii="Times New Roman" w:eastAsia="Times New Roman" w:hAnsi="Times New Roman" w:cs="Times New Roman"/>
              </w:rPr>
              <w:t xml:space="preserve">Bank Customer Churn Dataset (Kaggle), 10,000 records; 13 features including credit score, balance, product count, and estimated salary. Cross-domain validation. </w:t>
            </w:r>
          </w:p>
          <w:p w14:paraId="4C0DA74F" w14:textId="77777777" w:rsidR="001B5639" w:rsidRDefault="00000000">
            <w:pPr>
              <w:numPr>
                <w:ilvl w:val="0"/>
                <w:numId w:val="2"/>
              </w:numPr>
              <w:spacing w:after="0" w:line="239" w:lineRule="auto"/>
              <w:ind w:left="559" w:hanging="278"/>
            </w:pPr>
            <w:r>
              <w:rPr>
                <w:rFonts w:ascii="Times New Roman" w:eastAsia="Times New Roman" w:hAnsi="Times New Roman" w:cs="Times New Roman"/>
              </w:rPr>
              <w:t xml:space="preserve">E-commerce Customer Churn Dataset (Kaggle / UCI),  5,630 records; behavioural features including login frequency, last purchase recency, complaint history. Tests model generalisation across sectors. </w:t>
            </w:r>
          </w:p>
          <w:p w14:paraId="42D85432" w14:textId="77777777" w:rsidR="001B5639" w:rsidRDefault="00000000">
            <w:pPr>
              <w:spacing w:after="0"/>
            </w:pPr>
            <w:r>
              <w:rPr>
                <w:rFonts w:ascii="Times New Roman" w:eastAsia="Times New Roman" w:hAnsi="Times New Roman" w:cs="Times New Roman"/>
              </w:rPr>
              <w:t xml:space="preserve"> </w:t>
            </w:r>
          </w:p>
          <w:p w14:paraId="0022DB7C" w14:textId="77777777" w:rsidR="001B5639" w:rsidRDefault="00000000">
            <w:pPr>
              <w:spacing w:after="2" w:line="236" w:lineRule="auto"/>
            </w:pPr>
            <w:r>
              <w:rPr>
                <w:rFonts w:ascii="Times New Roman" w:eastAsia="Times New Roman" w:hAnsi="Times New Roman" w:cs="Times New Roman"/>
              </w:rPr>
              <w:t xml:space="preserve">Preprocessing: duplicate removal, one-hot encoding of categorical variables, Min-Max normalisation of continuous features, SMOTE for class imbalance (churn events are typically 15–30% of records), train/test split (80/20 stratified). </w:t>
            </w:r>
          </w:p>
          <w:p w14:paraId="544AC4F1" w14:textId="77777777" w:rsidR="001B5639" w:rsidRDefault="00000000">
            <w:pPr>
              <w:spacing w:after="0"/>
            </w:pPr>
            <w:r>
              <w:rPr>
                <w:rFonts w:ascii="Times New Roman" w:eastAsia="Times New Roman" w:hAnsi="Times New Roman" w:cs="Times New Roman"/>
              </w:rPr>
              <w:t xml:space="preserve"> </w:t>
            </w:r>
          </w:p>
          <w:p w14:paraId="5372216D" w14:textId="77777777" w:rsidR="001B5639" w:rsidRDefault="00000000">
            <w:pPr>
              <w:spacing w:after="0"/>
            </w:pPr>
            <w:r>
              <w:rPr>
                <w:rFonts w:ascii="Times New Roman" w:eastAsia="Times New Roman" w:hAnsi="Times New Roman" w:cs="Times New Roman"/>
                <w:b/>
              </w:rPr>
              <w:t>Phase 2, Feature Engineering:</w:t>
            </w:r>
            <w:r>
              <w:rPr>
                <w:rFonts w:ascii="Times New Roman" w:eastAsia="Times New Roman" w:hAnsi="Times New Roman" w:cs="Times New Roman"/>
              </w:rPr>
              <w:t xml:space="preserve"> </w:t>
            </w:r>
          </w:p>
          <w:p w14:paraId="5C792C96" w14:textId="77777777" w:rsidR="001B5639" w:rsidRDefault="00000000">
            <w:pPr>
              <w:spacing w:after="0"/>
            </w:pPr>
            <w:r>
              <w:rPr>
                <w:rFonts w:ascii="Times New Roman" w:eastAsia="Times New Roman" w:hAnsi="Times New Roman" w:cs="Times New Roman"/>
              </w:rPr>
              <w:t xml:space="preserve">Features will be organised across four categories: </w:t>
            </w:r>
          </w:p>
          <w:p w14:paraId="2FB0561A" w14:textId="77777777" w:rsidR="001B5639" w:rsidRDefault="00000000">
            <w:pPr>
              <w:numPr>
                <w:ilvl w:val="0"/>
                <w:numId w:val="2"/>
              </w:numPr>
              <w:spacing w:after="0"/>
              <w:ind w:left="559" w:hanging="278"/>
            </w:pPr>
            <w:r>
              <w:rPr>
                <w:rFonts w:ascii="Times New Roman" w:eastAsia="Times New Roman" w:hAnsi="Times New Roman" w:cs="Times New Roman"/>
              </w:rPr>
              <w:t xml:space="preserve">Behavioural: login frequency, product usage rate, feature adoption breadth, support ticket frequency </w:t>
            </w:r>
          </w:p>
          <w:p w14:paraId="1AE3F498" w14:textId="77777777" w:rsidR="001B5639" w:rsidRDefault="00000000">
            <w:pPr>
              <w:numPr>
                <w:ilvl w:val="0"/>
                <w:numId w:val="2"/>
              </w:numPr>
              <w:spacing w:after="0"/>
              <w:ind w:left="559" w:hanging="278"/>
            </w:pPr>
            <w:r>
              <w:rPr>
                <w:rFonts w:ascii="Times New Roman" w:eastAsia="Times New Roman" w:hAnsi="Times New Roman" w:cs="Times New Roman"/>
              </w:rPr>
              <w:t xml:space="preserve">Transactional: average monthly spend, payment method, billing cycle, outstanding balance </w:t>
            </w:r>
          </w:p>
          <w:p w14:paraId="362B3A32" w14:textId="77777777" w:rsidR="001B5639" w:rsidRDefault="00000000">
            <w:pPr>
              <w:numPr>
                <w:ilvl w:val="0"/>
                <w:numId w:val="2"/>
              </w:numPr>
              <w:spacing w:after="0"/>
              <w:ind w:left="559" w:hanging="278"/>
            </w:pPr>
            <w:r>
              <w:rPr>
                <w:rFonts w:ascii="Times New Roman" w:eastAsia="Times New Roman" w:hAnsi="Times New Roman" w:cs="Times New Roman"/>
              </w:rPr>
              <w:t xml:space="preserve">Contractual: contract type, tenure, discount history, renewal history </w:t>
            </w:r>
          </w:p>
          <w:p w14:paraId="336454E0" w14:textId="77777777" w:rsidR="001B5639" w:rsidRDefault="00000000">
            <w:pPr>
              <w:numPr>
                <w:ilvl w:val="0"/>
                <w:numId w:val="2"/>
              </w:numPr>
              <w:spacing w:after="0"/>
              <w:ind w:left="559" w:hanging="278"/>
            </w:pPr>
            <w:r>
              <w:rPr>
                <w:rFonts w:ascii="Times New Roman" w:eastAsia="Times New Roman" w:hAnsi="Times New Roman" w:cs="Times New Roman"/>
              </w:rPr>
              <w:t xml:space="preserve">Engagement: NPS proxy scores (where available), complaint frequency, promotional response history </w:t>
            </w:r>
          </w:p>
          <w:p w14:paraId="2B18DE82" w14:textId="77777777" w:rsidR="001B5639" w:rsidRDefault="00000000">
            <w:pPr>
              <w:spacing w:after="0"/>
            </w:pPr>
            <w:r>
              <w:rPr>
                <w:rFonts w:ascii="Times New Roman" w:eastAsia="Times New Roman" w:hAnsi="Times New Roman" w:cs="Times New Roman"/>
              </w:rPr>
              <w:t xml:space="preserve"> </w:t>
            </w:r>
          </w:p>
          <w:p w14:paraId="741CDF7D" w14:textId="77777777" w:rsidR="001B5639" w:rsidRDefault="00000000">
            <w:pPr>
              <w:spacing w:after="0"/>
            </w:pPr>
            <w:r>
              <w:rPr>
                <w:rFonts w:ascii="Times New Roman" w:eastAsia="Times New Roman" w:hAnsi="Times New Roman" w:cs="Times New Roman"/>
                <w:b/>
              </w:rPr>
              <w:t>Phase 3, Model Training and Comparison:</w:t>
            </w:r>
            <w:r>
              <w:rPr>
                <w:rFonts w:ascii="Times New Roman" w:eastAsia="Times New Roman" w:hAnsi="Times New Roman" w:cs="Times New Roman"/>
              </w:rPr>
              <w:t xml:space="preserve"> </w:t>
            </w:r>
          </w:p>
          <w:p w14:paraId="12B6BC71" w14:textId="77777777" w:rsidR="001B5639" w:rsidRDefault="00000000">
            <w:pPr>
              <w:numPr>
                <w:ilvl w:val="0"/>
                <w:numId w:val="2"/>
              </w:numPr>
              <w:spacing w:after="0"/>
              <w:ind w:left="559" w:hanging="278"/>
            </w:pPr>
            <w:r>
              <w:rPr>
                <w:rFonts w:ascii="Times New Roman" w:eastAsia="Times New Roman" w:hAnsi="Times New Roman" w:cs="Times New Roman"/>
              </w:rPr>
              <w:t xml:space="preserve">Logistic Regression: L2 regularisation, C parameter tuned via cross-validation. Interpretable baseline. </w:t>
            </w:r>
          </w:p>
          <w:p w14:paraId="0768029C" w14:textId="77777777" w:rsidR="001B5639" w:rsidRDefault="00000000">
            <w:pPr>
              <w:numPr>
                <w:ilvl w:val="0"/>
                <w:numId w:val="2"/>
              </w:numPr>
              <w:spacing w:after="0"/>
              <w:ind w:left="559" w:hanging="278"/>
            </w:pPr>
            <w:r>
              <w:rPr>
                <w:rFonts w:ascii="Times New Roman" w:eastAsia="Times New Roman" w:hAnsi="Times New Roman" w:cs="Times New Roman"/>
              </w:rPr>
              <w:t xml:space="preserve">Random Forest: 200 estimators, Gini criterion, max depth, and min samples tuned via Grid Search CV. </w:t>
            </w:r>
          </w:p>
          <w:p w14:paraId="3C38E00E" w14:textId="77777777" w:rsidR="001B5639" w:rsidRDefault="00000000">
            <w:pPr>
              <w:numPr>
                <w:ilvl w:val="0"/>
                <w:numId w:val="2"/>
              </w:numPr>
              <w:spacing w:after="0" w:line="239" w:lineRule="auto"/>
              <w:ind w:left="559" w:hanging="278"/>
            </w:pPr>
            <w:r>
              <w:rPr>
                <w:rFonts w:ascii="Times New Roman" w:eastAsia="Times New Roman" w:hAnsi="Times New Roman" w:cs="Times New Roman"/>
              </w:rPr>
              <w:t xml:space="preserve">XGBoost: learning rate, max depth, subsample, n_estimators tuned via Bayesian optimisation (Optuna). All models evaluated using 10-fold stratified cross-validation. Final comparison on held-out 20% test set. </w:t>
            </w:r>
          </w:p>
          <w:p w14:paraId="6CF85A91" w14:textId="77777777" w:rsidR="001B5639" w:rsidRDefault="00000000">
            <w:pPr>
              <w:spacing w:after="0"/>
            </w:pPr>
            <w:r>
              <w:rPr>
                <w:rFonts w:ascii="Times New Roman" w:eastAsia="Times New Roman" w:hAnsi="Times New Roman" w:cs="Times New Roman"/>
              </w:rPr>
              <w:t xml:space="preserve"> </w:t>
            </w:r>
          </w:p>
          <w:p w14:paraId="0EB75295" w14:textId="77777777" w:rsidR="001B5639" w:rsidRDefault="00000000">
            <w:pPr>
              <w:spacing w:after="0"/>
            </w:pPr>
            <w:r>
              <w:rPr>
                <w:rFonts w:ascii="Times New Roman" w:eastAsia="Times New Roman" w:hAnsi="Times New Roman" w:cs="Times New Roman"/>
                <w:b/>
              </w:rPr>
              <w:t>Phase 4, XAI Integration:</w:t>
            </w:r>
            <w:r>
              <w:rPr>
                <w:rFonts w:ascii="Times New Roman" w:eastAsia="Times New Roman" w:hAnsi="Times New Roman" w:cs="Times New Roman"/>
              </w:rPr>
              <w:t xml:space="preserve"> </w:t>
            </w:r>
          </w:p>
          <w:p w14:paraId="29E7D2CE" w14:textId="77777777" w:rsidR="001B5639" w:rsidRDefault="00000000">
            <w:pPr>
              <w:numPr>
                <w:ilvl w:val="0"/>
                <w:numId w:val="2"/>
              </w:numPr>
              <w:spacing w:after="10" w:line="236" w:lineRule="auto"/>
              <w:ind w:left="559" w:hanging="278"/>
            </w:pPr>
            <w:r>
              <w:rPr>
                <w:rFonts w:ascii="Times New Roman" w:eastAsia="Times New Roman" w:hAnsi="Times New Roman" w:cs="Times New Roman"/>
              </w:rPr>
              <w:t xml:space="preserve">SHAP TreeExplainer applied to Random Forest and XGBoost. Outputs: global feature importance bar chart, beeswarm summary plot, per-customer waterfall chart. </w:t>
            </w:r>
          </w:p>
          <w:p w14:paraId="3D8EF6E9" w14:textId="77777777" w:rsidR="001B5639" w:rsidRDefault="00000000">
            <w:pPr>
              <w:numPr>
                <w:ilvl w:val="0"/>
                <w:numId w:val="2"/>
              </w:numPr>
              <w:spacing w:after="0"/>
              <w:ind w:left="559" w:hanging="278"/>
            </w:pPr>
            <w:r>
              <w:rPr>
                <w:rFonts w:ascii="Times New Roman" w:eastAsia="Times New Roman" w:hAnsi="Times New Roman" w:cs="Times New Roman"/>
              </w:rPr>
              <w:t xml:space="preserve">LIME applied as secondary validation of SHAP feature attributions on a sample of 100 predictions. </w:t>
            </w:r>
          </w:p>
          <w:p w14:paraId="30A32CD3" w14:textId="77777777" w:rsidR="001B5639" w:rsidRDefault="00000000">
            <w:pPr>
              <w:numPr>
                <w:ilvl w:val="0"/>
                <w:numId w:val="2"/>
              </w:numPr>
              <w:spacing w:after="0" w:line="239" w:lineRule="auto"/>
              <w:ind w:left="559" w:hanging="278"/>
            </w:pPr>
            <w:r>
              <w:rPr>
                <w:rFonts w:ascii="Times New Roman" w:eastAsia="Times New Roman" w:hAnsi="Times New Roman" w:cs="Times New Roman"/>
              </w:rPr>
              <w:t xml:space="preserve">Churn driver categories derived from SHAP values (e.g., “High monthly charge”, “Short tenure”, “Month-to-month contract”) mapped to a retention intervention taxonomy. </w:t>
            </w:r>
          </w:p>
          <w:p w14:paraId="389A52BA" w14:textId="66FF0592" w:rsidR="001B5639" w:rsidRDefault="00000000">
            <w:pPr>
              <w:spacing w:after="0"/>
            </w:pPr>
            <w:r>
              <w:rPr>
                <w:rFonts w:ascii="Times New Roman" w:eastAsia="Times New Roman" w:hAnsi="Times New Roman" w:cs="Times New Roman"/>
              </w:rPr>
              <w:t xml:space="preserve">  </w:t>
            </w:r>
          </w:p>
          <w:p w14:paraId="13646CC9" w14:textId="77777777" w:rsidR="001B5639" w:rsidRDefault="00000000">
            <w:pPr>
              <w:spacing w:after="0"/>
            </w:pPr>
            <w:r>
              <w:rPr>
                <w:rFonts w:ascii="Times New Roman" w:eastAsia="Times New Roman" w:hAnsi="Times New Roman" w:cs="Times New Roman"/>
                <w:b/>
              </w:rPr>
              <w:t>Evaluation Methods:</w:t>
            </w:r>
            <w:r>
              <w:rPr>
                <w:rFonts w:ascii="Times New Roman" w:eastAsia="Times New Roman" w:hAnsi="Times New Roman" w:cs="Times New Roman"/>
              </w:rPr>
              <w:t xml:space="preserve"> </w:t>
            </w:r>
          </w:p>
          <w:p w14:paraId="0EAE0BE0" w14:textId="77777777" w:rsidR="001B5639" w:rsidRDefault="00000000">
            <w:pPr>
              <w:spacing w:after="0"/>
            </w:pPr>
            <w:r>
              <w:rPr>
                <w:rFonts w:ascii="Times New Roman" w:eastAsia="Times New Roman" w:hAnsi="Times New Roman" w:cs="Times New Roman"/>
              </w:rPr>
              <w:t xml:space="preserve">Quantitative: Accuracy, Precision, Recall, F1-score, AUC-ROC, MCC; Brier Score (probability calibration). </w:t>
            </w:r>
          </w:p>
        </w:tc>
      </w:tr>
      <w:tr w:rsidR="001B5639" w14:paraId="0E24C4FD" w14:textId="77777777">
        <w:trPr>
          <w:trHeight w:val="296"/>
        </w:trPr>
        <w:tc>
          <w:tcPr>
            <w:tcW w:w="10099" w:type="dxa"/>
            <w:gridSpan w:val="4"/>
            <w:tcBorders>
              <w:top w:val="single" w:sz="4" w:space="0" w:color="000000"/>
              <w:left w:val="single" w:sz="4" w:space="0" w:color="000000"/>
              <w:bottom w:val="single" w:sz="4" w:space="0" w:color="000000"/>
              <w:right w:val="single" w:sz="4" w:space="0" w:color="000000"/>
            </w:tcBorders>
          </w:tcPr>
          <w:p w14:paraId="1552376B" w14:textId="77777777" w:rsidR="001B5639" w:rsidRDefault="00000000">
            <w:pPr>
              <w:spacing w:after="0"/>
              <w:ind w:right="110"/>
              <w:jc w:val="center"/>
            </w:pPr>
            <w:r>
              <w:rPr>
                <w:rFonts w:ascii="Times New Roman" w:eastAsia="Times New Roman" w:hAnsi="Times New Roman" w:cs="Times New Roman"/>
                <w:b/>
              </w:rPr>
              <w:t xml:space="preserve">Any specific details and requirements </w:t>
            </w:r>
          </w:p>
        </w:tc>
      </w:tr>
      <w:tr w:rsidR="001B5639" w14:paraId="6CEE8FB3" w14:textId="77777777" w:rsidTr="0086572F">
        <w:trPr>
          <w:trHeight w:val="769"/>
        </w:trPr>
        <w:tc>
          <w:tcPr>
            <w:tcW w:w="114" w:type="dxa"/>
            <w:vMerge w:val="restart"/>
            <w:tcBorders>
              <w:top w:val="single" w:sz="4" w:space="0" w:color="000000"/>
              <w:left w:val="single" w:sz="4" w:space="0" w:color="000000"/>
              <w:bottom w:val="single" w:sz="4" w:space="0" w:color="000000"/>
              <w:right w:val="single" w:sz="2" w:space="0" w:color="A0B4C8"/>
            </w:tcBorders>
            <w:vAlign w:val="bottom"/>
          </w:tcPr>
          <w:p w14:paraId="33A5CB78" w14:textId="77777777" w:rsidR="001B5639" w:rsidRDefault="00000000">
            <w:pPr>
              <w:spacing w:after="0"/>
              <w:ind w:right="-1"/>
              <w:jc w:val="right"/>
            </w:pPr>
            <w:r>
              <w:rPr>
                <w:rFonts w:ascii="Times New Roman" w:eastAsia="Times New Roman" w:hAnsi="Times New Roman" w:cs="Times New Roman"/>
                <w:sz w:val="2"/>
              </w:rPr>
              <w:t xml:space="preserve"> </w:t>
            </w:r>
          </w:p>
        </w:tc>
        <w:tc>
          <w:tcPr>
            <w:tcW w:w="2396" w:type="dxa"/>
            <w:tcBorders>
              <w:top w:val="single" w:sz="4" w:space="0" w:color="000000"/>
              <w:left w:val="single" w:sz="2" w:space="0" w:color="A0B4C8"/>
              <w:bottom w:val="single" w:sz="2" w:space="0" w:color="A0B4C8"/>
              <w:right w:val="single" w:sz="2" w:space="0" w:color="A0B4C8"/>
            </w:tcBorders>
            <w:shd w:val="clear" w:color="auto" w:fill="D6E4F0"/>
          </w:tcPr>
          <w:p w14:paraId="7A7B7EDA" w14:textId="77777777" w:rsidR="001B5639" w:rsidRDefault="00000000">
            <w:pPr>
              <w:spacing w:after="0"/>
              <w:ind w:left="11"/>
            </w:pPr>
            <w:r>
              <w:rPr>
                <w:rFonts w:ascii="Times New Roman" w:eastAsia="Times New Roman" w:hAnsi="Times New Roman" w:cs="Times New Roman"/>
                <w:b/>
                <w:color w:val="1F3864"/>
                <w:sz w:val="19"/>
              </w:rPr>
              <w:t>Datasets</w:t>
            </w:r>
            <w:r>
              <w:rPr>
                <w:rFonts w:ascii="Times New Roman" w:eastAsia="Times New Roman" w:hAnsi="Times New Roman" w:cs="Times New Roman"/>
              </w:rPr>
              <w:t xml:space="preserve"> </w:t>
            </w:r>
          </w:p>
        </w:tc>
        <w:tc>
          <w:tcPr>
            <w:tcW w:w="7475" w:type="dxa"/>
            <w:tcBorders>
              <w:top w:val="single" w:sz="4" w:space="0" w:color="000000"/>
              <w:left w:val="single" w:sz="2" w:space="0" w:color="A0B4C8"/>
              <w:bottom w:val="double" w:sz="32" w:space="0" w:color="D6E4F0"/>
              <w:right w:val="single" w:sz="2" w:space="0" w:color="A0B4C8"/>
            </w:tcBorders>
            <w:shd w:val="clear" w:color="auto" w:fill="D6E4F0"/>
          </w:tcPr>
          <w:p w14:paraId="7F3BBD72" w14:textId="6F997DDD" w:rsidR="00D41FCC" w:rsidRPr="00D41FCC" w:rsidRDefault="00D41FCC" w:rsidP="00D41FCC">
            <w:pPr>
              <w:spacing w:after="19"/>
              <w:ind w:left="12"/>
              <w:rPr>
                <w:rFonts w:ascii="Times New Roman" w:eastAsia="Times New Roman" w:hAnsi="Times New Roman" w:cs="Times New Roman"/>
                <w:b/>
                <w:bCs/>
                <w:color w:val="404040"/>
                <w:sz w:val="19"/>
              </w:rPr>
            </w:pPr>
            <w:r w:rsidRPr="00D41FCC">
              <w:rPr>
                <w:rFonts w:ascii="Times New Roman" w:eastAsia="Times New Roman" w:hAnsi="Times New Roman" w:cs="Times New Roman"/>
                <w:b/>
                <w:bCs/>
                <w:color w:val="404040"/>
                <w:sz w:val="19"/>
              </w:rPr>
              <w:t xml:space="preserve">Datasets </w:t>
            </w:r>
            <w:r>
              <w:rPr>
                <w:rFonts w:ascii="Times New Roman" w:eastAsia="Times New Roman" w:hAnsi="Times New Roman" w:cs="Times New Roman"/>
                <w:b/>
                <w:bCs/>
                <w:color w:val="404040"/>
                <w:sz w:val="19"/>
              </w:rPr>
              <w:t>suggested</w:t>
            </w:r>
          </w:p>
          <w:p w14:paraId="31DFBDDE" w14:textId="77777777" w:rsidR="00D41FCC" w:rsidRPr="00D41FCC" w:rsidRDefault="00D41FCC" w:rsidP="00D41FCC">
            <w:pPr>
              <w:spacing w:after="19"/>
              <w:ind w:left="12"/>
              <w:rPr>
                <w:rFonts w:ascii="Times New Roman" w:eastAsia="Times New Roman" w:hAnsi="Times New Roman" w:cs="Times New Roman"/>
                <w:b/>
                <w:bCs/>
                <w:color w:val="404040"/>
                <w:sz w:val="19"/>
              </w:rPr>
            </w:pPr>
            <w:r w:rsidRPr="00D41FCC">
              <w:rPr>
                <w:rFonts w:ascii="Times New Roman" w:eastAsia="Times New Roman" w:hAnsi="Times New Roman" w:cs="Times New Roman"/>
                <w:b/>
                <w:bCs/>
                <w:color w:val="404040"/>
                <w:sz w:val="19"/>
              </w:rPr>
              <w:t>1. Netflix Customer Churn Dataset</w:t>
            </w:r>
          </w:p>
          <w:p w14:paraId="6F83C670" w14:textId="77777777" w:rsidR="00D41FCC" w:rsidRPr="00D41FCC" w:rsidRDefault="00D41FCC" w:rsidP="00D41FCC">
            <w:pPr>
              <w:spacing w:after="19"/>
              <w:ind w:left="12"/>
              <w:rPr>
                <w:rFonts w:ascii="Times New Roman" w:eastAsia="Times New Roman" w:hAnsi="Times New Roman" w:cs="Times New Roman"/>
                <w:color w:val="404040"/>
                <w:sz w:val="19"/>
              </w:rPr>
            </w:pPr>
            <w:r w:rsidRPr="00D41FCC">
              <w:rPr>
                <w:rFonts w:ascii="Times New Roman" w:eastAsia="Times New Roman" w:hAnsi="Times New Roman" w:cs="Times New Roman"/>
                <w:b/>
                <w:bCs/>
                <w:color w:val="404040"/>
                <w:sz w:val="19"/>
              </w:rPr>
              <w:t>Source:</w:t>
            </w:r>
            <w:r w:rsidRPr="00D41FCC">
              <w:rPr>
                <w:rFonts w:ascii="Times New Roman" w:eastAsia="Times New Roman" w:hAnsi="Times New Roman" w:cs="Times New Roman"/>
                <w:color w:val="404040"/>
                <w:sz w:val="19"/>
              </w:rPr>
              <w:t xml:space="preserve"> Kaggle</w:t>
            </w:r>
            <w:r w:rsidRPr="00D41FCC">
              <w:rPr>
                <w:rFonts w:ascii="Times New Roman" w:eastAsia="Times New Roman" w:hAnsi="Times New Roman" w:cs="Times New Roman"/>
                <w:color w:val="404040"/>
                <w:sz w:val="19"/>
              </w:rPr>
              <w:br/>
            </w:r>
            <w:r w:rsidRPr="00D41FCC">
              <w:rPr>
                <w:rFonts w:ascii="Times New Roman" w:eastAsia="Times New Roman" w:hAnsi="Times New Roman" w:cs="Times New Roman"/>
                <w:b/>
                <w:bCs/>
                <w:color w:val="404040"/>
                <w:sz w:val="19"/>
              </w:rPr>
              <w:t>Link:</w:t>
            </w:r>
            <w:r w:rsidRPr="00D41FCC">
              <w:rPr>
                <w:rFonts w:ascii="Times New Roman" w:eastAsia="Times New Roman" w:hAnsi="Times New Roman" w:cs="Times New Roman"/>
                <w:color w:val="404040"/>
                <w:sz w:val="19"/>
              </w:rPr>
              <w:t xml:space="preserve"> </w:t>
            </w:r>
            <w:hyperlink r:id="rId5" w:tgtFrame="_new" w:history="1">
              <w:r w:rsidRPr="00D41FCC">
                <w:rPr>
                  <w:rStyle w:val="Hyperlink"/>
                  <w:rFonts w:ascii="Times New Roman" w:eastAsia="Times New Roman" w:hAnsi="Times New Roman" w:cs="Times New Roman"/>
                  <w:sz w:val="19"/>
                </w:rPr>
                <w:t>https://www.kaggle.com/datasets/abdulwadood11220/netflix-customer-churn-dataset</w:t>
              </w:r>
            </w:hyperlink>
          </w:p>
          <w:p w14:paraId="2D6099E5" w14:textId="77777777" w:rsidR="00D41FCC" w:rsidRPr="00D41FCC" w:rsidRDefault="00D41FCC" w:rsidP="00D41FCC">
            <w:pPr>
              <w:spacing w:after="19"/>
              <w:ind w:left="12"/>
              <w:rPr>
                <w:rFonts w:ascii="Times New Roman" w:eastAsia="Times New Roman" w:hAnsi="Times New Roman" w:cs="Times New Roman"/>
                <w:color w:val="404040"/>
                <w:sz w:val="19"/>
              </w:rPr>
            </w:pPr>
            <w:r w:rsidRPr="00D41FCC">
              <w:rPr>
                <w:rFonts w:ascii="Times New Roman" w:eastAsia="Times New Roman" w:hAnsi="Times New Roman" w:cs="Times New Roman"/>
                <w:b/>
                <w:bCs/>
                <w:color w:val="404040"/>
                <w:sz w:val="19"/>
              </w:rPr>
              <w:t>Description:</w:t>
            </w:r>
            <w:r w:rsidRPr="00D41FCC">
              <w:rPr>
                <w:rFonts w:ascii="Times New Roman" w:eastAsia="Times New Roman" w:hAnsi="Times New Roman" w:cs="Times New Roman"/>
                <w:color w:val="404040"/>
                <w:sz w:val="19"/>
              </w:rPr>
              <w:br/>
              <w:t xml:space="preserve">Contains customer subscription and usage information from a streaming service environment. The dataset is suitable for </w:t>
            </w:r>
            <w:proofErr w:type="spellStart"/>
            <w:r w:rsidRPr="00D41FCC">
              <w:rPr>
                <w:rFonts w:ascii="Times New Roman" w:eastAsia="Times New Roman" w:hAnsi="Times New Roman" w:cs="Times New Roman"/>
                <w:color w:val="404040"/>
                <w:sz w:val="19"/>
              </w:rPr>
              <w:t>analysing</w:t>
            </w:r>
            <w:proofErr w:type="spellEnd"/>
            <w:r w:rsidRPr="00D41FCC">
              <w:rPr>
                <w:rFonts w:ascii="Times New Roman" w:eastAsia="Times New Roman" w:hAnsi="Times New Roman" w:cs="Times New Roman"/>
                <w:color w:val="404040"/>
                <w:sz w:val="19"/>
              </w:rPr>
              <w:t xml:space="preserve"> factors influencing customer retention and churn in subscription-based businesses.</w:t>
            </w:r>
          </w:p>
          <w:p w14:paraId="6DFCAC8C" w14:textId="2C1B6286" w:rsidR="00D41FCC" w:rsidRPr="00D41FCC" w:rsidRDefault="00D41FCC" w:rsidP="00D41FCC">
            <w:pPr>
              <w:spacing w:after="19"/>
              <w:ind w:left="12"/>
              <w:rPr>
                <w:rFonts w:ascii="Times New Roman" w:eastAsia="Times New Roman" w:hAnsi="Times New Roman" w:cs="Times New Roman"/>
                <w:color w:val="404040"/>
                <w:sz w:val="19"/>
              </w:rPr>
            </w:pPr>
          </w:p>
          <w:p w14:paraId="11746635" w14:textId="77777777" w:rsidR="00D41FCC" w:rsidRPr="00D41FCC" w:rsidRDefault="00D41FCC" w:rsidP="00D41FCC">
            <w:pPr>
              <w:spacing w:after="19"/>
              <w:ind w:left="12"/>
              <w:rPr>
                <w:rFonts w:ascii="Times New Roman" w:eastAsia="Times New Roman" w:hAnsi="Times New Roman" w:cs="Times New Roman"/>
                <w:b/>
                <w:bCs/>
                <w:color w:val="404040"/>
                <w:sz w:val="19"/>
              </w:rPr>
            </w:pPr>
            <w:r w:rsidRPr="00D41FCC">
              <w:rPr>
                <w:rFonts w:ascii="Times New Roman" w:eastAsia="Times New Roman" w:hAnsi="Times New Roman" w:cs="Times New Roman"/>
                <w:b/>
                <w:bCs/>
                <w:color w:val="404040"/>
                <w:sz w:val="19"/>
              </w:rPr>
              <w:t>2. Bank Customer Churn Dataset</w:t>
            </w:r>
          </w:p>
          <w:p w14:paraId="3981AFBC" w14:textId="77777777" w:rsidR="00D41FCC" w:rsidRPr="00D41FCC" w:rsidRDefault="00D41FCC" w:rsidP="00D41FCC">
            <w:pPr>
              <w:spacing w:after="19"/>
              <w:ind w:left="12"/>
              <w:rPr>
                <w:rFonts w:ascii="Times New Roman" w:eastAsia="Times New Roman" w:hAnsi="Times New Roman" w:cs="Times New Roman"/>
                <w:color w:val="404040"/>
                <w:sz w:val="19"/>
              </w:rPr>
            </w:pPr>
            <w:r w:rsidRPr="00D41FCC">
              <w:rPr>
                <w:rFonts w:ascii="Times New Roman" w:eastAsia="Times New Roman" w:hAnsi="Times New Roman" w:cs="Times New Roman"/>
                <w:b/>
                <w:bCs/>
                <w:color w:val="404040"/>
                <w:sz w:val="19"/>
              </w:rPr>
              <w:t>Source:</w:t>
            </w:r>
            <w:r w:rsidRPr="00D41FCC">
              <w:rPr>
                <w:rFonts w:ascii="Times New Roman" w:eastAsia="Times New Roman" w:hAnsi="Times New Roman" w:cs="Times New Roman"/>
                <w:color w:val="404040"/>
                <w:sz w:val="19"/>
              </w:rPr>
              <w:t xml:space="preserve"> Kaggle</w:t>
            </w:r>
            <w:r w:rsidRPr="00D41FCC">
              <w:rPr>
                <w:rFonts w:ascii="Times New Roman" w:eastAsia="Times New Roman" w:hAnsi="Times New Roman" w:cs="Times New Roman"/>
                <w:color w:val="404040"/>
                <w:sz w:val="19"/>
              </w:rPr>
              <w:br/>
            </w:r>
            <w:r w:rsidRPr="00D41FCC">
              <w:rPr>
                <w:rFonts w:ascii="Times New Roman" w:eastAsia="Times New Roman" w:hAnsi="Times New Roman" w:cs="Times New Roman"/>
                <w:b/>
                <w:bCs/>
                <w:color w:val="404040"/>
                <w:sz w:val="19"/>
              </w:rPr>
              <w:t>Link:</w:t>
            </w:r>
            <w:r w:rsidRPr="00D41FCC">
              <w:rPr>
                <w:rFonts w:ascii="Times New Roman" w:eastAsia="Times New Roman" w:hAnsi="Times New Roman" w:cs="Times New Roman"/>
                <w:color w:val="404040"/>
                <w:sz w:val="19"/>
              </w:rPr>
              <w:t xml:space="preserve"> </w:t>
            </w:r>
            <w:hyperlink r:id="rId6" w:tgtFrame="_new" w:history="1">
              <w:r w:rsidRPr="00D41FCC">
                <w:rPr>
                  <w:rStyle w:val="Hyperlink"/>
                  <w:rFonts w:ascii="Times New Roman" w:eastAsia="Times New Roman" w:hAnsi="Times New Roman" w:cs="Times New Roman"/>
                  <w:sz w:val="19"/>
                </w:rPr>
                <w:t>https://www.kaggle.com/datasets/rangalamahesh/bank-churn?select=train.csv</w:t>
              </w:r>
            </w:hyperlink>
          </w:p>
          <w:p w14:paraId="3F3F86C7" w14:textId="77777777" w:rsidR="00D41FCC" w:rsidRPr="00D41FCC" w:rsidRDefault="00D41FCC" w:rsidP="00D41FCC">
            <w:pPr>
              <w:spacing w:after="19"/>
              <w:ind w:left="12"/>
              <w:rPr>
                <w:rFonts w:ascii="Times New Roman" w:eastAsia="Times New Roman" w:hAnsi="Times New Roman" w:cs="Times New Roman"/>
                <w:color w:val="404040"/>
                <w:sz w:val="19"/>
              </w:rPr>
            </w:pPr>
            <w:r w:rsidRPr="00D41FCC">
              <w:rPr>
                <w:rFonts w:ascii="Times New Roman" w:eastAsia="Times New Roman" w:hAnsi="Times New Roman" w:cs="Times New Roman"/>
                <w:b/>
                <w:bCs/>
                <w:color w:val="404040"/>
                <w:sz w:val="19"/>
              </w:rPr>
              <w:t>Description:</w:t>
            </w:r>
            <w:r w:rsidRPr="00D41FCC">
              <w:rPr>
                <w:rFonts w:ascii="Times New Roman" w:eastAsia="Times New Roman" w:hAnsi="Times New Roman" w:cs="Times New Roman"/>
                <w:color w:val="404040"/>
                <w:sz w:val="19"/>
              </w:rPr>
              <w:br/>
              <w:t>Includes customer demographic, financial, and account-related attributes used to predict customer attrition in the banking sector.</w:t>
            </w:r>
          </w:p>
          <w:p w14:paraId="03226513" w14:textId="6ADC4C73" w:rsidR="00D41FCC" w:rsidRPr="00D41FCC" w:rsidRDefault="00D41FCC" w:rsidP="00D41FCC">
            <w:pPr>
              <w:spacing w:after="19"/>
              <w:ind w:left="12"/>
              <w:rPr>
                <w:rFonts w:ascii="Times New Roman" w:eastAsia="Times New Roman" w:hAnsi="Times New Roman" w:cs="Times New Roman"/>
                <w:color w:val="404040"/>
                <w:sz w:val="19"/>
              </w:rPr>
            </w:pPr>
          </w:p>
          <w:p w14:paraId="598C4924" w14:textId="77777777" w:rsidR="00D41FCC" w:rsidRPr="00D41FCC" w:rsidRDefault="00D41FCC" w:rsidP="00D41FCC">
            <w:pPr>
              <w:spacing w:after="19"/>
              <w:ind w:left="12"/>
              <w:rPr>
                <w:rFonts w:ascii="Times New Roman" w:eastAsia="Times New Roman" w:hAnsi="Times New Roman" w:cs="Times New Roman"/>
                <w:b/>
                <w:bCs/>
                <w:color w:val="404040"/>
                <w:sz w:val="19"/>
              </w:rPr>
            </w:pPr>
            <w:r w:rsidRPr="00D41FCC">
              <w:rPr>
                <w:rFonts w:ascii="Times New Roman" w:eastAsia="Times New Roman" w:hAnsi="Times New Roman" w:cs="Times New Roman"/>
                <w:b/>
                <w:bCs/>
                <w:color w:val="404040"/>
                <w:sz w:val="19"/>
              </w:rPr>
              <w:t>3. E-Commerce Customer Churn Prediction Dataset</w:t>
            </w:r>
          </w:p>
          <w:p w14:paraId="75DECF9B" w14:textId="77777777" w:rsidR="00D41FCC" w:rsidRPr="00D41FCC" w:rsidRDefault="00D41FCC" w:rsidP="00D41FCC">
            <w:pPr>
              <w:spacing w:after="19"/>
              <w:ind w:left="12"/>
              <w:rPr>
                <w:rFonts w:ascii="Times New Roman" w:eastAsia="Times New Roman" w:hAnsi="Times New Roman" w:cs="Times New Roman"/>
                <w:color w:val="404040"/>
                <w:sz w:val="19"/>
              </w:rPr>
            </w:pPr>
            <w:r w:rsidRPr="00D41FCC">
              <w:rPr>
                <w:rFonts w:ascii="Times New Roman" w:eastAsia="Times New Roman" w:hAnsi="Times New Roman" w:cs="Times New Roman"/>
                <w:b/>
                <w:bCs/>
                <w:color w:val="404040"/>
                <w:sz w:val="19"/>
              </w:rPr>
              <w:t>Source:</w:t>
            </w:r>
            <w:r w:rsidRPr="00D41FCC">
              <w:rPr>
                <w:rFonts w:ascii="Times New Roman" w:eastAsia="Times New Roman" w:hAnsi="Times New Roman" w:cs="Times New Roman"/>
                <w:color w:val="404040"/>
                <w:sz w:val="19"/>
              </w:rPr>
              <w:t xml:space="preserve"> Kaggle</w:t>
            </w:r>
            <w:r w:rsidRPr="00D41FCC">
              <w:rPr>
                <w:rFonts w:ascii="Times New Roman" w:eastAsia="Times New Roman" w:hAnsi="Times New Roman" w:cs="Times New Roman"/>
                <w:color w:val="404040"/>
                <w:sz w:val="19"/>
              </w:rPr>
              <w:br/>
            </w:r>
            <w:r w:rsidRPr="00D41FCC">
              <w:rPr>
                <w:rFonts w:ascii="Times New Roman" w:eastAsia="Times New Roman" w:hAnsi="Times New Roman" w:cs="Times New Roman"/>
                <w:b/>
                <w:bCs/>
                <w:color w:val="404040"/>
                <w:sz w:val="19"/>
              </w:rPr>
              <w:t>Link:</w:t>
            </w:r>
            <w:r w:rsidRPr="00D41FCC">
              <w:rPr>
                <w:rFonts w:ascii="Times New Roman" w:eastAsia="Times New Roman" w:hAnsi="Times New Roman" w:cs="Times New Roman"/>
                <w:color w:val="404040"/>
                <w:sz w:val="19"/>
              </w:rPr>
              <w:t xml:space="preserve"> </w:t>
            </w:r>
            <w:hyperlink r:id="rId7" w:tgtFrame="_new" w:history="1">
              <w:r w:rsidRPr="00D41FCC">
                <w:rPr>
                  <w:rStyle w:val="Hyperlink"/>
                  <w:rFonts w:ascii="Times New Roman" w:eastAsia="Times New Roman" w:hAnsi="Times New Roman" w:cs="Times New Roman"/>
                  <w:sz w:val="19"/>
                </w:rPr>
                <w:t>https://www.kaggle.com/datasets/vishardmehta/e-commerce-customer-churn-prediction-dataset</w:t>
              </w:r>
            </w:hyperlink>
          </w:p>
          <w:p w14:paraId="7FCF62DE" w14:textId="77777777" w:rsidR="00D41FCC" w:rsidRPr="00D41FCC" w:rsidRDefault="00D41FCC" w:rsidP="00D41FCC">
            <w:pPr>
              <w:spacing w:after="19"/>
              <w:ind w:left="12"/>
              <w:rPr>
                <w:rFonts w:ascii="Times New Roman" w:eastAsia="Times New Roman" w:hAnsi="Times New Roman" w:cs="Times New Roman"/>
                <w:color w:val="404040"/>
                <w:sz w:val="19"/>
              </w:rPr>
            </w:pPr>
            <w:r w:rsidRPr="00D41FCC">
              <w:rPr>
                <w:rFonts w:ascii="Times New Roman" w:eastAsia="Times New Roman" w:hAnsi="Times New Roman" w:cs="Times New Roman"/>
                <w:b/>
                <w:bCs/>
                <w:color w:val="404040"/>
                <w:sz w:val="19"/>
              </w:rPr>
              <w:t>Description:</w:t>
            </w:r>
            <w:r w:rsidRPr="00D41FCC">
              <w:rPr>
                <w:rFonts w:ascii="Times New Roman" w:eastAsia="Times New Roman" w:hAnsi="Times New Roman" w:cs="Times New Roman"/>
                <w:color w:val="404040"/>
                <w:sz w:val="19"/>
              </w:rPr>
              <w:br/>
              <w:t xml:space="preserve">Provides customer transaction, </w:t>
            </w:r>
            <w:proofErr w:type="spellStart"/>
            <w:r w:rsidRPr="00D41FCC">
              <w:rPr>
                <w:rFonts w:ascii="Times New Roman" w:eastAsia="Times New Roman" w:hAnsi="Times New Roman" w:cs="Times New Roman"/>
                <w:color w:val="404040"/>
                <w:sz w:val="19"/>
              </w:rPr>
              <w:t>behavioural</w:t>
            </w:r>
            <w:proofErr w:type="spellEnd"/>
            <w:r w:rsidRPr="00D41FCC">
              <w:rPr>
                <w:rFonts w:ascii="Times New Roman" w:eastAsia="Times New Roman" w:hAnsi="Times New Roman" w:cs="Times New Roman"/>
                <w:color w:val="404040"/>
                <w:sz w:val="19"/>
              </w:rPr>
              <w:t>, and engagement data from an e-commerce platform for churn prediction modelling.</w:t>
            </w:r>
          </w:p>
          <w:p w14:paraId="5210DEB3" w14:textId="206DB73D" w:rsidR="00D41FCC" w:rsidRPr="00D41FCC" w:rsidRDefault="00D41FCC" w:rsidP="00D41FCC">
            <w:pPr>
              <w:spacing w:after="19"/>
              <w:ind w:left="12"/>
              <w:rPr>
                <w:rFonts w:ascii="Times New Roman" w:eastAsia="Times New Roman" w:hAnsi="Times New Roman" w:cs="Times New Roman"/>
                <w:color w:val="404040"/>
                <w:sz w:val="19"/>
              </w:rPr>
            </w:pPr>
          </w:p>
          <w:p w14:paraId="6C3C6333" w14:textId="77777777" w:rsidR="00D41FCC" w:rsidRPr="00D41FCC" w:rsidRDefault="00D41FCC" w:rsidP="00D41FCC">
            <w:pPr>
              <w:spacing w:after="19"/>
              <w:ind w:left="12"/>
              <w:rPr>
                <w:rFonts w:ascii="Times New Roman" w:eastAsia="Times New Roman" w:hAnsi="Times New Roman" w:cs="Times New Roman"/>
                <w:b/>
                <w:bCs/>
                <w:color w:val="404040"/>
                <w:sz w:val="19"/>
              </w:rPr>
            </w:pPr>
            <w:r w:rsidRPr="00D41FCC">
              <w:rPr>
                <w:rFonts w:ascii="Times New Roman" w:eastAsia="Times New Roman" w:hAnsi="Times New Roman" w:cs="Times New Roman"/>
                <w:b/>
                <w:bCs/>
                <w:color w:val="404040"/>
                <w:sz w:val="19"/>
              </w:rPr>
              <w:t>4. IBM Telco Customer Churn Dataset</w:t>
            </w:r>
          </w:p>
          <w:p w14:paraId="63B68420" w14:textId="77777777" w:rsidR="00D41FCC" w:rsidRPr="00D41FCC" w:rsidRDefault="00D41FCC" w:rsidP="00D41FCC">
            <w:pPr>
              <w:spacing w:after="19"/>
              <w:ind w:left="12"/>
              <w:rPr>
                <w:rFonts w:ascii="Times New Roman" w:eastAsia="Times New Roman" w:hAnsi="Times New Roman" w:cs="Times New Roman"/>
                <w:color w:val="404040"/>
                <w:sz w:val="19"/>
              </w:rPr>
            </w:pPr>
            <w:r w:rsidRPr="00D41FCC">
              <w:rPr>
                <w:rFonts w:ascii="Times New Roman" w:eastAsia="Times New Roman" w:hAnsi="Times New Roman" w:cs="Times New Roman"/>
                <w:b/>
                <w:bCs/>
                <w:color w:val="404040"/>
                <w:sz w:val="19"/>
              </w:rPr>
              <w:t>Source:</w:t>
            </w:r>
            <w:r w:rsidRPr="00D41FCC">
              <w:rPr>
                <w:rFonts w:ascii="Times New Roman" w:eastAsia="Times New Roman" w:hAnsi="Times New Roman" w:cs="Times New Roman"/>
                <w:color w:val="404040"/>
                <w:sz w:val="19"/>
              </w:rPr>
              <w:t xml:space="preserve"> Kaggle</w:t>
            </w:r>
            <w:r w:rsidRPr="00D41FCC">
              <w:rPr>
                <w:rFonts w:ascii="Times New Roman" w:eastAsia="Times New Roman" w:hAnsi="Times New Roman" w:cs="Times New Roman"/>
                <w:color w:val="404040"/>
                <w:sz w:val="19"/>
              </w:rPr>
              <w:br/>
            </w:r>
            <w:r w:rsidRPr="00D41FCC">
              <w:rPr>
                <w:rFonts w:ascii="Times New Roman" w:eastAsia="Times New Roman" w:hAnsi="Times New Roman" w:cs="Times New Roman"/>
                <w:b/>
                <w:bCs/>
                <w:color w:val="404040"/>
                <w:sz w:val="19"/>
              </w:rPr>
              <w:t>Link:</w:t>
            </w:r>
            <w:r w:rsidRPr="00D41FCC">
              <w:rPr>
                <w:rFonts w:ascii="Times New Roman" w:eastAsia="Times New Roman" w:hAnsi="Times New Roman" w:cs="Times New Roman"/>
                <w:color w:val="404040"/>
                <w:sz w:val="19"/>
              </w:rPr>
              <w:t xml:space="preserve"> </w:t>
            </w:r>
            <w:hyperlink r:id="rId8" w:tgtFrame="_new" w:history="1">
              <w:r w:rsidRPr="00D41FCC">
                <w:rPr>
                  <w:rStyle w:val="Hyperlink"/>
                  <w:rFonts w:ascii="Times New Roman" w:eastAsia="Times New Roman" w:hAnsi="Times New Roman" w:cs="Times New Roman"/>
                  <w:sz w:val="19"/>
                </w:rPr>
                <w:t>https://www.kaggle.com/datasets/nikhilrajubiyyap/ibm-telco-churn-data?select=Demographics.xlsx</w:t>
              </w:r>
            </w:hyperlink>
          </w:p>
          <w:p w14:paraId="6BF7AF57" w14:textId="77777777" w:rsidR="00D41FCC" w:rsidRPr="00D41FCC" w:rsidRDefault="00D41FCC" w:rsidP="00D41FCC">
            <w:pPr>
              <w:spacing w:after="19"/>
              <w:ind w:left="12"/>
              <w:rPr>
                <w:rFonts w:ascii="Times New Roman" w:eastAsia="Times New Roman" w:hAnsi="Times New Roman" w:cs="Times New Roman"/>
                <w:color w:val="404040"/>
                <w:sz w:val="19"/>
              </w:rPr>
            </w:pPr>
            <w:r w:rsidRPr="00D41FCC">
              <w:rPr>
                <w:rFonts w:ascii="Times New Roman" w:eastAsia="Times New Roman" w:hAnsi="Times New Roman" w:cs="Times New Roman"/>
                <w:b/>
                <w:bCs/>
                <w:color w:val="404040"/>
                <w:sz w:val="19"/>
              </w:rPr>
              <w:t>Description:</w:t>
            </w:r>
            <w:r w:rsidRPr="00D41FCC">
              <w:rPr>
                <w:rFonts w:ascii="Times New Roman" w:eastAsia="Times New Roman" w:hAnsi="Times New Roman" w:cs="Times New Roman"/>
                <w:color w:val="404040"/>
                <w:sz w:val="19"/>
              </w:rPr>
              <w:br/>
              <w:t>A widely used telecommunications dataset containing customer demographics, service subscriptions, account information, and churn labels for predictive analytics research.</w:t>
            </w:r>
          </w:p>
          <w:p w14:paraId="30866C40" w14:textId="77B3E6D6" w:rsidR="000C2D79" w:rsidRDefault="000C2D79">
            <w:pPr>
              <w:spacing w:after="0"/>
              <w:ind w:left="12"/>
            </w:pPr>
          </w:p>
          <w:p w14:paraId="3097D04C" w14:textId="77777777" w:rsidR="000C2D79" w:rsidRDefault="000C2D79">
            <w:pPr>
              <w:spacing w:after="0"/>
              <w:ind w:left="12"/>
            </w:pPr>
          </w:p>
          <w:p w14:paraId="180BEAAB" w14:textId="77777777" w:rsidR="000C2D79" w:rsidRDefault="000C2D79">
            <w:pPr>
              <w:spacing w:after="0"/>
              <w:ind w:left="12"/>
            </w:pPr>
          </w:p>
        </w:tc>
        <w:tc>
          <w:tcPr>
            <w:tcW w:w="114" w:type="dxa"/>
            <w:vMerge w:val="restart"/>
            <w:tcBorders>
              <w:top w:val="single" w:sz="4" w:space="0" w:color="000000"/>
              <w:left w:val="single" w:sz="2" w:space="0" w:color="A0B4C8"/>
              <w:bottom w:val="single" w:sz="4" w:space="0" w:color="000000"/>
              <w:right w:val="single" w:sz="4" w:space="0" w:color="000000"/>
            </w:tcBorders>
          </w:tcPr>
          <w:p w14:paraId="1C365F31" w14:textId="77777777" w:rsidR="001B5639" w:rsidRDefault="001B5639"/>
        </w:tc>
      </w:tr>
      <w:tr w:rsidR="001B5639" w14:paraId="04D7182A" w14:textId="77777777" w:rsidTr="0086572F">
        <w:trPr>
          <w:trHeight w:val="1180"/>
        </w:trPr>
        <w:tc>
          <w:tcPr>
            <w:tcW w:w="0" w:type="auto"/>
            <w:vMerge/>
            <w:tcBorders>
              <w:top w:val="nil"/>
              <w:left w:val="single" w:sz="4" w:space="0" w:color="000000"/>
              <w:bottom w:val="nil"/>
              <w:right w:val="single" w:sz="2" w:space="0" w:color="A0B4C8"/>
            </w:tcBorders>
          </w:tcPr>
          <w:p w14:paraId="170BA903" w14:textId="77777777" w:rsidR="001B5639" w:rsidRDefault="001B5639"/>
        </w:tc>
        <w:tc>
          <w:tcPr>
            <w:tcW w:w="2396" w:type="dxa"/>
            <w:tcBorders>
              <w:top w:val="single" w:sz="2" w:space="0" w:color="A0B4C8"/>
              <w:left w:val="single" w:sz="2" w:space="0" w:color="A0B4C8"/>
              <w:bottom w:val="single" w:sz="32" w:space="0" w:color="FFFFFF"/>
              <w:right w:val="single" w:sz="2" w:space="0" w:color="A0B4C8"/>
            </w:tcBorders>
            <w:shd w:val="clear" w:color="auto" w:fill="D6E4F0"/>
          </w:tcPr>
          <w:p w14:paraId="355F899E" w14:textId="77777777" w:rsidR="001B5639" w:rsidRDefault="00000000">
            <w:pPr>
              <w:spacing w:after="0"/>
              <w:ind w:left="11"/>
            </w:pPr>
            <w:r>
              <w:rPr>
                <w:rFonts w:ascii="Times New Roman" w:eastAsia="Times New Roman" w:hAnsi="Times New Roman" w:cs="Times New Roman"/>
                <w:b/>
                <w:color w:val="1F3864"/>
                <w:sz w:val="19"/>
              </w:rPr>
              <w:t xml:space="preserve">Python or R </w:t>
            </w:r>
            <w:r>
              <w:rPr>
                <w:rFonts w:ascii="Times New Roman" w:eastAsia="Times New Roman" w:hAnsi="Times New Roman" w:cs="Times New Roman"/>
              </w:rPr>
              <w:t xml:space="preserve"> </w:t>
            </w:r>
          </w:p>
        </w:tc>
        <w:tc>
          <w:tcPr>
            <w:tcW w:w="7475" w:type="dxa"/>
            <w:tcBorders>
              <w:top w:val="double" w:sz="32" w:space="0" w:color="D6E4F0"/>
              <w:left w:val="single" w:sz="2" w:space="0" w:color="A0B4C8"/>
              <w:bottom w:val="single" w:sz="32" w:space="0" w:color="FFFFFF"/>
              <w:right w:val="single" w:sz="2" w:space="0" w:color="A0B4C8"/>
            </w:tcBorders>
            <w:shd w:val="clear" w:color="auto" w:fill="D6E4F0"/>
          </w:tcPr>
          <w:p w14:paraId="2D2F4EB6" w14:textId="77777777" w:rsidR="001B5639" w:rsidRDefault="00000000">
            <w:pPr>
              <w:spacing w:after="0"/>
              <w:ind w:left="12" w:right="26"/>
            </w:pPr>
            <w:r>
              <w:rPr>
                <w:rFonts w:ascii="Times New Roman" w:eastAsia="Times New Roman" w:hAnsi="Times New Roman" w:cs="Times New Roman"/>
                <w:color w:val="404040"/>
                <w:sz w:val="19"/>
              </w:rPr>
              <w:t>scikit-learn, XGBoost, SHAP, LIME, Optuna, pandas, NumPy, Matplotlib, Seaborn, Streamlit or Flask (dashboard)</w:t>
            </w:r>
            <w:r>
              <w:rPr>
                <w:rFonts w:ascii="Times New Roman" w:eastAsia="Times New Roman" w:hAnsi="Times New Roman" w:cs="Times New Roman"/>
              </w:rPr>
              <w:t xml:space="preserve"> </w:t>
            </w:r>
          </w:p>
        </w:tc>
        <w:tc>
          <w:tcPr>
            <w:tcW w:w="0" w:type="auto"/>
            <w:vMerge/>
            <w:tcBorders>
              <w:top w:val="nil"/>
              <w:left w:val="single" w:sz="2" w:space="0" w:color="A0B4C8"/>
              <w:bottom w:val="nil"/>
              <w:right w:val="single" w:sz="4" w:space="0" w:color="000000"/>
            </w:tcBorders>
          </w:tcPr>
          <w:p w14:paraId="0AEB6D91" w14:textId="77777777" w:rsidR="001B5639" w:rsidRDefault="001B5639"/>
        </w:tc>
      </w:tr>
    </w:tbl>
    <w:p w14:paraId="73F5ABA0" w14:textId="797CF0AF" w:rsidR="00D41FCC" w:rsidRPr="00D41FCC" w:rsidRDefault="00000000" w:rsidP="00D41FCC">
      <w:pPr>
        <w:spacing w:after="0"/>
        <w:rPr>
          <w:rFonts w:ascii="Times New Roman" w:eastAsia="Times New Roman" w:hAnsi="Times New Roman" w:cs="Times New Roman"/>
        </w:rPr>
      </w:pPr>
      <w:r>
        <w:rPr>
          <w:rFonts w:ascii="Times New Roman" w:eastAsia="Times New Roman" w:hAnsi="Times New Roman" w:cs="Times New Roman"/>
        </w:rPr>
        <w:t xml:space="preserve"> </w:t>
      </w:r>
    </w:p>
    <w:sectPr w:rsidR="00D41FCC" w:rsidRPr="00D41FCC">
      <w:pgSz w:w="11906" w:h="16838"/>
      <w:pgMar w:top="708" w:right="4615" w:bottom="2549"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069EF"/>
    <w:multiLevelType w:val="hybridMultilevel"/>
    <w:tmpl w:val="0900A51E"/>
    <w:lvl w:ilvl="0" w:tplc="DD42B6D8">
      <w:start w:val="1"/>
      <w:numFmt w:val="decimal"/>
      <w:lvlText w:val="[%1]"/>
      <w:lvlJc w:val="left"/>
      <w:pPr>
        <w:ind w:left="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054FBEE">
      <w:start w:val="1"/>
      <w:numFmt w:val="lowerLetter"/>
      <w:lvlText w:val="%2"/>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34AE59C">
      <w:start w:val="1"/>
      <w:numFmt w:val="lowerRoman"/>
      <w:lvlText w:val="%3"/>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B305B3E">
      <w:start w:val="1"/>
      <w:numFmt w:val="decimal"/>
      <w:lvlText w:val="%4"/>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2BCA402">
      <w:start w:val="1"/>
      <w:numFmt w:val="lowerLetter"/>
      <w:lvlText w:val="%5"/>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9D2E2A8">
      <w:start w:val="1"/>
      <w:numFmt w:val="lowerRoman"/>
      <w:lvlText w:val="%6"/>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4ECB7D8">
      <w:start w:val="1"/>
      <w:numFmt w:val="decimal"/>
      <w:lvlText w:val="%7"/>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9A44740">
      <w:start w:val="1"/>
      <w:numFmt w:val="lowerLetter"/>
      <w:lvlText w:val="%8"/>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1AA2A0E">
      <w:start w:val="1"/>
      <w:numFmt w:val="lowerRoman"/>
      <w:lvlText w:val="%9"/>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2996EEA"/>
    <w:multiLevelType w:val="hybridMultilevel"/>
    <w:tmpl w:val="B47C9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827F63"/>
    <w:multiLevelType w:val="hybridMultilevel"/>
    <w:tmpl w:val="9B9064CA"/>
    <w:lvl w:ilvl="0" w:tplc="14704EFA">
      <w:start w:val="1"/>
      <w:numFmt w:val="bullet"/>
      <w:lvlText w:val="•"/>
      <w:lvlJc w:val="left"/>
      <w:pPr>
        <w:ind w:left="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2843B88">
      <w:start w:val="1"/>
      <w:numFmt w:val="bullet"/>
      <w:lvlText w:val="o"/>
      <w:lvlJc w:val="left"/>
      <w:pPr>
        <w:ind w:left="14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2BE33CA">
      <w:start w:val="1"/>
      <w:numFmt w:val="bullet"/>
      <w:lvlText w:val="▪"/>
      <w:lvlJc w:val="left"/>
      <w:pPr>
        <w:ind w:left="21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B3875BE">
      <w:start w:val="1"/>
      <w:numFmt w:val="bullet"/>
      <w:lvlText w:val="•"/>
      <w:lvlJc w:val="left"/>
      <w:pPr>
        <w:ind w:left="29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33A8028">
      <w:start w:val="1"/>
      <w:numFmt w:val="bullet"/>
      <w:lvlText w:val="o"/>
      <w:lvlJc w:val="left"/>
      <w:pPr>
        <w:ind w:left="36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D2ED14C">
      <w:start w:val="1"/>
      <w:numFmt w:val="bullet"/>
      <w:lvlText w:val="▪"/>
      <w:lvlJc w:val="left"/>
      <w:pPr>
        <w:ind w:left="4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26623AA">
      <w:start w:val="1"/>
      <w:numFmt w:val="bullet"/>
      <w:lvlText w:val="•"/>
      <w:lvlJc w:val="left"/>
      <w:pPr>
        <w:ind w:left="5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7607CCE">
      <w:start w:val="1"/>
      <w:numFmt w:val="bullet"/>
      <w:lvlText w:val="o"/>
      <w:lvlJc w:val="left"/>
      <w:pPr>
        <w:ind w:left="5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5D2654E">
      <w:start w:val="1"/>
      <w:numFmt w:val="bullet"/>
      <w:lvlText w:val="▪"/>
      <w:lvlJc w:val="left"/>
      <w:pPr>
        <w:ind w:left="6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977883589">
    <w:abstractNumId w:val="0"/>
  </w:num>
  <w:num w:numId="2" w16cid:durableId="1681394173">
    <w:abstractNumId w:val="2"/>
  </w:num>
  <w:num w:numId="3" w16cid:durableId="82145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639"/>
    <w:rsid w:val="000C2D79"/>
    <w:rsid w:val="001B5639"/>
    <w:rsid w:val="002A6F5B"/>
    <w:rsid w:val="004E15C3"/>
    <w:rsid w:val="00606EAF"/>
    <w:rsid w:val="0075052B"/>
    <w:rsid w:val="0086572F"/>
    <w:rsid w:val="0095529F"/>
    <w:rsid w:val="00B542B1"/>
    <w:rsid w:val="00C03804"/>
    <w:rsid w:val="00D41FCC"/>
    <w:rsid w:val="00DD5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4EAF8"/>
  <w15:docId w15:val="{46F7447F-B573-4CC6-BCA3-B77B46FD9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C2D79"/>
    <w:pPr>
      <w:ind w:left="720"/>
      <w:contextualSpacing/>
    </w:pPr>
  </w:style>
  <w:style w:type="character" w:styleId="Hyperlink">
    <w:name w:val="Hyperlink"/>
    <w:basedOn w:val="DefaultParagraphFont"/>
    <w:uiPriority w:val="99"/>
    <w:unhideWhenUsed/>
    <w:rsid w:val="00D41FCC"/>
    <w:rPr>
      <w:color w:val="467886" w:themeColor="hyperlink"/>
      <w:u w:val="single"/>
    </w:rPr>
  </w:style>
  <w:style w:type="character" w:styleId="UnresolvedMention">
    <w:name w:val="Unresolved Mention"/>
    <w:basedOn w:val="DefaultParagraphFont"/>
    <w:uiPriority w:val="99"/>
    <w:semiHidden/>
    <w:unhideWhenUsed/>
    <w:rsid w:val="00D41F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nikhilrajubiyyap/ibm-telco-churn-data?select=Demographics.xlsx" TargetMode="External"/><Relationship Id="rId3" Type="http://schemas.openxmlformats.org/officeDocument/2006/relationships/settings" Target="settings.xml"/><Relationship Id="rId7" Type="http://schemas.openxmlformats.org/officeDocument/2006/relationships/hyperlink" Target="https://www.kaggle.com/datasets/vishardmehta/e-commerce-customer-churn-prediction-datas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rangalamahesh/bank-churn?select=train.csv" TargetMode="External"/><Relationship Id="rId5" Type="http://schemas.openxmlformats.org/officeDocument/2006/relationships/hyperlink" Target="https://www.kaggle.com/datasets/abdulwadood11220/netflix-customer-churn-datase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1088</Words>
  <Characters>6203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Mohammed</dc:creator>
  <cp:keywords/>
  <cp:lastModifiedBy>Steven Onoja</cp:lastModifiedBy>
  <cp:revision>8</cp:revision>
  <dcterms:created xsi:type="dcterms:W3CDTF">2026-06-03T13:21:00Z</dcterms:created>
  <dcterms:modified xsi:type="dcterms:W3CDTF">2026-06-03T17:13:00Z</dcterms:modified>
</cp:coreProperties>
</file>