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ED7100"/>
          <w:sz w:val="24"/>
        </w:rPr>
        <w:t>AWS · EKS · Lambda · Argo CD Learning Project</w:t>
      </w:r>
    </w:p>
    <w:p>
      <w:pPr>
        <w:spacing w:after="240"/>
      </w:pPr>
      <w:r>
        <w:rPr>
          <w:b/>
          <w:color w:val="232F3E"/>
          <w:sz w:val="60"/>
        </w:rPr>
        <w:t>Deploying AgriPulse to AWS</w:t>
      </w:r>
    </w:p>
    <w:p>
      <w:r>
        <w:rPr>
          <w:color w:val="5B6475"/>
          <w:sz w:val="28"/>
        </w:rPr>
        <w:t>Terraform modules, GitHub Actions with OIDC, EKS with Argo CD, API Gateway and Lambda, RDS PostgreSQL Multi-AZ, CloudFront and AWS WAF</w:t>
      </w:r>
    </w:p>
    <w:p>
      <w:pPr>
        <w:pBdr>
          <w:bottom w:val="single" w:sz="18" w:space="1" w:color="ED7100"/>
        </w:pBdr>
      </w:pPr>
    </w:p>
    <w:p>
      <w:pPr>
        <w:spacing w:before="360"/>
      </w:pPr>
      <w:r>
        <w:rPr>
          <w:b/>
          <w:color w:val="1D2433"/>
          <w:sz w:val="22"/>
        </w:rPr>
        <w:t>Who this is for:</w:t>
      </w:r>
      <w:r>
        <w:rPr>
          <w:color w:val="1D2433"/>
          <w:sz w:val="22"/>
        </w:rPr>
        <w:t xml:space="preserve"> The engineer who will bootstrap the AWS account, run the GitHub Actions pipelines and operate the platform.</w:t>
      </w:r>
    </w:p>
    <w:p>
      <w:r>
        <w:rPr>
          <w:color w:val="5B6475"/>
          <w:sz w:val="19"/>
        </w:rPr>
        <w:t>Region used in examples: eu-west-2 (London)  ·  EKS default Kubernetes version  ·  PostgreSQL 18.6  ·  Terraform ≥ 1.10</w:t>
      </w:r>
    </w:p>
    <w:p>
      <w:r>
        <w:br w:type="page"/>
      </w:r>
    </w:p>
    <w:p>
      <w:pPr>
        <w:pStyle w:val="Heading1"/>
      </w:pPr>
      <w:r>
        <w:t>Contents</w:t>
      </w:r>
    </w:p>
    <w:p>
      <w:pPr>
        <w:spacing w:after="40"/>
      </w:pPr>
      <w:r>
        <w:rPr>
          <w:sz w:val="22"/>
        </w:rPr>
        <w:t>1.  What you are going to build</w:t>
      </w:r>
    </w:p>
    <w:p>
      <w:pPr>
        <w:spacing w:after="40"/>
      </w:pPr>
      <w:r>
        <w:rPr>
          <w:sz w:val="22"/>
        </w:rPr>
        <w:t>2.  Architecture</w:t>
      </w:r>
    </w:p>
    <w:p>
      <w:pPr>
        <w:spacing w:after="40"/>
      </w:pPr>
      <w:r>
        <w:rPr>
          <w:sz w:val="22"/>
        </w:rPr>
        <w:t>3.  Before you start</w:t>
      </w:r>
    </w:p>
    <w:p>
      <w:pPr>
        <w:spacing w:after="40"/>
      </w:pPr>
      <w:r>
        <w:rPr>
          <w:sz w:val="22"/>
        </w:rPr>
        <w:t>4.  Step 1: bootstrap (once, from your laptop)</w:t>
      </w:r>
    </w:p>
    <w:p>
      <w:pPr>
        <w:spacing w:after="40"/>
      </w:pPr>
      <w:r>
        <w:rPr>
          <w:sz w:val="22"/>
        </w:rPr>
        <w:t>5.  Step 2: configure GitHub</w:t>
      </w:r>
    </w:p>
    <w:p>
      <w:pPr>
        <w:spacing w:after="40"/>
      </w:pPr>
      <w:r>
        <w:rPr>
          <w:sz w:val="22"/>
        </w:rPr>
        <w:t>6.  Step 3: first deployment</w:t>
      </w:r>
    </w:p>
    <w:p>
      <w:pPr>
        <w:spacing w:after="40"/>
      </w:pPr>
      <w:r>
        <w:rPr>
          <w:sz w:val="22"/>
        </w:rPr>
        <w:t>7.  Security controls</w:t>
      </w:r>
    </w:p>
    <w:p>
      <w:pPr>
        <w:spacing w:after="40"/>
      </w:pPr>
      <w:r>
        <w:rPr>
          <w:sz w:val="22"/>
        </w:rPr>
        <w:t>8.  Running it day to day</w:t>
      </w:r>
    </w:p>
    <w:p>
      <w:pPr>
        <w:spacing w:after="40"/>
      </w:pPr>
      <w:r>
        <w:rPr>
          <w:sz w:val="22"/>
        </w:rPr>
        <w:t>9.  Troubleshooting</w:t>
      </w:r>
    </w:p>
    <w:p>
      <w:pPr>
        <w:spacing w:after="40"/>
      </w:pPr>
      <w:r>
        <w:rPr>
          <w:sz w:val="22"/>
        </w:rPr>
        <w:t>10.  Cost and teardown</w:t>
      </w:r>
    </w:p>
    <w:p>
      <w:r>
        <w:br w:type="page"/>
      </w:r>
    </w:p>
    <w:p>
      <w:pPr>
        <w:pStyle w:val="Heading1"/>
      </w:pPr>
      <w:r>
        <w:t>What you are going to build</w:t>
      </w:r>
    </w:p>
    <w:p>
      <w:r>
        <w:t xml:space="preserve">This guide takes you from an empty AWS account to </w:t>
      </w:r>
      <w:r>
        <w:rPr>
          <w:b/>
        </w:rPr>
        <w:t>AgriPulse</w:t>
      </w:r>
      <w:r>
        <w:t xml:space="preserve"> running at </w:t>
      </w:r>
      <w:r>
        <w:rPr>
          <w:rFonts w:ascii="Consolas" w:hAnsi="Consolas" w:eastAsia="Consolas"/>
          <w:color w:val="B3261E"/>
          <w:sz w:val="19"/>
        </w:rPr>
        <w:t>https://agripulse.mfon21.space</w:t>
      </w:r>
      <w:r>
        <w:t xml:space="preserve">: an AgriTech platform with three applications. Agronomists use a </w:t>
      </w:r>
      <w:r>
        <w:rPr>
          <w:b/>
        </w:rPr>
        <w:t>web app</w:t>
      </w:r>
      <w:r>
        <w:t xml:space="preserve"> (farms, harvests, market prices); the incident-response team uses an </w:t>
      </w:r>
      <w:r>
        <w:rPr>
          <w:b/>
        </w:rPr>
        <w:t>incident blog</w:t>
      </w:r>
      <w:r>
        <w:t xml:space="preserve">; farmers use a </w:t>
      </w:r>
      <w:r>
        <w:rPr>
          <w:b/>
        </w:rPr>
        <w:t>mobile app</w:t>
      </w:r>
      <w:r>
        <w:t xml:space="preserve"> whose backend is an API. All three keep their data in </w:t>
      </w:r>
      <w:r>
        <w:rPr>
          <w:b/>
        </w:rPr>
        <w:t>one PostgreSQL database</w:t>
      </w:r>
      <w:r>
        <w:t xml:space="preserve">, and every public request passes </w:t>
      </w:r>
      <w:r>
        <w:rPr>
          <w:b/>
        </w:rPr>
        <w:t>one AWS WAF</w:t>
      </w:r>
      <w:r>
        <w:t xml:space="preserve">. Terraform creates everything; GitHub Actions tests, scans and deploys it. Every step says </w:t>
      </w:r>
      <w:r>
        <w:rPr>
          <w:i/>
        </w:rPr>
        <w:t>what</w:t>
      </w:r>
      <w:r>
        <w:t xml:space="preserve"> you do and </w:t>
      </w:r>
      <w:r>
        <w:rPr>
          <w:i/>
        </w:rPr>
        <w:t>why</w:t>
      </w:r>
      <w:r>
        <w:t>.</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you will run one script on your laptop, once. It gives GitHub permission to work in your AWS account without storing any password or key. After that you only push to Git: GitHub builds the infrastructure, builds and signs the application images, Argo CD rolls them out on Kubernetes, the mobile API is released as a careful canary, and a real request is checked end to end.</w:t>
            </w:r>
          </w:p>
        </w:tc>
      </w:tr>
    </w:tbl>
    <w:p/>
    <w:p>
      <w:pPr>
        <w:pStyle w:val="Heading2"/>
      </w:pPr>
      <w:r>
        <w:t>Why this design</w:t>
      </w:r>
    </w:p>
    <w:tbl>
      <w:tblPr>
        <w:tblStyle w:val="TableGrid"/>
        <w:tblW w:type="auto" w:w="0"/>
        <w:jc w:val="center"/>
        <w:tblLayout w:type="fixed"/>
        <w:tblLook w:firstColumn="1" w:firstRow="1" w:lastColumn="0" w:lastRow="0" w:noHBand="0" w:noVBand="1" w:val="04A0"/>
        <w:tblLayout w:type="fixed"/>
      </w:tblPr>
      <w:tblGrid>
        <w:gridCol w:w="2948"/>
        <w:gridCol w:w="6463"/>
      </w:tblGrid>
      <w:tr>
        <w:trPr>
          <w:tblHeader w:val="true"/>
        </w:trPr>
        <w:tc>
          <w:tcPr>
            <w:tcW w:type="dxa" w:w="2948"/>
            <w:shd w:val="clear" w:color="auto" w:fill="232F3E"/>
          </w:tcPr>
          <w:p>
            <w:pPr>
              <w:spacing w:after="40"/>
            </w:pPr>
            <w:r>
              <w:rPr>
                <w:b/>
                <w:color w:val="FFFFFF"/>
                <w:sz w:val="19"/>
              </w:rPr>
              <w:t>Decision</w:t>
            </w:r>
          </w:p>
        </w:tc>
        <w:tc>
          <w:tcPr>
            <w:tcW w:type="dxa" w:w="6463"/>
            <w:shd w:val="clear" w:color="auto" w:fill="232F3E"/>
          </w:tcPr>
          <w:p>
            <w:pPr>
              <w:spacing w:after="40"/>
            </w:pPr>
            <w:r>
              <w:rPr>
                <w:b/>
                <w:color w:val="FFFFFF"/>
                <w:sz w:val="19"/>
              </w:rPr>
              <w:t>Reason</w:t>
            </w:r>
          </w:p>
        </w:tc>
      </w:tr>
      <w:tr>
        <w:tc>
          <w:tcPr>
            <w:tcW w:type="dxa" w:w="2948"/>
          </w:tcPr>
          <w:p>
            <w:pPr>
              <w:spacing w:after="40"/>
            </w:pPr>
            <w:r>
              <w:rPr>
                <w:sz w:val="19"/>
              </w:rPr>
              <w:t>Web app and incident blog on EKS</w:t>
            </w:r>
          </w:p>
        </w:tc>
        <w:tc>
          <w:tcPr>
            <w:tcW w:type="dxa" w:w="6463"/>
          </w:tcPr>
          <w:p>
            <w:pPr>
              <w:spacing w:after="40"/>
            </w:pPr>
            <w:r>
              <w:rPr>
                <w:sz w:val="19"/>
              </w:rPr>
              <w:t>Long-running web services with sign-in, a cache next to them and a full observability stack (Prometheus, Grafana, OpenTelemetry); GitOps with Argo CD and canary releases with Argo Rollouts</w:t>
            </w:r>
          </w:p>
        </w:tc>
      </w:tr>
      <w:tr>
        <w:tc>
          <w:tcPr>
            <w:tcW w:type="dxa" w:w="2948"/>
            <w:shd w:val="clear" w:color="auto" w:fill="F7F8FA"/>
          </w:tcPr>
          <w:p>
            <w:pPr>
              <w:spacing w:after="40"/>
            </w:pPr>
            <w:r>
              <w:rPr>
                <w:sz w:val="19"/>
              </w:rPr>
              <w:t>Mobile API on API Gateway + Lambda</w:t>
            </w:r>
          </w:p>
        </w:tc>
        <w:tc>
          <w:tcPr>
            <w:tcW w:type="dxa" w:w="6463"/>
            <w:shd w:val="clear" w:color="auto" w:fill="F7F8FA"/>
          </w:tcPr>
          <w:p>
            <w:pPr>
              <w:spacing w:after="40"/>
            </w:pPr>
            <w:r>
              <w:rPr>
                <w:sz w:val="19"/>
              </w:rPr>
              <w:t>Bursty traffic from phones in the field; pay per request; the Cognito authorizer checks every token before any code runs</w:t>
            </w:r>
          </w:p>
        </w:tc>
      </w:tr>
      <w:tr>
        <w:tc>
          <w:tcPr>
            <w:tcW w:type="dxa" w:w="2948"/>
          </w:tcPr>
          <w:p>
            <w:pPr>
              <w:spacing w:after="40"/>
            </w:pPr>
            <w:r>
              <w:rPr>
                <w:sz w:val="19"/>
              </w:rPr>
              <w:t>One RDS PostgreSQL (db.t3.micro, Multi-AZ)</w:t>
            </w:r>
          </w:p>
        </w:tc>
        <w:tc>
          <w:tcPr>
            <w:tcW w:type="dxa" w:w="6463"/>
          </w:tcPr>
          <w:p>
            <w:pPr>
              <w:spacing w:after="40"/>
            </w:pPr>
            <w:r>
              <w:rPr>
                <w:sz w:val="19"/>
              </w:rPr>
              <w:t>One database engine to run, back up and secure; a standby in a second availability zone takes over in about a minute; each app has its own database and user</w:t>
            </w:r>
          </w:p>
        </w:tc>
      </w:tr>
      <w:tr>
        <w:tc>
          <w:tcPr>
            <w:tcW w:type="dxa" w:w="2948"/>
            <w:shd w:val="clear" w:color="auto" w:fill="F7F8FA"/>
          </w:tcPr>
          <w:p>
            <w:pPr>
              <w:spacing w:after="40"/>
            </w:pPr>
            <w:r>
              <w:rPr>
                <w:sz w:val="19"/>
              </w:rPr>
              <w:t>IAM database authentication</w:t>
            </w:r>
          </w:p>
        </w:tc>
        <w:tc>
          <w:tcPr>
            <w:tcW w:type="dxa" w:w="6463"/>
            <w:shd w:val="clear" w:color="auto" w:fill="F7F8FA"/>
          </w:tcPr>
          <w:p>
            <w:pPr>
              <w:spacing w:after="40"/>
            </w:pPr>
            <w:r>
              <w:rPr>
                <w:sz w:val="19"/>
              </w:rPr>
              <w:t>No database password in any app: each app's IAM role signs a 15-minute token</w:t>
            </w:r>
          </w:p>
        </w:tc>
      </w:tr>
      <w:tr>
        <w:tc>
          <w:tcPr>
            <w:tcW w:type="dxa" w:w="2948"/>
          </w:tcPr>
          <w:p>
            <w:pPr>
              <w:spacing w:after="40"/>
            </w:pPr>
            <w:r>
              <w:rPr>
                <w:sz w:val="19"/>
              </w:rPr>
              <w:t>CloudFront + ONE AWS WAF in front of everything</w:t>
            </w:r>
          </w:p>
        </w:tc>
        <w:tc>
          <w:tcPr>
            <w:tcW w:type="dxa" w:w="6463"/>
          </w:tcPr>
          <w:p>
            <w:pPr>
              <w:spacing w:after="40"/>
            </w:pPr>
            <w:r>
              <w:rPr>
                <w:sz w:val="19"/>
              </w:rPr>
              <w:t>The same rules (OWASP, SQL injection, bots, rate limit) protect the static images, the web apps and the mobile API; the origins accept only CloudFront</w:t>
            </w:r>
          </w:p>
        </w:tc>
      </w:tr>
      <w:tr>
        <w:tc>
          <w:tcPr>
            <w:tcW w:type="dxa" w:w="2948"/>
            <w:shd w:val="clear" w:color="auto" w:fill="F7F8FA"/>
          </w:tcPr>
          <w:p>
            <w:pPr>
              <w:spacing w:after="40"/>
            </w:pPr>
            <w:r>
              <w:rPr>
                <w:sz w:val="19"/>
              </w:rPr>
              <w:t>Terraform modules, two stacks</w:t>
            </w:r>
          </w:p>
        </w:tc>
        <w:tc>
          <w:tcPr>
            <w:tcW w:type="dxa" w:w="6463"/>
            <w:shd w:val="clear" w:color="auto" w:fill="F7F8FA"/>
          </w:tcPr>
          <w:p>
            <w:pPr>
              <w:spacing w:after="40"/>
            </w:pPr>
            <w:r>
              <w:rPr>
                <w:rFonts w:ascii="Consolas" w:hAnsi="Consolas" w:eastAsia="Consolas"/>
                <w:color w:val="B3261E"/>
                <w:sz w:val="17"/>
              </w:rPr>
              <w:t>infra/aws</w:t>
            </w:r>
            <w:r>
              <w:rPr>
                <w:sz w:val="19"/>
              </w:rPr>
              <w:t xml:space="preserve"> (the AWS resources) and </w:t>
            </w:r>
            <w:r>
              <w:rPr>
                <w:rFonts w:ascii="Consolas" w:hAnsi="Consolas" w:eastAsia="Consolas"/>
                <w:color w:val="B3261E"/>
                <w:sz w:val="17"/>
              </w:rPr>
              <w:t>infra/platform</w:t>
            </w:r>
            <w:r>
              <w:rPr>
                <w:sz w:val="19"/>
              </w:rPr>
              <w:t xml:space="preserve"> (what runs inside EKS); small modules with one job each are easier to review and reuse</w:t>
            </w:r>
          </w:p>
        </w:tc>
      </w:tr>
      <w:tr>
        <w:tc>
          <w:tcPr>
            <w:tcW w:type="dxa" w:w="2948"/>
          </w:tcPr>
          <w:p>
            <w:pPr>
              <w:spacing w:after="40"/>
            </w:pPr>
            <w:r>
              <w:rPr>
                <w:sz w:val="19"/>
              </w:rPr>
              <w:t>GitHub OIDC</w:t>
            </w:r>
          </w:p>
        </w:tc>
        <w:tc>
          <w:tcPr>
            <w:tcW w:type="dxa" w:w="6463"/>
          </w:tcPr>
          <w:p>
            <w:pPr>
              <w:spacing w:after="40"/>
            </w:pPr>
            <w:r>
              <w:rPr>
                <w:sz w:val="19"/>
              </w:rPr>
              <w:t>Short-lived credentials per run: nothing to leak, rotate or forget</w:t>
            </w:r>
          </w:p>
        </w:tc>
      </w:tr>
    </w:tbl>
    <w:p/>
    <w:p>
      <w:pPr>
        <w:pStyle w:val="Heading2"/>
      </w:pPr>
      <w:r>
        <w:t>Words you will meet</w:t>
      </w:r>
    </w:p>
    <w:tbl>
      <w:tblPr>
        <w:tblStyle w:val="TableGrid"/>
        <w:tblW w:type="auto" w:w="0"/>
        <w:jc w:val="center"/>
        <w:tblLayout w:type="fixed"/>
        <w:tblLook w:firstColumn="1" w:firstRow="1" w:lastColumn="0" w:lastRow="0" w:noHBand="0" w:noVBand="1" w:val="04A0"/>
        <w:tblLayout w:type="fixed"/>
      </w:tblPr>
      <w:tblGrid>
        <w:gridCol w:w="1701"/>
        <w:gridCol w:w="7711"/>
      </w:tblGrid>
      <w:tr>
        <w:trPr>
          <w:tblHeader w:val="true"/>
        </w:trPr>
        <w:tc>
          <w:tcPr>
            <w:tcW w:type="dxa" w:w="1701"/>
            <w:shd w:val="clear" w:color="auto" w:fill="232F3E"/>
          </w:tcPr>
          <w:p>
            <w:pPr>
              <w:spacing w:after="40"/>
            </w:pPr>
            <w:r>
              <w:rPr>
                <w:b/>
                <w:color w:val="FFFFFF"/>
                <w:sz w:val="19"/>
              </w:rPr>
              <w:t>Word</w:t>
            </w:r>
          </w:p>
        </w:tc>
        <w:tc>
          <w:tcPr>
            <w:tcW w:type="dxa" w:w="7711"/>
            <w:shd w:val="clear" w:color="auto" w:fill="232F3E"/>
          </w:tcPr>
          <w:p>
            <w:pPr>
              <w:spacing w:after="40"/>
            </w:pPr>
            <w:r>
              <w:rPr>
                <w:b/>
                <w:color w:val="FFFFFF"/>
                <w:sz w:val="19"/>
              </w:rPr>
              <w:t>Simple meaning</w:t>
            </w:r>
          </w:p>
        </w:tc>
      </w:tr>
      <w:tr>
        <w:tc>
          <w:tcPr>
            <w:tcW w:type="dxa" w:w="1701"/>
          </w:tcPr>
          <w:p>
            <w:pPr>
              <w:spacing w:after="40"/>
            </w:pPr>
            <w:r>
              <w:rPr>
                <w:b/>
                <w:sz w:val="19"/>
              </w:rPr>
              <w:t>Terraform state</w:t>
            </w:r>
          </w:p>
        </w:tc>
        <w:tc>
          <w:tcPr>
            <w:tcW w:type="dxa" w:w="7711"/>
          </w:tcPr>
          <w:p>
            <w:pPr>
              <w:spacing w:after="40"/>
            </w:pPr>
            <w:r>
              <w:rPr>
                <w:sz w:val="19"/>
              </w:rPr>
              <w:t>Terraform's record of what it created. Stored in an S3 bucket, locked while a run is in progress</w:t>
            </w:r>
          </w:p>
        </w:tc>
      </w:tr>
      <w:tr>
        <w:tc>
          <w:tcPr>
            <w:tcW w:type="dxa" w:w="1701"/>
            <w:shd w:val="clear" w:color="auto" w:fill="F7F8FA"/>
          </w:tcPr>
          <w:p>
            <w:pPr>
              <w:spacing w:after="40"/>
            </w:pPr>
            <w:r>
              <w:rPr>
                <w:b/>
                <w:sz w:val="19"/>
              </w:rPr>
              <w:t>Module</w:t>
            </w:r>
          </w:p>
        </w:tc>
        <w:tc>
          <w:tcPr>
            <w:tcW w:type="dxa" w:w="7711"/>
            <w:shd w:val="clear" w:color="auto" w:fill="F7F8FA"/>
          </w:tcPr>
          <w:p>
            <w:pPr>
              <w:spacing w:after="40"/>
            </w:pPr>
            <w:r>
              <w:rPr>
                <w:sz w:val="19"/>
              </w:rPr>
              <w:t>A folder of Terraform that does one job (network, database, edge...); the two stacks compose them</w:t>
            </w:r>
          </w:p>
        </w:tc>
      </w:tr>
      <w:tr>
        <w:tc>
          <w:tcPr>
            <w:tcW w:type="dxa" w:w="1701"/>
          </w:tcPr>
          <w:p>
            <w:pPr>
              <w:spacing w:after="40"/>
            </w:pPr>
            <w:r>
              <w:rPr>
                <w:b/>
                <w:sz w:val="19"/>
              </w:rPr>
              <w:t>OIDC</w:t>
            </w:r>
          </w:p>
        </w:tc>
        <w:tc>
          <w:tcPr>
            <w:tcW w:type="dxa" w:w="7711"/>
          </w:tcPr>
          <w:p>
            <w:pPr>
              <w:spacing w:after="40"/>
            </w:pPr>
            <w:r>
              <w:rPr>
                <w:sz w:val="19"/>
              </w:rPr>
              <w:t>GitHub proves who it is to AWS and receives temporary credentials for one run</w:t>
            </w:r>
          </w:p>
        </w:tc>
      </w:tr>
      <w:tr>
        <w:tc>
          <w:tcPr>
            <w:tcW w:type="dxa" w:w="1701"/>
            <w:shd w:val="clear" w:color="auto" w:fill="F7F8FA"/>
          </w:tcPr>
          <w:p>
            <w:pPr>
              <w:spacing w:after="40"/>
            </w:pPr>
            <w:r>
              <w:rPr>
                <w:b/>
                <w:sz w:val="19"/>
              </w:rPr>
              <w:t>EKS</w:t>
            </w:r>
          </w:p>
        </w:tc>
        <w:tc>
          <w:tcPr>
            <w:tcW w:type="dxa" w:w="7711"/>
            <w:shd w:val="clear" w:color="auto" w:fill="F7F8FA"/>
          </w:tcPr>
          <w:p>
            <w:pPr>
              <w:spacing w:after="40"/>
            </w:pPr>
            <w:r>
              <w:rPr>
                <w:sz w:val="19"/>
              </w:rPr>
              <w:t>Amazon's managed Kubernetes: AWS runs the control plane, you run the worker nodes</w:t>
            </w:r>
          </w:p>
        </w:tc>
      </w:tr>
      <w:tr>
        <w:tc>
          <w:tcPr>
            <w:tcW w:type="dxa" w:w="1701"/>
          </w:tcPr>
          <w:p>
            <w:pPr>
              <w:spacing w:after="40"/>
            </w:pPr>
            <w:r>
              <w:rPr>
                <w:b/>
                <w:sz w:val="19"/>
              </w:rPr>
              <w:t>Pod Identity</w:t>
            </w:r>
          </w:p>
        </w:tc>
        <w:tc>
          <w:tcPr>
            <w:tcW w:type="dxa" w:w="7711"/>
          </w:tcPr>
          <w:p>
            <w:pPr>
              <w:spacing w:after="40"/>
            </w:pPr>
            <w:r>
              <w:rPr>
                <w:sz w:val="19"/>
              </w:rPr>
              <w:t>Gives one Kubernetes ServiceAccount its own IAM role (for example: read these secrets, connect as this database user)</w:t>
            </w:r>
          </w:p>
        </w:tc>
      </w:tr>
      <w:tr>
        <w:tc>
          <w:tcPr>
            <w:tcW w:type="dxa" w:w="1701"/>
            <w:shd w:val="clear" w:color="auto" w:fill="F7F8FA"/>
          </w:tcPr>
          <w:p>
            <w:pPr>
              <w:spacing w:after="40"/>
            </w:pPr>
            <w:r>
              <w:rPr>
                <w:b/>
                <w:sz w:val="19"/>
              </w:rPr>
              <w:t>Argo CD</w:t>
            </w:r>
          </w:p>
        </w:tc>
        <w:tc>
          <w:tcPr>
            <w:tcW w:type="dxa" w:w="7711"/>
            <w:shd w:val="clear" w:color="auto" w:fill="F7F8FA"/>
          </w:tcPr>
          <w:p>
            <w:pPr>
              <w:spacing w:after="40"/>
            </w:pPr>
            <w:r>
              <w:rPr>
                <w:sz w:val="19"/>
              </w:rPr>
              <w:t>Watches the gitops/ folder in Git and makes the cluster match it (GitOps)</w:t>
            </w:r>
          </w:p>
        </w:tc>
      </w:tr>
      <w:tr>
        <w:tc>
          <w:tcPr>
            <w:tcW w:type="dxa" w:w="1701"/>
          </w:tcPr>
          <w:p>
            <w:pPr>
              <w:spacing w:after="40"/>
            </w:pPr>
            <w:r>
              <w:rPr>
                <w:b/>
                <w:sz w:val="19"/>
              </w:rPr>
              <w:t>Argo Rollouts</w:t>
            </w:r>
          </w:p>
        </w:tc>
        <w:tc>
          <w:tcPr>
            <w:tcW w:type="dxa" w:w="7711"/>
          </w:tcPr>
          <w:p>
            <w:pPr>
              <w:spacing w:after="40"/>
            </w:pPr>
            <w:r>
              <w:rPr>
                <w:sz w:val="19"/>
              </w:rPr>
              <w:t>Releases a new version to part of the pods first and lets Prometheus decide whether to continue</w:t>
            </w:r>
          </w:p>
        </w:tc>
      </w:tr>
      <w:tr>
        <w:tc>
          <w:tcPr>
            <w:tcW w:type="dxa" w:w="1701"/>
            <w:shd w:val="clear" w:color="auto" w:fill="F7F8FA"/>
          </w:tcPr>
          <w:p>
            <w:pPr>
              <w:spacing w:after="40"/>
            </w:pPr>
            <w:r>
              <w:rPr>
                <w:b/>
                <w:sz w:val="19"/>
              </w:rPr>
              <w:t>Lambda alias</w:t>
            </w:r>
          </w:p>
        </w:tc>
        <w:tc>
          <w:tcPr>
            <w:tcW w:type="dxa" w:w="7711"/>
            <w:shd w:val="clear" w:color="auto" w:fill="F7F8FA"/>
          </w:tcPr>
          <w:p>
            <w:pPr>
              <w:spacing w:after="40"/>
            </w:pPr>
            <w:r>
              <w:rPr>
                <w:sz w:val="19"/>
              </w:rPr>
              <w:t>A name (</w:t>
            </w:r>
            <w:r>
              <w:rPr>
                <w:rFonts w:ascii="Consolas" w:hAnsi="Consolas" w:eastAsia="Consolas"/>
                <w:color w:val="B3261E"/>
                <w:sz w:val="17"/>
              </w:rPr>
              <w:t>live</w:t>
            </w:r>
            <w:r>
              <w:rPr>
                <w:sz w:val="19"/>
              </w:rPr>
              <w:t>) that points at one Lambda version, or splits traffic between two during a canary</w:t>
            </w:r>
          </w:p>
        </w:tc>
      </w:tr>
      <w:tr>
        <w:tc>
          <w:tcPr>
            <w:tcW w:type="dxa" w:w="1701"/>
          </w:tcPr>
          <w:p>
            <w:pPr>
              <w:spacing w:after="40"/>
            </w:pPr>
            <w:r>
              <w:rPr>
                <w:b/>
                <w:sz w:val="19"/>
              </w:rPr>
              <w:t>Multi-AZ</w:t>
            </w:r>
          </w:p>
        </w:tc>
        <w:tc>
          <w:tcPr>
            <w:tcW w:type="dxa" w:w="7711"/>
          </w:tcPr>
          <w:p>
            <w:pPr>
              <w:spacing w:after="40"/>
            </w:pPr>
            <w:r>
              <w:rPr>
                <w:sz w:val="19"/>
              </w:rPr>
              <w:t>RDS keeps a synchronous standby in another availability zone and fails over to it automatically</w:t>
            </w:r>
          </w:p>
        </w:tc>
      </w:tr>
      <w:tr>
        <w:tc>
          <w:tcPr>
            <w:tcW w:type="dxa" w:w="1701"/>
            <w:shd w:val="clear" w:color="auto" w:fill="F7F8FA"/>
          </w:tcPr>
          <w:p>
            <w:pPr>
              <w:spacing w:after="40"/>
            </w:pPr>
            <w:r>
              <w:rPr>
                <w:b/>
                <w:sz w:val="19"/>
              </w:rPr>
              <w:t>IAM database authentication</w:t>
            </w:r>
          </w:p>
        </w:tc>
        <w:tc>
          <w:tcPr>
            <w:tcW w:type="dxa" w:w="7711"/>
            <w:shd w:val="clear" w:color="auto" w:fill="F7F8FA"/>
          </w:tcPr>
          <w:p>
            <w:pPr>
              <w:spacing w:after="40"/>
            </w:pPr>
            <w:r>
              <w:rPr>
                <w:sz w:val="19"/>
              </w:rPr>
              <w:t>PostgreSQL accepts a short-lived token signed with an IAM role instead of a password</w:t>
            </w:r>
          </w:p>
        </w:tc>
      </w:tr>
      <w:tr>
        <w:tc>
          <w:tcPr>
            <w:tcW w:type="dxa" w:w="1701"/>
          </w:tcPr>
          <w:p>
            <w:pPr>
              <w:spacing w:after="40"/>
            </w:pPr>
            <w:r>
              <w:rPr>
                <w:b/>
                <w:sz w:val="19"/>
              </w:rPr>
              <w:t>CloudFront</w:t>
            </w:r>
          </w:p>
        </w:tc>
        <w:tc>
          <w:tcPr>
            <w:tcW w:type="dxa" w:w="7711"/>
          </w:tcPr>
          <w:p>
            <w:pPr>
              <w:spacing w:after="40"/>
            </w:pPr>
            <w:r>
              <w:rPr>
                <w:sz w:val="19"/>
              </w:rPr>
              <w:t>AWS's CDN: the HTTPS front door for all four host names</w:t>
            </w:r>
          </w:p>
        </w:tc>
      </w:tr>
      <w:tr>
        <w:tc>
          <w:tcPr>
            <w:tcW w:type="dxa" w:w="1701"/>
            <w:shd w:val="clear" w:color="auto" w:fill="F7F8FA"/>
          </w:tcPr>
          <w:p>
            <w:pPr>
              <w:spacing w:after="40"/>
            </w:pPr>
            <w:r>
              <w:rPr>
                <w:b/>
                <w:sz w:val="19"/>
              </w:rPr>
              <w:t>WAF</w:t>
            </w:r>
          </w:p>
        </w:tc>
        <w:tc>
          <w:tcPr>
            <w:tcW w:type="dxa" w:w="7711"/>
            <w:shd w:val="clear" w:color="auto" w:fill="F7F8FA"/>
          </w:tcPr>
          <w:p>
            <w:pPr>
              <w:spacing w:after="40"/>
            </w:pPr>
            <w:r>
              <w:rPr>
                <w:sz w:val="19"/>
              </w:rPr>
              <w:t>Web Application Firewall: blocks common attacks, SQL injection and bad bots before they reach AWS compute</w:t>
            </w:r>
          </w:p>
        </w:tc>
      </w:tr>
      <w:tr>
        <w:tc>
          <w:tcPr>
            <w:tcW w:type="dxa" w:w="1701"/>
          </w:tcPr>
          <w:p>
            <w:pPr>
              <w:spacing w:after="40"/>
            </w:pPr>
            <w:r>
              <w:rPr>
                <w:b/>
                <w:sz w:val="19"/>
              </w:rPr>
              <w:t>Cognito</w:t>
            </w:r>
          </w:p>
        </w:tc>
        <w:tc>
          <w:tcPr>
            <w:tcW w:type="dxa" w:w="7711"/>
          </w:tcPr>
          <w:p>
            <w:pPr>
              <w:spacing w:after="40"/>
            </w:pPr>
            <w:r>
              <w:rPr>
                <w:sz w:val="19"/>
              </w:rPr>
              <w:t>AWS sign-in service: one user pool for farmers, one for staff</w:t>
            </w:r>
          </w:p>
        </w:tc>
      </w:tr>
      <w:tr>
        <w:tc>
          <w:tcPr>
            <w:tcW w:type="dxa" w:w="1701"/>
            <w:shd w:val="clear" w:color="auto" w:fill="F7F8FA"/>
          </w:tcPr>
          <w:p>
            <w:pPr>
              <w:spacing w:after="40"/>
            </w:pPr>
            <w:r>
              <w:rPr>
                <w:b/>
                <w:sz w:val="19"/>
              </w:rPr>
              <w:t>Kyverno</w:t>
            </w:r>
          </w:p>
        </w:tc>
        <w:tc>
          <w:tcPr>
            <w:tcW w:type="dxa" w:w="7711"/>
            <w:shd w:val="clear" w:color="auto" w:fill="F7F8FA"/>
          </w:tcPr>
          <w:p>
            <w:pPr>
              <w:spacing w:after="40"/>
            </w:pPr>
            <w:r>
              <w:rPr>
                <w:sz w:val="19"/>
              </w:rPr>
              <w:t>Kubernetes admission controller: rejects pods whose image is not ours or not signed</w:t>
            </w:r>
          </w:p>
        </w:tc>
      </w:tr>
      <w:tr>
        <w:tc>
          <w:tcPr>
            <w:tcW w:type="dxa" w:w="1701"/>
          </w:tcPr>
          <w:p>
            <w:pPr>
              <w:spacing w:after="40"/>
            </w:pPr>
            <w:r>
              <w:rPr>
                <w:b/>
                <w:sz w:val="19"/>
              </w:rPr>
              <w:t>GitHub environment</w:t>
            </w:r>
          </w:p>
        </w:tc>
        <w:tc>
          <w:tcPr>
            <w:tcW w:type="dxa" w:w="7711"/>
          </w:tcPr>
          <w:p>
            <w:pPr>
              <w:spacing w:after="40"/>
            </w:pPr>
            <w:r>
              <w:rPr>
                <w:sz w:val="19"/>
              </w:rPr>
              <w:t>A named stage (</w:t>
            </w:r>
            <w:r>
              <w:rPr>
                <w:rFonts w:ascii="Consolas" w:hAnsi="Consolas" w:eastAsia="Consolas"/>
                <w:color w:val="B3261E"/>
                <w:sz w:val="17"/>
              </w:rPr>
              <w:t>agripulse-infrastructure</w:t>
            </w:r>
            <w:r>
              <w:rPr>
                <w:sz w:val="19"/>
              </w:rPr>
              <w:t xml:space="preserve">, </w:t>
            </w:r>
            <w:r>
              <w:rPr>
                <w:rFonts w:ascii="Consolas" w:hAnsi="Consolas" w:eastAsia="Consolas"/>
                <w:color w:val="B3261E"/>
                <w:sz w:val="17"/>
              </w:rPr>
              <w:t>agripulse-production</w:t>
            </w:r>
            <w:r>
              <w:rPr>
                <w:sz w:val="19"/>
              </w:rPr>
              <w:t>) that requires a person's approval before a job runs</w:t>
            </w:r>
          </w:p>
        </w:tc>
      </w:tr>
    </w:tbl>
    <w:p/>
    <w:p>
      <w:r>
        <w:br w:type="page"/>
      </w:r>
    </w:p>
    <w:p>
      <w:pPr>
        <w:pStyle w:val="Heading1"/>
      </w:pPr>
      <w:r>
        <w:t>Architecture</w:t>
      </w:r>
    </w:p>
    <w:p>
      <w:r>
        <w:t>The picture on the next page shows everything Terraform creates and how a request travels. The numbers are the order in which things happen: first the pipeline (1-4), then a user's request (5-9), then how an alert reaches you (10).</w:t>
      </w:r>
    </w:p>
    <w:p>
      <w:pPr>
        <w:sectPr>
          <w:headerReference w:type="default" r:id="rId9"/>
          <w:footerReference w:type="default" r:id="rId10"/>
          <w:pgSz w:w="11906" w:h="16838"/>
          <w:pgMar w:top="1134" w:right="1247" w:bottom="1134" w:left="1247" w:header="720" w:footer="720" w:gutter="0"/>
          <w:cols w:space="720"/>
          <w:titlePg/>
          <w:docGrid w:linePitch="360"/>
        </w:sectPr>
      </w:pPr>
    </w:p>
    <w:p>
      <w:pPr>
        <w:spacing w:after="60"/>
        <w:jc w:val="center"/>
      </w:pPr>
      <w:r>
        <w:drawing>
          <wp:inline xmlns:a="http://schemas.openxmlformats.org/drawingml/2006/main" xmlns:pic="http://schemas.openxmlformats.org/drawingml/2006/picture">
            <wp:extent cx="8736794" cy="5256000"/>
            <wp:docPr id="1" name="Picture 1"/>
            <wp:cNvGraphicFramePr>
              <a:graphicFrameLocks noChangeAspect="1"/>
            </wp:cNvGraphicFramePr>
            <a:graphic>
              <a:graphicData uri="http://schemas.openxmlformats.org/drawingml/2006/picture">
                <pic:pic>
                  <pic:nvPicPr>
                    <pic:cNvPr id="0" name="agripulse-aws-architecture.png"/>
                    <pic:cNvPicPr/>
                  </pic:nvPicPr>
                  <pic:blipFill>
                    <a:blip r:embed="rId11"/>
                    <a:stretch>
                      <a:fillRect/>
                    </a:stretch>
                  </pic:blipFill>
                  <pic:spPr>
                    <a:xfrm>
                      <a:off x="0" y="0"/>
                      <a:ext cx="8736794" cy="5256000"/>
                    </a:xfrm>
                    <a:prstGeom prst="rect"/>
                  </pic:spPr>
                </pic:pic>
              </a:graphicData>
            </a:graphic>
          </wp:inline>
        </w:drawing>
      </w:r>
    </w:p>
    <w:p>
      <w:pPr>
        <w:spacing w:after="0"/>
        <w:jc w:val="center"/>
      </w:pPr>
      <w:r>
        <w:rPr>
          <w:i/>
          <w:color w:val="5B6475"/>
          <w:sz w:val="18"/>
        </w:rPr>
        <w:t>Figure 1: AgriPulse on AWS: GitHub Actions, the global edge (one WAF, three CloudFront distributions), and the VPC across two availability zones (ALB, EKS, Lambda, RDS PostgreSQL Multi-AZ)</w:t>
        <w:br/>
      </w:r>
      <w:r>
        <w:rPr>
          <w:color w:val="5B6475"/>
          <w:sz w:val="16"/>
        </w:rPr>
        <w:t>Full-size PNG and editable draw.io file: architecture/agripulse-aws-architecture.(png|drawio) in this repository.</w:t>
      </w:r>
    </w:p>
    <w:p>
      <w:pPr>
        <w:sectPr>
          <w:pgSz w:w="16838" w:h="11906" w:orient="landscape"/>
          <w:pgMar w:top="907" w:right="1020" w:bottom="907" w:left="1020" w:header="720" w:footer="720" w:gutter="0"/>
          <w:cols w:space="720"/>
          <w:docGrid w:linePitch="360"/>
        </w:sectPr>
      </w:pPr>
    </w:p>
    <w:p>
      <w:r>
        <w:t>Follow the numbers in the picture:</w:t>
      </w:r>
    </w:p>
    <w:p>
      <w:pPr>
        <w:pStyle w:val="ListNumber"/>
        <w:numPr>
          <w:ilvl w:val="0"/>
          <w:numId w:val="13"/>
        </w:numPr>
      </w:pPr>
      <w:r>
        <w:t>A developer pushes to GitHub.</w:t>
      </w:r>
    </w:p>
    <w:p>
      <w:pPr>
        <w:pStyle w:val="ListNumber"/>
        <w:numPr>
          <w:ilvl w:val="0"/>
          <w:numId w:val="13"/>
        </w:numPr>
      </w:pPr>
      <w:r>
        <w:t>GitHub Actions gets temporary AWS credentials (OIDC) and runs Terraform (</w:t>
      </w:r>
      <w:r>
        <w:rPr>
          <w:rFonts w:ascii="Consolas" w:hAnsi="Consolas" w:eastAsia="Consolas"/>
          <w:color w:val="B3261E"/>
          <w:sz w:val="19"/>
        </w:rPr>
        <w:t>infra/aws</w:t>
      </w:r>
      <w:r>
        <w:t xml:space="preserve">, then </w:t>
      </w:r>
      <w:r>
        <w:rPr>
          <w:rFonts w:ascii="Consolas" w:hAnsi="Consolas" w:eastAsia="Consolas"/>
          <w:color w:val="B3261E"/>
          <w:sz w:val="19"/>
        </w:rPr>
        <w:t>infra/platform</w:t>
      </w:r>
      <w:r>
        <w:t>); the state is in S3.</w:t>
      </w:r>
    </w:p>
    <w:p>
      <w:pPr>
        <w:pStyle w:val="ListNumber"/>
        <w:numPr>
          <w:ilvl w:val="0"/>
          <w:numId w:val="13"/>
        </w:numPr>
      </w:pPr>
      <w:r>
        <w:t>The web app and incident blog images are built, scanned (Trivy), signed with the KMS key (Cosign) and pushed to ECR.</w:t>
      </w:r>
    </w:p>
    <w:p>
      <w:pPr>
        <w:pStyle w:val="ListNumber"/>
        <w:numPr>
          <w:ilvl w:val="0"/>
          <w:numId w:val="13"/>
        </w:numPr>
      </w:pPr>
      <w:r>
        <w:t xml:space="preserve">The pipeline commits the new image tag; Argo CD syncs </w:t>
      </w:r>
      <w:r>
        <w:rPr>
          <w:rFonts w:ascii="Consolas" w:hAnsi="Consolas" w:eastAsia="Consolas"/>
          <w:color w:val="B3261E"/>
          <w:sz w:val="19"/>
        </w:rPr>
        <w:t>gitops/</w:t>
      </w:r>
      <w:r>
        <w:t xml:space="preserve"> into EKS and Argo Rollouts releases it as a canary.</w:t>
      </w:r>
    </w:p>
    <w:p>
      <w:pPr>
        <w:pStyle w:val="ListNumber"/>
        <w:numPr>
          <w:ilvl w:val="0"/>
          <w:numId w:val="13"/>
        </w:numPr>
      </w:pPr>
      <w:r>
        <w:t xml:space="preserve">A browser looks up </w:t>
      </w:r>
      <w:r>
        <w:rPr>
          <w:rFonts w:ascii="Consolas" w:hAnsi="Consolas" w:eastAsia="Consolas"/>
          <w:color w:val="B3261E"/>
          <w:sz w:val="19"/>
        </w:rPr>
        <w:t>agripulse.mfon21.space</w:t>
      </w:r>
      <w:r>
        <w:t xml:space="preserve"> in Route 53 and reaches CloudFront; AWS WAF inspects the request.</w:t>
      </w:r>
    </w:p>
    <w:p>
      <w:pPr>
        <w:pStyle w:val="ListNumber"/>
        <w:numPr>
          <w:ilvl w:val="0"/>
          <w:numId w:val="13"/>
        </w:numPr>
      </w:pPr>
      <w:r>
        <w:t xml:space="preserve">CloudFront forwards it over HTTPS, with the secret </w:t>
      </w:r>
      <w:r>
        <w:rPr>
          <w:rFonts w:ascii="Consolas" w:hAnsi="Consolas" w:eastAsia="Consolas"/>
          <w:color w:val="B3261E"/>
          <w:sz w:val="19"/>
        </w:rPr>
        <w:t>X-Origin-Verify</w:t>
      </w:r>
      <w:r>
        <w:t xml:space="preserve"> header, to the ALB, which sends it to oauth2-proxy (Cognito sign-in) and then to the app.</w:t>
      </w:r>
    </w:p>
    <w:p>
      <w:pPr>
        <w:pStyle w:val="ListNumber"/>
        <w:numPr>
          <w:ilvl w:val="0"/>
          <w:numId w:val="13"/>
        </w:numPr>
      </w:pPr>
      <w:r>
        <w:t xml:space="preserve">The mobile app calls </w:t>
      </w:r>
      <w:r>
        <w:rPr>
          <w:rFonts w:ascii="Consolas" w:hAnsi="Consolas" w:eastAsia="Consolas"/>
          <w:color w:val="B3261E"/>
          <w:sz w:val="19"/>
        </w:rPr>
        <w:t>api.mfon21.space</w:t>
      </w:r>
      <w:r>
        <w:t>: WAF, CloudFront, API Gateway (Cognito authorizer), then the Lambda.</w:t>
      </w:r>
    </w:p>
    <w:p>
      <w:pPr>
        <w:pStyle w:val="ListNumber"/>
        <w:numPr>
          <w:ilvl w:val="0"/>
          <w:numId w:val="13"/>
        </w:numPr>
      </w:pPr>
      <w:r>
        <w:t>The apps and the Lambda connect to PostgreSQL with an IAM token over TLS, each to its own database.</w:t>
      </w:r>
    </w:p>
    <w:p>
      <w:pPr>
        <w:pStyle w:val="ListNumber"/>
        <w:numPr>
          <w:ilvl w:val="0"/>
          <w:numId w:val="13"/>
        </w:numPr>
      </w:pPr>
      <w:r>
        <w:t xml:space="preserve">Static images come from </w:t>
      </w:r>
      <w:r>
        <w:rPr>
          <w:rFonts w:ascii="Consolas" w:hAnsi="Consolas" w:eastAsia="Consolas"/>
          <w:color w:val="B3261E"/>
          <w:sz w:val="19"/>
        </w:rPr>
        <w:t>media.mfon21.space</w:t>
      </w:r>
      <w:r>
        <w:t>: CloudFront reads them from S3, uploads only after GuardDuty marked them clean.</w:t>
      </w:r>
    </w:p>
    <w:p>
      <w:pPr>
        <w:pStyle w:val="ListNumber"/>
        <w:numPr>
          <w:ilvl w:val="0"/>
          <w:numId w:val="13"/>
        </w:numPr>
      </w:pPr>
      <w:r>
        <w:t>Prometheus evaluates every alert rule (OpenTelemetry span metrics, the apps, and AWS metrics read from CloudWatch by YACE); Alertmanager posts every alert to Slack, and critical/warning ones also open an incident in the incident blog.</w:t>
      </w:r>
    </w:p>
    <w:p>
      <w:pPr>
        <w:sectPr>
          <w:pgSz w:w="11906" w:h="16838"/>
          <w:pgMar w:top="1134" w:right="1247" w:bottom="1134" w:left="1247" w:header="720" w:footer="720" w:gutter="0"/>
          <w:cols w:space="720"/>
          <w:docGrid w:linePitch="360"/>
        </w:sectPr>
      </w:pPr>
    </w:p>
    <w:p>
      <w:pPr>
        <w:spacing w:after="60"/>
        <w:jc w:val="center"/>
      </w:pPr>
      <w:r>
        <w:drawing>
          <wp:inline xmlns:a="http://schemas.openxmlformats.org/drawingml/2006/main" xmlns:pic="http://schemas.openxmlformats.org/drawingml/2006/picture">
            <wp:extent cx="8668477" cy="5256000"/>
            <wp:docPr id="2" name="Picture 2"/>
            <wp:cNvGraphicFramePr>
              <a:graphicFrameLocks noChangeAspect="1"/>
            </wp:cNvGraphicFramePr>
            <a:graphic>
              <a:graphicData uri="http://schemas.openxmlformats.org/drawingml/2006/picture">
                <pic:pic>
                  <pic:nvPicPr>
                    <pic:cNvPr id="0" name="agripulse-request-flow.png"/>
                    <pic:cNvPicPr/>
                  </pic:nvPicPr>
                  <pic:blipFill>
                    <a:blip r:embed="rId12"/>
                    <a:stretch>
                      <a:fillRect/>
                    </a:stretch>
                  </pic:blipFill>
                  <pic:spPr>
                    <a:xfrm>
                      <a:off x="0" y="0"/>
                      <a:ext cx="8668477" cy="5256000"/>
                    </a:xfrm>
                    <a:prstGeom prst="rect"/>
                  </pic:spPr>
                </pic:pic>
              </a:graphicData>
            </a:graphic>
          </wp:inline>
        </w:drawing>
      </w:r>
    </w:p>
    <w:p>
      <w:pPr>
        <w:spacing w:after="0"/>
        <w:jc w:val="center"/>
      </w:pPr>
      <w:r>
        <w:rPr>
          <w:i/>
          <w:color w:val="5B6475"/>
          <w:sz w:val="18"/>
        </w:rPr>
        <w:t>Figure 2: one request through each path, and the check at every hop</w:t>
        <w:br/>
      </w:r>
      <w:r>
        <w:rPr>
          <w:color w:val="5B6475"/>
          <w:sz w:val="16"/>
        </w:rPr>
        <w:t>Full-size PNG and editable draw.io file: architecture/agripulse-request-flow.(png|drawio).</w:t>
      </w:r>
    </w:p>
    <w:p>
      <w:pPr>
        <w:sectPr>
          <w:pgSz w:w="16838" w:h="11906" w:orient="landscape"/>
          <w:pgMar w:top="907" w:right="1020" w:bottom="907" w:left="1020" w:header="720" w:footer="720" w:gutter="0"/>
          <w:cols w:space="720"/>
          <w:docGrid w:linePitch="360"/>
        </w:sectPr>
      </w:pPr>
    </w:p>
    <w:p>
      <w:pPr>
        <w:pStyle w:val="Heading2"/>
      </w:pPr>
      <w:r>
        <w:t>The pipelines</w:t>
      </w:r>
    </w:p>
    <w:p>
      <w:r>
        <w:t xml:space="preserve">Five GitHub Actions workflows, each triggered by its own folders. A pull request runs only the checks; a push to </w:t>
      </w:r>
      <w:r>
        <w:rPr>
          <w:rFonts w:ascii="Consolas" w:hAnsi="Consolas" w:eastAsia="Consolas"/>
          <w:color w:val="B3261E"/>
          <w:sz w:val="19"/>
        </w:rPr>
        <w:t>main</w:t>
      </w:r>
      <w:r>
        <w:t xml:space="preserve"> also deploys, after a person approves it in the matching GitHub environment.</w:t>
      </w:r>
    </w:p>
    <w:p>
      <w:pPr>
        <w:sectPr>
          <w:pgSz w:w="11906" w:h="16838"/>
          <w:pgMar w:top="1134" w:right="1247" w:bottom="1134" w:left="1247" w:header="720" w:footer="720" w:gutter="0"/>
          <w:cols w:space="720"/>
          <w:docGrid w:linePitch="360"/>
        </w:sectPr>
      </w:pPr>
    </w:p>
    <w:p>
      <w:pPr>
        <w:spacing w:after="60"/>
        <w:jc w:val="center"/>
      </w:pPr>
      <w:r>
        <w:drawing>
          <wp:inline xmlns:a="http://schemas.openxmlformats.org/drawingml/2006/main" xmlns:pic="http://schemas.openxmlformats.org/drawingml/2006/picture">
            <wp:extent cx="7331617" cy="5255999"/>
            <wp:docPr id="3" name="Picture 3"/>
            <wp:cNvGraphicFramePr>
              <a:graphicFrameLocks noChangeAspect="1"/>
            </wp:cNvGraphicFramePr>
            <a:graphic>
              <a:graphicData uri="http://schemas.openxmlformats.org/drawingml/2006/picture">
                <pic:pic>
                  <pic:nvPicPr>
                    <pic:cNvPr id="0" name="agripulse-cicd-pipeline.png"/>
                    <pic:cNvPicPr/>
                  </pic:nvPicPr>
                  <pic:blipFill>
                    <a:blip r:embed="rId13"/>
                    <a:stretch>
                      <a:fillRect/>
                    </a:stretch>
                  </pic:blipFill>
                  <pic:spPr>
                    <a:xfrm>
                      <a:off x="0" y="0"/>
                      <a:ext cx="7331617" cy="5255999"/>
                    </a:xfrm>
                    <a:prstGeom prst="rect"/>
                  </pic:spPr>
                </pic:pic>
              </a:graphicData>
            </a:graphic>
          </wp:inline>
        </w:drawing>
      </w:r>
    </w:p>
    <w:p>
      <w:pPr>
        <w:spacing w:after="0"/>
        <w:jc w:val="center"/>
      </w:pPr>
      <w:r>
        <w:rPr>
          <w:i/>
          <w:color w:val="5B6475"/>
          <w:sz w:val="18"/>
        </w:rPr>
        <w:t>Figure 3: the GitHub Actions pipelines</w:t>
        <w:br/>
      </w:r>
      <w:r>
        <w:rPr>
          <w:color w:val="5B6475"/>
          <w:sz w:val="16"/>
        </w:rPr>
        <w:t>Full-size PNG and editable draw.io file: architecture/agripulse-cicd-pipeline.(png|drawio).</w:t>
      </w:r>
    </w:p>
    <w:p>
      <w:pPr>
        <w:sectPr>
          <w:pgSz w:w="16838" w:h="11906" w:orient="landscape"/>
          <w:pgMar w:top="907" w:right="1020" w:bottom="907" w:left="1020" w:header="720" w:footer="720" w:gutter="0"/>
          <w:cols w:space="720"/>
          <w:docGrid w:linePitch="360"/>
        </w:sectPr>
      </w:pPr>
    </w:p>
    <w:p>
      <w:pPr>
        <w:pStyle w:val="Heading2"/>
      </w:pPr>
      <w:r>
        <w:t>What gets built, and by what</w:t>
      </w:r>
    </w:p>
    <w:tbl>
      <w:tblPr>
        <w:tblStyle w:val="TableGrid"/>
        <w:tblW w:type="auto" w:w="0"/>
        <w:jc w:val="center"/>
        <w:tblLayout w:type="fixed"/>
        <w:tblLook w:firstColumn="1" w:firstRow="1" w:lastColumn="0" w:lastRow="0" w:noHBand="0" w:noVBand="1" w:val="04A0"/>
        <w:tblLayout w:type="fixed"/>
      </w:tblPr>
      <w:tblGrid>
        <w:gridCol w:w="1474"/>
        <w:gridCol w:w="5896"/>
        <w:gridCol w:w="2041"/>
      </w:tblGrid>
      <w:tr>
        <w:trPr>
          <w:tblHeader w:val="true"/>
        </w:trPr>
        <w:tc>
          <w:tcPr>
            <w:tcW w:type="dxa" w:w="1474"/>
            <w:shd w:val="clear" w:color="auto" w:fill="232F3E"/>
          </w:tcPr>
          <w:p>
            <w:pPr>
              <w:spacing w:after="40"/>
            </w:pPr>
            <w:r>
              <w:rPr>
                <w:b/>
                <w:color w:val="FFFFFF"/>
                <w:sz w:val="19"/>
              </w:rPr>
              <w:t>Layer</w:t>
            </w:r>
          </w:p>
        </w:tc>
        <w:tc>
          <w:tcPr>
            <w:tcW w:type="dxa" w:w="5896"/>
            <w:shd w:val="clear" w:color="auto" w:fill="232F3E"/>
          </w:tcPr>
          <w:p>
            <w:pPr>
              <w:spacing w:after="40"/>
            </w:pPr>
            <w:r>
              <w:rPr>
                <w:b/>
                <w:color w:val="FFFFFF"/>
                <w:sz w:val="19"/>
              </w:rPr>
              <w:t>Resources</w:t>
            </w:r>
          </w:p>
        </w:tc>
        <w:tc>
          <w:tcPr>
            <w:tcW w:type="dxa" w:w="2041"/>
            <w:shd w:val="clear" w:color="auto" w:fill="232F3E"/>
          </w:tcPr>
          <w:p>
            <w:pPr>
              <w:spacing w:after="40"/>
            </w:pPr>
            <w:r>
              <w:rPr>
                <w:b/>
                <w:color w:val="FFFFFF"/>
                <w:sz w:val="19"/>
              </w:rPr>
              <w:t>Created by</w:t>
            </w:r>
          </w:p>
        </w:tc>
      </w:tr>
      <w:tr>
        <w:tc>
          <w:tcPr>
            <w:tcW w:type="dxa" w:w="1474"/>
          </w:tcPr>
          <w:p>
            <w:pPr>
              <w:spacing w:after="40"/>
            </w:pPr>
            <w:r>
              <w:rPr>
                <w:sz w:val="19"/>
              </w:rPr>
              <w:t>State</w:t>
            </w:r>
          </w:p>
        </w:tc>
        <w:tc>
          <w:tcPr>
            <w:tcW w:type="dxa" w:w="5896"/>
          </w:tcPr>
          <w:p>
            <w:pPr>
              <w:spacing w:after="40"/>
            </w:pPr>
            <w:r>
              <w:rPr>
                <w:sz w:val="19"/>
              </w:rPr>
              <w:t xml:space="preserve">S3 bucket </w:t>
            </w:r>
            <w:r>
              <w:rPr>
                <w:rFonts w:ascii="Consolas" w:hAnsi="Consolas" w:eastAsia="Consolas"/>
                <w:color w:val="B3261E"/>
                <w:sz w:val="17"/>
              </w:rPr>
              <w:t>mfon21-agripulse-tfstate</w:t>
            </w:r>
            <w:r>
              <w:rPr>
                <w:sz w:val="19"/>
              </w:rPr>
              <w:t xml:space="preserve"> (versioned, encrypted, private), S3 lock files</w:t>
            </w:r>
          </w:p>
        </w:tc>
        <w:tc>
          <w:tcPr>
            <w:tcW w:type="dxa" w:w="2041"/>
          </w:tcPr>
          <w:p>
            <w:pPr>
              <w:spacing w:after="40"/>
            </w:pPr>
            <w:r>
              <w:rPr>
                <w:rFonts w:ascii="Consolas" w:hAnsi="Consolas" w:eastAsia="Consolas"/>
                <w:color w:val="B3261E"/>
                <w:sz w:val="17"/>
              </w:rPr>
              <w:t>bootstrap.sh</w:t>
            </w:r>
          </w:p>
        </w:tc>
      </w:tr>
      <w:tr>
        <w:tc>
          <w:tcPr>
            <w:tcW w:type="dxa" w:w="1474"/>
            <w:shd w:val="clear" w:color="auto" w:fill="F7F8FA"/>
          </w:tcPr>
          <w:p>
            <w:pPr>
              <w:spacing w:after="40"/>
            </w:pPr>
            <w:r>
              <w:rPr>
                <w:sz w:val="19"/>
              </w:rPr>
              <w:t>GitHub -&gt; AWS</w:t>
            </w:r>
          </w:p>
        </w:tc>
        <w:tc>
          <w:tcPr>
            <w:tcW w:type="dxa" w:w="5896"/>
            <w:shd w:val="clear" w:color="auto" w:fill="F7F8FA"/>
          </w:tcPr>
          <w:p>
            <w:pPr>
              <w:spacing w:after="40"/>
            </w:pPr>
            <w:r>
              <w:rPr>
                <w:sz w:val="19"/>
              </w:rPr>
              <w:t xml:space="preserve">GitHub OIDC provider (reused if it exists), IAM role </w:t>
            </w:r>
            <w:r>
              <w:rPr>
                <w:rFonts w:ascii="Consolas" w:hAnsi="Consolas" w:eastAsia="Consolas"/>
                <w:color w:val="B3261E"/>
                <w:sz w:val="17"/>
              </w:rPr>
              <w:t>agripulse-eks-github-actions</w:t>
            </w:r>
          </w:p>
        </w:tc>
        <w:tc>
          <w:tcPr>
            <w:tcW w:type="dxa" w:w="2041"/>
            <w:shd w:val="clear" w:color="auto" w:fill="F7F8FA"/>
          </w:tcPr>
          <w:p>
            <w:pPr>
              <w:spacing w:after="40"/>
            </w:pPr>
            <w:r>
              <w:rPr>
                <w:rFonts w:ascii="Consolas" w:hAnsi="Consolas" w:eastAsia="Consolas"/>
                <w:color w:val="B3261E"/>
                <w:sz w:val="17"/>
              </w:rPr>
              <w:t>infra/bootstrap/</w:t>
            </w:r>
          </w:p>
        </w:tc>
      </w:tr>
      <w:tr>
        <w:tc>
          <w:tcPr>
            <w:tcW w:type="dxa" w:w="1474"/>
          </w:tcPr>
          <w:p>
            <w:pPr>
              <w:spacing w:after="40"/>
            </w:pPr>
            <w:r>
              <w:rPr>
                <w:sz w:val="19"/>
              </w:rPr>
              <w:t>Network</w:t>
            </w:r>
          </w:p>
        </w:tc>
        <w:tc>
          <w:tcPr>
            <w:tcW w:type="dxa" w:w="5896"/>
          </w:tcPr>
          <w:p>
            <w:pPr>
              <w:spacing w:after="40"/>
            </w:pPr>
            <w:r>
              <w:rPr>
                <w:sz w:val="19"/>
              </w:rPr>
              <w:t xml:space="preserve">VPC </w:t>
            </w:r>
            <w:r>
              <w:rPr>
                <w:rFonts w:ascii="Consolas" w:hAnsi="Consolas" w:eastAsia="Consolas"/>
                <w:color w:val="B3261E"/>
                <w:sz w:val="17"/>
              </w:rPr>
              <w:t>10.50.0.0/16</w:t>
            </w:r>
            <w:r>
              <w:rPr>
                <w:sz w:val="19"/>
              </w:rPr>
              <w:t>, public, private and database subnets in 2 AZs, internet gateway, 1 NAT gateway, S3 gateway endpoint, flow logs</w:t>
            </w:r>
          </w:p>
        </w:tc>
        <w:tc>
          <w:tcPr>
            <w:tcW w:type="dxa" w:w="2041"/>
          </w:tcPr>
          <w:p>
            <w:pPr>
              <w:spacing w:after="40"/>
            </w:pPr>
            <w:r>
              <w:rPr>
                <w:rFonts w:ascii="Consolas" w:hAnsi="Consolas" w:eastAsia="Consolas"/>
                <w:color w:val="B3261E"/>
                <w:sz w:val="17"/>
              </w:rPr>
              <w:t>modules/network</w:t>
            </w:r>
          </w:p>
        </w:tc>
      </w:tr>
      <w:tr>
        <w:tc>
          <w:tcPr>
            <w:tcW w:type="dxa" w:w="1474"/>
            <w:shd w:val="clear" w:color="auto" w:fill="F7F8FA"/>
          </w:tcPr>
          <w:p>
            <w:pPr>
              <w:spacing w:after="40"/>
            </w:pPr>
            <w:r>
              <w:rPr>
                <w:sz w:val="19"/>
              </w:rPr>
              <w:t>Kubernetes</w:t>
            </w:r>
          </w:p>
        </w:tc>
        <w:tc>
          <w:tcPr>
            <w:tcW w:type="dxa" w:w="5896"/>
            <w:shd w:val="clear" w:color="auto" w:fill="F7F8FA"/>
          </w:tcPr>
          <w:p>
            <w:pPr>
              <w:spacing w:after="40"/>
            </w:pPr>
            <w:r>
              <w:rPr>
                <w:sz w:val="19"/>
              </w:rPr>
              <w:t xml:space="preserve">EKS </w:t>
            </w:r>
            <w:r>
              <w:rPr>
                <w:rFonts w:ascii="Consolas" w:hAnsi="Consolas" w:eastAsia="Consolas"/>
                <w:color w:val="B3261E"/>
                <w:sz w:val="17"/>
              </w:rPr>
              <w:t>agripulse-eks</w:t>
            </w:r>
            <w:r>
              <w:rPr>
                <w:sz w:val="19"/>
              </w:rPr>
              <w:t>, managed node group (t3.large), add-ons (VPC CNI with network policies, CoreDNS, kube-proxy, Pod Identity agent, EBS CSI), access entries, Pod Identity roles</w:t>
            </w:r>
          </w:p>
        </w:tc>
        <w:tc>
          <w:tcPr>
            <w:tcW w:type="dxa" w:w="2041"/>
            <w:shd w:val="clear" w:color="auto" w:fill="F7F8FA"/>
          </w:tcPr>
          <w:p>
            <w:pPr>
              <w:spacing w:after="40"/>
            </w:pPr>
            <w:r>
              <w:rPr>
                <w:rFonts w:ascii="Consolas" w:hAnsi="Consolas" w:eastAsia="Consolas"/>
                <w:color w:val="B3261E"/>
                <w:sz w:val="17"/>
              </w:rPr>
              <w:t>modules/eks</w:t>
            </w:r>
          </w:p>
        </w:tc>
      </w:tr>
      <w:tr>
        <w:tc>
          <w:tcPr>
            <w:tcW w:type="dxa" w:w="1474"/>
          </w:tcPr>
          <w:p>
            <w:pPr>
              <w:spacing w:after="40"/>
            </w:pPr>
            <w:r>
              <w:rPr>
                <w:sz w:val="19"/>
              </w:rPr>
              <w:t>Database</w:t>
            </w:r>
          </w:p>
        </w:tc>
        <w:tc>
          <w:tcPr>
            <w:tcW w:type="dxa" w:w="5896"/>
          </w:tcPr>
          <w:p>
            <w:pPr>
              <w:spacing w:after="40"/>
            </w:pPr>
            <w:r>
              <w:rPr>
                <w:sz w:val="19"/>
              </w:rPr>
              <w:t xml:space="preserve">RDS PostgreSQL 18.6 </w:t>
            </w:r>
            <w:r>
              <w:rPr>
                <w:rFonts w:ascii="Consolas" w:hAnsi="Consolas" w:eastAsia="Consolas"/>
                <w:color w:val="B3261E"/>
                <w:sz w:val="17"/>
              </w:rPr>
              <w:t>agripulse-postgres</w:t>
            </w:r>
            <w:r>
              <w:rPr>
                <w:sz w:val="19"/>
              </w:rPr>
              <w:t>, db.t3.micro, Multi-AZ, IAM authentication, managed master secret, parameter group (TLS forced)</w:t>
            </w:r>
          </w:p>
        </w:tc>
        <w:tc>
          <w:tcPr>
            <w:tcW w:type="dxa" w:w="2041"/>
          </w:tcPr>
          <w:p>
            <w:pPr>
              <w:spacing w:after="40"/>
            </w:pPr>
            <w:r>
              <w:rPr>
                <w:rFonts w:ascii="Consolas" w:hAnsi="Consolas" w:eastAsia="Consolas"/>
                <w:color w:val="B3261E"/>
                <w:sz w:val="17"/>
              </w:rPr>
              <w:t>modules/database</w:t>
            </w:r>
          </w:p>
        </w:tc>
      </w:tr>
      <w:tr>
        <w:tc>
          <w:tcPr>
            <w:tcW w:type="dxa" w:w="1474"/>
            <w:shd w:val="clear" w:color="auto" w:fill="F7F8FA"/>
          </w:tcPr>
          <w:p>
            <w:pPr>
              <w:spacing w:after="40"/>
            </w:pPr>
            <w:r>
              <w:rPr>
                <w:sz w:val="19"/>
              </w:rPr>
              <w:t>Supply chain</w:t>
            </w:r>
          </w:p>
        </w:tc>
        <w:tc>
          <w:tcPr>
            <w:tcW w:type="dxa" w:w="5896"/>
            <w:shd w:val="clear" w:color="auto" w:fill="F7F8FA"/>
          </w:tcPr>
          <w:p>
            <w:pPr>
              <w:spacing w:after="40"/>
            </w:pPr>
            <w:r>
              <w:rPr>
                <w:sz w:val="19"/>
              </w:rPr>
              <w:t xml:space="preserve">ECR </w:t>
            </w:r>
            <w:r>
              <w:rPr>
                <w:rFonts w:ascii="Consolas" w:hAnsi="Consolas" w:eastAsia="Consolas"/>
                <w:color w:val="B3261E"/>
                <w:sz w:val="17"/>
              </w:rPr>
              <w:t>agripulse/web</w:t>
            </w:r>
            <w:r>
              <w:rPr>
                <w:sz w:val="19"/>
              </w:rPr>
              <w:t xml:space="preserve">, </w:t>
            </w:r>
            <w:r>
              <w:rPr>
                <w:rFonts w:ascii="Consolas" w:hAnsi="Consolas" w:eastAsia="Consolas"/>
                <w:color w:val="B3261E"/>
                <w:sz w:val="17"/>
              </w:rPr>
              <w:t>agripulse/incident-blog</w:t>
            </w:r>
            <w:r>
              <w:rPr>
                <w:sz w:val="19"/>
              </w:rPr>
              <w:t xml:space="preserve">; KMS key </w:t>
            </w:r>
            <w:r>
              <w:rPr>
                <w:rFonts w:ascii="Consolas" w:hAnsi="Consolas" w:eastAsia="Consolas"/>
                <w:color w:val="B3261E"/>
                <w:sz w:val="17"/>
              </w:rPr>
              <w:t>alias/agripulse-cosign</w:t>
            </w:r>
          </w:p>
        </w:tc>
        <w:tc>
          <w:tcPr>
            <w:tcW w:type="dxa" w:w="2041"/>
            <w:shd w:val="clear" w:color="auto" w:fill="F7F8FA"/>
          </w:tcPr>
          <w:p>
            <w:pPr>
              <w:spacing w:after="40"/>
            </w:pPr>
            <w:r>
              <w:rPr>
                <w:rFonts w:ascii="Consolas" w:hAnsi="Consolas" w:eastAsia="Consolas"/>
                <w:color w:val="B3261E"/>
                <w:sz w:val="17"/>
              </w:rPr>
              <w:t>modules/registry</w:t>
            </w:r>
          </w:p>
        </w:tc>
      </w:tr>
      <w:tr>
        <w:tc>
          <w:tcPr>
            <w:tcW w:type="dxa" w:w="1474"/>
          </w:tcPr>
          <w:p>
            <w:pPr>
              <w:spacing w:after="40"/>
            </w:pPr>
            <w:r>
              <w:rPr>
                <w:sz w:val="19"/>
              </w:rPr>
              <w:t>Storage</w:t>
            </w:r>
          </w:p>
        </w:tc>
        <w:tc>
          <w:tcPr>
            <w:tcW w:type="dxa" w:w="5896"/>
          </w:tcPr>
          <w:p>
            <w:pPr>
              <w:spacing w:after="40"/>
            </w:pPr>
            <w:r>
              <w:rPr>
                <w:sz w:val="19"/>
              </w:rPr>
              <w:t xml:space="preserve">S3 media bucket, GuardDuty Malware Protection for </w:t>
            </w:r>
            <w:r>
              <w:rPr>
                <w:rFonts w:ascii="Consolas" w:hAnsi="Consolas" w:eastAsia="Consolas"/>
                <w:color w:val="B3261E"/>
                <w:sz w:val="17"/>
              </w:rPr>
              <w:t>uploads/</w:t>
            </w:r>
          </w:p>
        </w:tc>
        <w:tc>
          <w:tcPr>
            <w:tcW w:type="dxa" w:w="2041"/>
          </w:tcPr>
          <w:p>
            <w:pPr>
              <w:spacing w:after="40"/>
            </w:pPr>
            <w:r>
              <w:rPr>
                <w:rFonts w:ascii="Consolas" w:hAnsi="Consolas" w:eastAsia="Consolas"/>
                <w:color w:val="B3261E"/>
                <w:sz w:val="17"/>
              </w:rPr>
              <w:t>modules/storage</w:t>
            </w:r>
          </w:p>
        </w:tc>
      </w:tr>
      <w:tr>
        <w:tc>
          <w:tcPr>
            <w:tcW w:type="dxa" w:w="1474"/>
            <w:shd w:val="clear" w:color="auto" w:fill="F7F8FA"/>
          </w:tcPr>
          <w:p>
            <w:pPr>
              <w:spacing w:after="40"/>
            </w:pPr>
            <w:r>
              <w:rPr>
                <w:sz w:val="19"/>
              </w:rPr>
              <w:t>Sign-in</w:t>
            </w:r>
          </w:p>
        </w:tc>
        <w:tc>
          <w:tcPr>
            <w:tcW w:type="dxa" w:w="5896"/>
            <w:shd w:val="clear" w:color="auto" w:fill="F7F8FA"/>
          </w:tcPr>
          <w:p>
            <w:pPr>
              <w:spacing w:after="40"/>
            </w:pPr>
            <w:r>
              <w:rPr>
                <w:sz w:val="19"/>
              </w:rPr>
              <w:t xml:space="preserve">Cognito pools </w:t>
            </w:r>
            <w:r>
              <w:rPr>
                <w:rFonts w:ascii="Consolas" w:hAnsi="Consolas" w:eastAsia="Consolas"/>
                <w:color w:val="B3261E"/>
                <w:sz w:val="17"/>
              </w:rPr>
              <w:t>agripulse-farmers</w:t>
            </w:r>
            <w:r>
              <w:rPr>
                <w:sz w:val="19"/>
              </w:rPr>
              <w:t xml:space="preserve"> (mobile) and </w:t>
            </w:r>
            <w:r>
              <w:rPr>
                <w:rFonts w:ascii="Consolas" w:hAnsi="Consolas" w:eastAsia="Consolas"/>
                <w:color w:val="B3261E"/>
                <w:sz w:val="17"/>
              </w:rPr>
              <w:t>agripulse-staff</w:t>
            </w:r>
            <w:r>
              <w:rPr>
                <w:sz w:val="19"/>
              </w:rPr>
              <w:t xml:space="preserve"> (hosted UI, MFA), app clients</w:t>
            </w:r>
          </w:p>
        </w:tc>
        <w:tc>
          <w:tcPr>
            <w:tcW w:type="dxa" w:w="2041"/>
            <w:shd w:val="clear" w:color="auto" w:fill="F7F8FA"/>
          </w:tcPr>
          <w:p>
            <w:pPr>
              <w:spacing w:after="40"/>
            </w:pPr>
            <w:r>
              <w:rPr>
                <w:rFonts w:ascii="Consolas" w:hAnsi="Consolas" w:eastAsia="Consolas"/>
                <w:color w:val="B3261E"/>
                <w:sz w:val="17"/>
              </w:rPr>
              <w:t>modules/identity</w:t>
            </w:r>
          </w:p>
        </w:tc>
      </w:tr>
      <w:tr>
        <w:tc>
          <w:tcPr>
            <w:tcW w:type="dxa" w:w="1474"/>
          </w:tcPr>
          <w:p>
            <w:pPr>
              <w:spacing w:after="40"/>
            </w:pPr>
            <w:r>
              <w:rPr>
                <w:sz w:val="19"/>
              </w:rPr>
              <w:t>Secrets</w:t>
            </w:r>
          </w:p>
        </w:tc>
        <w:tc>
          <w:tcPr>
            <w:tcW w:type="dxa" w:w="5896"/>
          </w:tcPr>
          <w:p>
            <w:pPr>
              <w:spacing w:after="40"/>
            </w:pPr>
            <w:r>
              <w:rPr>
                <w:sz w:val="19"/>
              </w:rPr>
              <w:t xml:space="preserve">Secrets Manager </w:t>
            </w:r>
            <w:r>
              <w:rPr>
                <w:rFonts w:ascii="Consolas" w:hAnsi="Consolas" w:eastAsia="Consolas"/>
                <w:color w:val="B3261E"/>
                <w:sz w:val="17"/>
              </w:rPr>
              <w:t>agripulse/web/*</w:t>
            </w:r>
            <w:r>
              <w:rPr>
                <w:sz w:val="19"/>
              </w:rPr>
              <w:t xml:space="preserve">, </w:t>
            </w:r>
            <w:r>
              <w:rPr>
                <w:rFonts w:ascii="Consolas" w:hAnsi="Consolas" w:eastAsia="Consolas"/>
                <w:color w:val="B3261E"/>
                <w:sz w:val="17"/>
              </w:rPr>
              <w:t>agripulse/incidents/*</w:t>
            </w:r>
            <w:r>
              <w:rPr>
                <w:sz w:val="19"/>
              </w:rPr>
              <w:t xml:space="preserve">, </w:t>
            </w:r>
            <w:r>
              <w:rPr>
                <w:rFonts w:ascii="Consolas" w:hAnsi="Consolas" w:eastAsia="Consolas"/>
                <w:color w:val="B3261E"/>
                <w:sz w:val="17"/>
              </w:rPr>
              <w:t>agripulse/shared/*</w:t>
            </w:r>
            <w:r>
              <w:rPr>
                <w:sz w:val="19"/>
              </w:rPr>
              <w:t xml:space="preserve">, </w:t>
            </w:r>
            <w:r>
              <w:rPr>
                <w:rFonts w:ascii="Consolas" w:hAnsi="Consolas" w:eastAsia="Consolas"/>
                <w:color w:val="B3261E"/>
                <w:sz w:val="17"/>
              </w:rPr>
              <w:t>agripulse/platform/*</w:t>
            </w:r>
          </w:p>
        </w:tc>
        <w:tc>
          <w:tcPr>
            <w:tcW w:type="dxa" w:w="2041"/>
          </w:tcPr>
          <w:p>
            <w:pPr>
              <w:spacing w:after="40"/>
            </w:pPr>
            <w:r>
              <w:rPr>
                <w:rFonts w:ascii="Consolas" w:hAnsi="Consolas" w:eastAsia="Consolas"/>
                <w:color w:val="B3261E"/>
                <w:sz w:val="17"/>
              </w:rPr>
              <w:t>modules/secrets</w:t>
            </w:r>
          </w:p>
        </w:tc>
      </w:tr>
      <w:tr>
        <w:tc>
          <w:tcPr>
            <w:tcW w:type="dxa" w:w="1474"/>
            <w:shd w:val="clear" w:color="auto" w:fill="F7F8FA"/>
          </w:tcPr>
          <w:p>
            <w:pPr>
              <w:spacing w:after="40"/>
            </w:pPr>
            <w:r>
              <w:rPr>
                <w:sz w:val="19"/>
              </w:rPr>
              <w:t>Mobile API</w:t>
            </w:r>
          </w:p>
        </w:tc>
        <w:tc>
          <w:tcPr>
            <w:tcW w:type="dxa" w:w="5896"/>
            <w:shd w:val="clear" w:color="auto" w:fill="F7F8FA"/>
          </w:tcPr>
          <w:p>
            <w:pPr>
              <w:spacing w:after="40"/>
            </w:pPr>
            <w:r>
              <w:rPr>
                <w:sz w:val="19"/>
              </w:rPr>
              <w:t xml:space="preserve">Lambda </w:t>
            </w:r>
            <w:r>
              <w:rPr>
                <w:rFonts w:ascii="Consolas" w:hAnsi="Consolas" w:eastAsia="Consolas"/>
                <w:color w:val="B3261E"/>
                <w:sz w:val="17"/>
              </w:rPr>
              <w:t>agripulse-mobile-api</w:t>
            </w:r>
            <w:r>
              <w:rPr>
                <w:sz w:val="19"/>
              </w:rPr>
              <w:t xml:space="preserve"> (alias </w:t>
            </w:r>
            <w:r>
              <w:rPr>
                <w:rFonts w:ascii="Consolas" w:hAnsi="Consolas" w:eastAsia="Consolas"/>
                <w:color w:val="B3261E"/>
                <w:sz w:val="17"/>
              </w:rPr>
              <w:t>live</w:t>
            </w:r>
            <w:r>
              <w:rPr>
                <w:sz w:val="19"/>
              </w:rPr>
              <w:t xml:space="preserve">), API Gateway REST </w:t>
            </w:r>
            <w:r>
              <w:rPr>
                <w:rFonts w:ascii="Consolas" w:hAnsi="Consolas" w:eastAsia="Consolas"/>
                <w:color w:val="B3261E"/>
                <w:sz w:val="17"/>
              </w:rPr>
              <w:t>agripulse-mobile</w:t>
            </w:r>
            <w:r>
              <w:rPr>
                <w:sz w:val="19"/>
              </w:rPr>
              <w:t>, Cognito authorizer</w:t>
            </w:r>
          </w:p>
        </w:tc>
        <w:tc>
          <w:tcPr>
            <w:tcW w:type="dxa" w:w="2041"/>
            <w:shd w:val="clear" w:color="auto" w:fill="F7F8FA"/>
          </w:tcPr>
          <w:p>
            <w:pPr>
              <w:spacing w:after="40"/>
            </w:pPr>
            <w:r>
              <w:rPr>
                <w:rFonts w:ascii="Consolas" w:hAnsi="Consolas" w:eastAsia="Consolas"/>
                <w:color w:val="B3261E"/>
                <w:sz w:val="17"/>
              </w:rPr>
              <w:t>modules/mobile-api</w:t>
            </w:r>
          </w:p>
        </w:tc>
      </w:tr>
      <w:tr>
        <w:tc>
          <w:tcPr>
            <w:tcW w:type="dxa" w:w="1474"/>
          </w:tcPr>
          <w:p>
            <w:pPr>
              <w:spacing w:after="40"/>
            </w:pPr>
            <w:r>
              <w:rPr>
                <w:sz w:val="19"/>
              </w:rPr>
              <w:t>Edge</w:t>
            </w:r>
          </w:p>
        </w:tc>
        <w:tc>
          <w:tcPr>
            <w:tcW w:type="dxa" w:w="5896"/>
          </w:tcPr>
          <w:p>
            <w:pPr>
              <w:spacing w:after="40"/>
            </w:pPr>
            <w:r>
              <w:rPr>
                <w:sz w:val="19"/>
              </w:rPr>
              <w:t xml:space="preserve">ONE WAF web ACL, CloudFront </w:t>
            </w:r>
            <w:r>
              <w:rPr>
                <w:rFonts w:ascii="Consolas" w:hAnsi="Consolas" w:eastAsia="Consolas"/>
                <w:color w:val="B3261E"/>
                <w:sz w:val="17"/>
              </w:rPr>
              <w:t>app</w:t>
            </w:r>
            <w:r>
              <w:rPr>
                <w:sz w:val="19"/>
              </w:rPr>
              <w:t xml:space="preserve">, </w:t>
            </w:r>
            <w:r>
              <w:rPr>
                <w:rFonts w:ascii="Consolas" w:hAnsi="Consolas" w:eastAsia="Consolas"/>
                <w:color w:val="B3261E"/>
                <w:sz w:val="17"/>
              </w:rPr>
              <w:t>api</w:t>
            </w:r>
            <w:r>
              <w:rPr>
                <w:sz w:val="19"/>
              </w:rPr>
              <w:t xml:space="preserve">, </w:t>
            </w:r>
            <w:r>
              <w:rPr>
                <w:rFonts w:ascii="Consolas" w:hAnsi="Consolas" w:eastAsia="Consolas"/>
                <w:color w:val="B3261E"/>
                <w:sz w:val="17"/>
              </w:rPr>
              <w:t>media</w:t>
            </w:r>
            <w:r>
              <w:rPr>
                <w:sz w:val="19"/>
              </w:rPr>
              <w:t>, ALB + target groups, ACM certificates, Route 53 records</w:t>
            </w:r>
          </w:p>
        </w:tc>
        <w:tc>
          <w:tcPr>
            <w:tcW w:type="dxa" w:w="2041"/>
          </w:tcPr>
          <w:p>
            <w:pPr>
              <w:spacing w:after="40"/>
            </w:pPr>
            <w:r>
              <w:rPr>
                <w:rFonts w:ascii="Consolas" w:hAnsi="Consolas" w:eastAsia="Consolas"/>
                <w:color w:val="B3261E"/>
                <w:sz w:val="17"/>
              </w:rPr>
              <w:t>modules/edge</w:t>
            </w:r>
          </w:p>
        </w:tc>
      </w:tr>
      <w:tr>
        <w:tc>
          <w:tcPr>
            <w:tcW w:type="dxa" w:w="1474"/>
            <w:shd w:val="clear" w:color="auto" w:fill="F7F8FA"/>
          </w:tcPr>
          <w:p>
            <w:pPr>
              <w:spacing w:after="40"/>
            </w:pPr>
            <w:r>
              <w:rPr>
                <w:sz w:val="19"/>
              </w:rPr>
              <w:t>AWS events</w:t>
            </w:r>
          </w:p>
        </w:tc>
        <w:tc>
          <w:tcPr>
            <w:tcW w:type="dxa" w:w="5896"/>
            <w:shd w:val="clear" w:color="auto" w:fill="F7F8FA"/>
          </w:tcPr>
          <w:p>
            <w:pPr>
              <w:spacing w:after="40"/>
            </w:pPr>
            <w:r>
              <w:rPr>
                <w:sz w:val="19"/>
              </w:rPr>
              <w:t>EventBridge rules and an API destination: GuardDuty malware findings and RDS failover/storage events straight to Slack (no SNS)</w:t>
            </w:r>
          </w:p>
        </w:tc>
        <w:tc>
          <w:tcPr>
            <w:tcW w:type="dxa" w:w="2041"/>
            <w:shd w:val="clear" w:color="auto" w:fill="F7F8FA"/>
          </w:tcPr>
          <w:p>
            <w:pPr>
              <w:spacing w:after="40"/>
            </w:pPr>
            <w:r>
              <w:rPr>
                <w:rFonts w:ascii="Consolas" w:hAnsi="Consolas" w:eastAsia="Consolas"/>
                <w:color w:val="B3261E"/>
                <w:sz w:val="17"/>
              </w:rPr>
              <w:t>modules/monitoring</w:t>
            </w:r>
          </w:p>
        </w:tc>
      </w:tr>
      <w:tr>
        <w:tc>
          <w:tcPr>
            <w:tcW w:type="dxa" w:w="1474"/>
          </w:tcPr>
          <w:p>
            <w:pPr>
              <w:spacing w:after="40"/>
            </w:pPr>
            <w:r>
              <w:rPr>
                <w:sz w:val="19"/>
              </w:rPr>
              <w:t>Inside EKS</w:t>
            </w:r>
          </w:p>
        </w:tc>
        <w:tc>
          <w:tcPr>
            <w:tcW w:type="dxa" w:w="5896"/>
          </w:tcPr>
          <w:p>
            <w:pPr>
              <w:spacing w:after="40"/>
            </w:pPr>
            <w:r>
              <w:rPr>
                <w:sz w:val="19"/>
              </w:rPr>
              <w:t>AWS Load Balancer Controller, Secrets Store CSI, kube-prometheus-stack, OTel Collector, Tempo, Loki, Argo CD + Applications, Argo Rollouts, Kyverno + policies</w:t>
            </w:r>
          </w:p>
        </w:tc>
        <w:tc>
          <w:tcPr>
            <w:tcW w:type="dxa" w:w="2041"/>
          </w:tcPr>
          <w:p>
            <w:pPr>
              <w:spacing w:after="40"/>
            </w:pPr>
            <w:r>
              <w:rPr>
                <w:rFonts w:ascii="Consolas" w:hAnsi="Consolas" w:eastAsia="Consolas"/>
                <w:color w:val="B3261E"/>
                <w:sz w:val="17"/>
              </w:rPr>
              <w:t>infra/platform</w:t>
            </w:r>
            <w:r>
              <w:rPr>
                <w:sz w:val="19"/>
              </w:rPr>
              <w:t xml:space="preserve"> (</w:t>
            </w:r>
            <w:r>
              <w:rPr>
                <w:rFonts w:ascii="Consolas" w:hAnsi="Consolas" w:eastAsia="Consolas"/>
                <w:color w:val="B3261E"/>
                <w:sz w:val="17"/>
              </w:rPr>
              <w:t>modules/k8s-*</w:t>
            </w:r>
            <w:r>
              <w:rPr>
                <w:sz w:val="19"/>
              </w:rPr>
              <w:t>)</w:t>
            </w:r>
          </w:p>
        </w:tc>
      </w:tr>
      <w:tr>
        <w:tc>
          <w:tcPr>
            <w:tcW w:type="dxa" w:w="1474"/>
            <w:shd w:val="clear" w:color="auto" w:fill="F7F8FA"/>
          </w:tcPr>
          <w:p>
            <w:pPr>
              <w:spacing w:after="40"/>
            </w:pPr>
            <w:r>
              <w:rPr>
                <w:sz w:val="19"/>
              </w:rPr>
              <w:t>Applications</w:t>
            </w:r>
          </w:p>
        </w:tc>
        <w:tc>
          <w:tcPr>
            <w:tcW w:type="dxa" w:w="5896"/>
            <w:shd w:val="clear" w:color="auto" w:fill="F7F8FA"/>
          </w:tcPr>
          <w:p>
            <w:pPr>
              <w:spacing w:after="40"/>
            </w:pPr>
            <w:r>
              <w:rPr>
                <w:sz w:val="19"/>
              </w:rPr>
              <w:t>Web app and incident blog images, Helm charts; the mobile API's Lambda package</w:t>
            </w:r>
          </w:p>
        </w:tc>
        <w:tc>
          <w:tcPr>
            <w:tcW w:type="dxa" w:w="2041"/>
            <w:shd w:val="clear" w:color="auto" w:fill="F7F8FA"/>
          </w:tcPr>
          <w:p>
            <w:pPr>
              <w:spacing w:after="40"/>
            </w:pPr>
            <w:r>
              <w:rPr>
                <w:rFonts w:ascii="Consolas" w:hAnsi="Consolas" w:eastAsia="Consolas"/>
                <w:color w:val="B3261E"/>
                <w:sz w:val="17"/>
              </w:rPr>
              <w:t>web.yml</w:t>
            </w:r>
            <w:r>
              <w:rPr>
                <w:sz w:val="19"/>
              </w:rPr>
              <w:t xml:space="preserve">, </w:t>
            </w:r>
            <w:r>
              <w:rPr>
                <w:rFonts w:ascii="Consolas" w:hAnsi="Consolas" w:eastAsia="Consolas"/>
                <w:color w:val="B3261E"/>
                <w:sz w:val="17"/>
              </w:rPr>
              <w:t>incident-blog.yml</w:t>
            </w:r>
            <w:r>
              <w:rPr>
                <w:sz w:val="19"/>
              </w:rPr>
              <w:t xml:space="preserve">, </w:t>
            </w:r>
            <w:r>
              <w:rPr>
                <w:rFonts w:ascii="Consolas" w:hAnsi="Consolas" w:eastAsia="Consolas"/>
                <w:color w:val="B3261E"/>
                <w:sz w:val="17"/>
              </w:rPr>
              <w:t>mobile-backend.yml</w:t>
            </w:r>
          </w:p>
        </w:tc>
      </w:tr>
    </w:tbl>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the two Terraform stacks are applied in order. </w:t>
            </w:r>
            <w:r>
              <w:rPr>
                <w:rFonts w:ascii="Consolas" w:hAnsi="Consolas" w:eastAsia="Consolas"/>
                <w:color w:val="B3261E"/>
                <w:sz w:val="19"/>
              </w:rPr>
              <w:t>infra/platform</w:t>
            </w:r>
            <w:r>
              <w:t xml:space="preserve"> reads the outputs of </w:t>
            </w:r>
            <w:r>
              <w:rPr>
                <w:rFonts w:ascii="Consolas" w:hAnsi="Consolas" w:eastAsia="Consolas"/>
                <w:color w:val="B3261E"/>
                <w:sz w:val="19"/>
              </w:rPr>
              <w:t>infra/aws</w:t>
            </w:r>
            <w:r>
              <w:t xml:space="preserve"> (cluster endpoint, target group ARNs, database endpoint, Cognito issuer) from its state in S3, so nothing is copied by hand.</w:t>
            </w:r>
          </w:p>
        </w:tc>
      </w:tr>
    </w:tbl>
    <w:p/>
    <w:p>
      <w:pPr>
        <w:pStyle w:val="Heading2"/>
      </w:pPr>
      <w:r>
        <w:t>Repository layout</w:t>
      </w:r>
    </w:p>
    <w:tbl>
      <w:tblPr>
        <w:tblStyle w:val="TableGrid"/>
        <w:tblW w:type="auto" w:w="0"/>
        <w:jc w:val="center"/>
        <w:tblLayout w:type="fixed"/>
        <w:tblLook w:firstColumn="1" w:firstRow="1" w:lastColumn="0" w:lastRow="0" w:noHBand="0" w:noVBand="1" w:val="04A0"/>
        <w:tblLayout w:type="fixed"/>
      </w:tblPr>
      <w:tblGrid>
        <w:gridCol w:w="1814"/>
        <w:gridCol w:w="4195"/>
        <w:gridCol w:w="3402"/>
      </w:tblGrid>
      <w:tr>
        <w:trPr>
          <w:tblHeader w:val="true"/>
        </w:trPr>
        <w:tc>
          <w:tcPr>
            <w:tcW w:type="dxa" w:w="1814"/>
            <w:shd w:val="clear" w:color="auto" w:fill="232F3E"/>
          </w:tcPr>
          <w:p>
            <w:pPr>
              <w:spacing w:after="40"/>
            </w:pPr>
            <w:r>
              <w:rPr>
                <w:b/>
                <w:color w:val="FFFFFF"/>
                <w:sz w:val="19"/>
              </w:rPr>
              <w:t>Folder</w:t>
            </w:r>
          </w:p>
        </w:tc>
        <w:tc>
          <w:tcPr>
            <w:tcW w:type="dxa" w:w="4195"/>
            <w:shd w:val="clear" w:color="auto" w:fill="232F3E"/>
          </w:tcPr>
          <w:p>
            <w:pPr>
              <w:spacing w:after="40"/>
            </w:pPr>
            <w:r>
              <w:rPr>
                <w:b/>
                <w:color w:val="FFFFFF"/>
                <w:sz w:val="19"/>
              </w:rPr>
              <w:t>What</w:t>
            </w:r>
          </w:p>
        </w:tc>
        <w:tc>
          <w:tcPr>
            <w:tcW w:type="dxa" w:w="3402"/>
            <w:shd w:val="clear" w:color="auto" w:fill="232F3E"/>
          </w:tcPr>
          <w:p>
            <w:pPr>
              <w:spacing w:after="40"/>
            </w:pPr>
            <w:r>
              <w:rPr>
                <w:b/>
                <w:color w:val="FFFFFF"/>
                <w:sz w:val="19"/>
              </w:rPr>
              <w:t>Pipeline (runs only when its folder changes)</w:t>
            </w:r>
          </w:p>
        </w:tc>
      </w:tr>
      <w:tr>
        <w:tc>
          <w:tcPr>
            <w:tcW w:type="dxa" w:w="1814"/>
          </w:tcPr>
          <w:p>
            <w:pPr>
              <w:spacing w:after="40"/>
            </w:pPr>
            <w:r>
              <w:rPr>
                <w:rFonts w:ascii="Consolas" w:hAnsi="Consolas" w:eastAsia="Consolas"/>
                <w:color w:val="B3261E"/>
                <w:sz w:val="17"/>
              </w:rPr>
              <w:t>app/</w:t>
            </w:r>
          </w:p>
        </w:tc>
        <w:tc>
          <w:tcPr>
            <w:tcW w:type="dxa" w:w="4195"/>
          </w:tcPr>
          <w:p>
            <w:pPr>
              <w:spacing w:after="40"/>
            </w:pPr>
            <w:r>
              <w:rPr>
                <w:rFonts w:ascii="Consolas" w:hAnsi="Consolas" w:eastAsia="Consolas"/>
                <w:color w:val="B3261E"/>
                <w:sz w:val="17"/>
              </w:rPr>
              <w:t>web/</w:t>
            </w:r>
            <w:r>
              <w:rPr>
                <w:sz w:val="19"/>
              </w:rPr>
              <w:t xml:space="preserve">, </w:t>
            </w:r>
            <w:r>
              <w:rPr>
                <w:rFonts w:ascii="Consolas" w:hAnsi="Consolas" w:eastAsia="Consolas"/>
                <w:color w:val="B3261E"/>
                <w:sz w:val="17"/>
              </w:rPr>
              <w:t>incident-blog/</w:t>
            </w:r>
            <w:r>
              <w:rPr>
                <w:sz w:val="19"/>
              </w:rPr>
              <w:t xml:space="preserve"> (FastAPI on EKS), </w:t>
            </w:r>
            <w:r>
              <w:rPr>
                <w:rFonts w:ascii="Consolas" w:hAnsi="Consolas" w:eastAsia="Consolas"/>
                <w:color w:val="B3261E"/>
                <w:sz w:val="17"/>
              </w:rPr>
              <w:t>mobile-backend/</w:t>
            </w:r>
            <w:r>
              <w:rPr>
                <w:sz w:val="19"/>
              </w:rPr>
              <w:t xml:space="preserve"> (Lambda), </w:t>
            </w:r>
            <w:r>
              <w:rPr>
                <w:rFonts w:ascii="Consolas" w:hAnsi="Consolas" w:eastAsia="Consolas"/>
                <w:color w:val="B3261E"/>
                <w:sz w:val="17"/>
              </w:rPr>
              <w:t>dast/</w:t>
            </w:r>
            <w:r>
              <w:rPr>
                <w:sz w:val="19"/>
              </w:rPr>
              <w:t xml:space="preserve"> (OWASP ZAP)</w:t>
            </w:r>
          </w:p>
        </w:tc>
        <w:tc>
          <w:tcPr>
            <w:tcW w:type="dxa" w:w="3402"/>
          </w:tcPr>
          <w:p>
            <w:pPr>
              <w:spacing w:after="40"/>
            </w:pPr>
            <w:r>
              <w:rPr>
                <w:rFonts w:ascii="Consolas" w:hAnsi="Consolas" w:eastAsia="Consolas"/>
                <w:color w:val="B3261E"/>
                <w:sz w:val="17"/>
              </w:rPr>
              <w:t>web.yml</w:t>
            </w:r>
            <w:r>
              <w:rPr>
                <w:sz w:val="19"/>
              </w:rPr>
              <w:t xml:space="preserve">, </w:t>
            </w:r>
            <w:r>
              <w:rPr>
                <w:rFonts w:ascii="Consolas" w:hAnsi="Consolas" w:eastAsia="Consolas"/>
                <w:color w:val="B3261E"/>
                <w:sz w:val="17"/>
              </w:rPr>
              <w:t>incident-blog.yml</w:t>
            </w:r>
            <w:r>
              <w:rPr>
                <w:sz w:val="19"/>
              </w:rPr>
              <w:t xml:space="preserve">, </w:t>
            </w:r>
            <w:r>
              <w:rPr>
                <w:rFonts w:ascii="Consolas" w:hAnsi="Consolas" w:eastAsia="Consolas"/>
                <w:color w:val="B3261E"/>
                <w:sz w:val="17"/>
              </w:rPr>
              <w:t>mobile-backend.yml</w:t>
            </w:r>
            <w:r>
              <w:rPr>
                <w:sz w:val="19"/>
              </w:rPr>
              <w:t xml:space="preserve"> (approval: production)</w:t>
            </w:r>
          </w:p>
        </w:tc>
      </w:tr>
      <w:tr>
        <w:tc>
          <w:tcPr>
            <w:tcW w:type="dxa" w:w="1814"/>
            <w:shd w:val="clear" w:color="auto" w:fill="F7F8FA"/>
          </w:tcPr>
          <w:p>
            <w:pPr>
              <w:spacing w:after="40"/>
            </w:pPr>
            <w:r>
              <w:rPr>
                <w:rFonts w:ascii="Consolas" w:hAnsi="Consolas" w:eastAsia="Consolas"/>
                <w:color w:val="B3261E"/>
                <w:sz w:val="17"/>
              </w:rPr>
              <w:t>infra/aws/</w:t>
            </w:r>
          </w:p>
        </w:tc>
        <w:tc>
          <w:tcPr>
            <w:tcW w:type="dxa" w:w="4195"/>
            <w:shd w:val="clear" w:color="auto" w:fill="F7F8FA"/>
          </w:tcPr>
          <w:p>
            <w:pPr>
              <w:spacing w:after="40"/>
            </w:pPr>
            <w:r>
              <w:rPr>
                <w:sz w:val="19"/>
              </w:rPr>
              <w:t>stack 1: composes the AWS modules</w:t>
            </w:r>
          </w:p>
        </w:tc>
        <w:tc>
          <w:tcPr>
            <w:tcW w:type="dxa" w:w="3402"/>
            <w:shd w:val="clear" w:color="auto" w:fill="F7F8FA"/>
          </w:tcPr>
          <w:p>
            <w:pPr>
              <w:spacing w:after="40"/>
            </w:pPr>
            <w:r>
              <w:rPr>
                <w:rFonts w:ascii="Consolas" w:hAnsi="Consolas" w:eastAsia="Consolas"/>
                <w:color w:val="B3261E"/>
                <w:sz w:val="17"/>
              </w:rPr>
              <w:t>infra-aws.yml</w:t>
            </w:r>
            <w:r>
              <w:rPr>
                <w:sz w:val="19"/>
              </w:rPr>
              <w:t xml:space="preserve"> (approval: infrastructure)</w:t>
            </w:r>
          </w:p>
        </w:tc>
      </w:tr>
      <w:tr>
        <w:tc>
          <w:tcPr>
            <w:tcW w:type="dxa" w:w="1814"/>
          </w:tcPr>
          <w:p>
            <w:pPr>
              <w:spacing w:after="40"/>
            </w:pPr>
            <w:r>
              <w:rPr>
                <w:rFonts w:ascii="Consolas" w:hAnsi="Consolas" w:eastAsia="Consolas"/>
                <w:color w:val="B3261E"/>
                <w:sz w:val="17"/>
              </w:rPr>
              <w:t>infra/platform/</w:t>
            </w:r>
          </w:p>
        </w:tc>
        <w:tc>
          <w:tcPr>
            <w:tcW w:type="dxa" w:w="4195"/>
          </w:tcPr>
          <w:p>
            <w:pPr>
              <w:spacing w:after="40"/>
            </w:pPr>
            <w:r>
              <w:rPr>
                <w:sz w:val="19"/>
              </w:rPr>
              <w:t xml:space="preserve">stack 2: composes the </w:t>
            </w:r>
            <w:r>
              <w:rPr>
                <w:rFonts w:ascii="Consolas" w:hAnsi="Consolas" w:eastAsia="Consolas"/>
                <w:color w:val="B3261E"/>
                <w:sz w:val="17"/>
              </w:rPr>
              <w:t>k8s-*</w:t>
            </w:r>
            <w:r>
              <w:rPr>
                <w:sz w:val="19"/>
              </w:rPr>
              <w:t xml:space="preserve"> modules</w:t>
            </w:r>
          </w:p>
        </w:tc>
        <w:tc>
          <w:tcPr>
            <w:tcW w:type="dxa" w:w="3402"/>
          </w:tcPr>
          <w:p>
            <w:pPr>
              <w:spacing w:after="40"/>
            </w:pPr>
            <w:r>
              <w:rPr>
                <w:rFonts w:ascii="Consolas" w:hAnsi="Consolas" w:eastAsia="Consolas"/>
                <w:color w:val="B3261E"/>
                <w:sz w:val="17"/>
              </w:rPr>
              <w:t>platform.yml</w:t>
            </w:r>
            <w:r>
              <w:rPr>
                <w:sz w:val="19"/>
              </w:rPr>
              <w:t xml:space="preserve"> (approval: infrastructure)</w:t>
            </w:r>
          </w:p>
        </w:tc>
      </w:tr>
      <w:tr>
        <w:tc>
          <w:tcPr>
            <w:tcW w:type="dxa" w:w="1814"/>
            <w:shd w:val="clear" w:color="auto" w:fill="F7F8FA"/>
          </w:tcPr>
          <w:p>
            <w:pPr>
              <w:spacing w:after="40"/>
            </w:pPr>
            <w:r>
              <w:rPr>
                <w:rFonts w:ascii="Consolas" w:hAnsi="Consolas" w:eastAsia="Consolas"/>
                <w:color w:val="B3261E"/>
                <w:sz w:val="17"/>
              </w:rPr>
              <w:t>infra/modules/</w:t>
            </w:r>
          </w:p>
        </w:tc>
        <w:tc>
          <w:tcPr>
            <w:tcW w:type="dxa" w:w="4195"/>
            <w:shd w:val="clear" w:color="auto" w:fill="F7F8FA"/>
          </w:tcPr>
          <w:p>
            <w:pPr>
              <w:spacing w:after="40"/>
            </w:pPr>
            <w:r>
              <w:rPr>
                <w:sz w:val="19"/>
              </w:rPr>
              <w:t xml:space="preserve">one folder per module: </w:t>
            </w:r>
            <w:r>
              <w:rPr>
                <w:rFonts w:ascii="Consolas" w:hAnsi="Consolas" w:eastAsia="Consolas"/>
                <w:color w:val="B3261E"/>
                <w:sz w:val="17"/>
              </w:rPr>
              <w:t>main.tf</w:t>
            </w:r>
            <w:r>
              <w:rPr>
                <w:sz w:val="19"/>
              </w:rPr>
              <w:t xml:space="preserve">, </w:t>
            </w:r>
            <w:r>
              <w:rPr>
                <w:rFonts w:ascii="Consolas" w:hAnsi="Consolas" w:eastAsia="Consolas"/>
                <w:color w:val="B3261E"/>
                <w:sz w:val="17"/>
              </w:rPr>
              <w:t>variables.tf</w:t>
            </w:r>
            <w:r>
              <w:rPr>
                <w:sz w:val="19"/>
              </w:rPr>
              <w:t xml:space="preserve">, </w:t>
            </w:r>
            <w:r>
              <w:rPr>
                <w:rFonts w:ascii="Consolas" w:hAnsi="Consolas" w:eastAsia="Consolas"/>
                <w:color w:val="B3261E"/>
                <w:sz w:val="17"/>
              </w:rPr>
              <w:t>outputs.tf</w:t>
            </w:r>
          </w:p>
        </w:tc>
        <w:tc>
          <w:tcPr>
            <w:tcW w:type="dxa" w:w="3402"/>
            <w:shd w:val="clear" w:color="auto" w:fill="F7F8FA"/>
          </w:tcPr>
          <w:p>
            <w:pPr>
              <w:spacing w:after="40"/>
            </w:pPr>
            <w:r>
              <w:rPr>
                <w:sz w:val="19"/>
              </w:rPr>
              <w:t>the stack that uses it</w:t>
            </w:r>
          </w:p>
        </w:tc>
      </w:tr>
      <w:tr>
        <w:tc>
          <w:tcPr>
            <w:tcW w:type="dxa" w:w="1814"/>
          </w:tcPr>
          <w:p>
            <w:pPr>
              <w:spacing w:after="40"/>
            </w:pPr>
            <w:r>
              <w:rPr>
                <w:rFonts w:ascii="Consolas" w:hAnsi="Consolas" w:eastAsia="Consolas"/>
                <w:color w:val="B3261E"/>
                <w:sz w:val="17"/>
              </w:rPr>
              <w:t>gitops/charts/</w:t>
            </w:r>
          </w:p>
        </w:tc>
        <w:tc>
          <w:tcPr>
            <w:tcW w:type="dxa" w:w="4195"/>
          </w:tcPr>
          <w:p>
            <w:pPr>
              <w:spacing w:after="40"/>
            </w:pPr>
            <w:r>
              <w:rPr>
                <w:sz w:val="19"/>
              </w:rPr>
              <w:t>Helm charts Argo CD syncs into EKS</w:t>
            </w:r>
          </w:p>
        </w:tc>
        <w:tc>
          <w:tcPr>
            <w:tcW w:type="dxa" w:w="3402"/>
          </w:tcPr>
          <w:p>
            <w:pPr>
              <w:spacing w:after="40"/>
            </w:pPr>
            <w:r>
              <w:rPr>
                <w:sz w:val="19"/>
              </w:rPr>
              <w:t>the app workflows commit image tags here</w:t>
            </w:r>
          </w:p>
        </w:tc>
      </w:tr>
      <w:tr>
        <w:tc>
          <w:tcPr>
            <w:tcW w:type="dxa" w:w="1814"/>
            <w:shd w:val="clear" w:color="auto" w:fill="F7F8FA"/>
          </w:tcPr>
          <w:p>
            <w:pPr>
              <w:spacing w:after="40"/>
            </w:pPr>
            <w:r>
              <w:rPr>
                <w:rFonts w:ascii="Consolas" w:hAnsi="Consolas" w:eastAsia="Consolas"/>
                <w:color w:val="B3261E"/>
                <w:sz w:val="17"/>
              </w:rPr>
              <w:t>architecture/</w:t>
            </w:r>
            <w:r>
              <w:rPr>
                <w:sz w:val="19"/>
              </w:rPr>
              <w:t xml:space="preserve">, </w:t>
            </w:r>
            <w:r>
              <w:rPr>
                <w:rFonts w:ascii="Consolas" w:hAnsi="Consolas" w:eastAsia="Consolas"/>
                <w:color w:val="B3261E"/>
                <w:sz w:val="17"/>
              </w:rPr>
              <w:t>docs/</w:t>
            </w:r>
          </w:p>
        </w:tc>
        <w:tc>
          <w:tcPr>
            <w:tcW w:type="dxa" w:w="4195"/>
            <w:shd w:val="clear" w:color="auto" w:fill="F7F8FA"/>
          </w:tcPr>
          <w:p>
            <w:pPr>
              <w:spacing w:after="40"/>
            </w:pPr>
            <w:r>
              <w:rPr>
                <w:sz w:val="19"/>
              </w:rPr>
              <w:t>diagrams (draw.io + PNG) and these guides</w:t>
            </w:r>
          </w:p>
        </w:tc>
        <w:tc>
          <w:tcPr>
            <w:tcW w:type="dxa" w:w="3402"/>
            <w:shd w:val="clear" w:color="auto" w:fill="F7F8FA"/>
          </w:tcPr>
          <w:p>
            <w:pPr>
              <w:spacing w:after="40"/>
            </w:pPr>
            <w:r>
              <w:rPr>
                <w:sz w:val="19"/>
              </w:rPr>
              <w:t>none</w:t>
            </w:r>
          </w:p>
        </w:tc>
      </w:tr>
    </w:tbl>
    <w:p/>
    <w:p>
      <w:r>
        <w:br w:type="page"/>
      </w:r>
    </w:p>
    <w:p>
      <w:pPr>
        <w:pStyle w:val="Heading1"/>
      </w:pPr>
      <w:r>
        <w:t>Before you start</w:t>
      </w:r>
    </w:p>
    <w:p>
      <w:pPr>
        <w:pStyle w:val="Heading2"/>
      </w:pPr>
      <w:r>
        <w:t>What you need</w:t>
      </w:r>
    </w:p>
    <w:tbl>
      <w:tblPr>
        <w:tblStyle w:val="TableGrid"/>
        <w:tblW w:type="auto" w:w="0"/>
        <w:jc w:val="center"/>
        <w:tblLayout w:type="fixed"/>
        <w:tblLook w:firstColumn="1" w:firstRow="1" w:lastColumn="0" w:lastRow="0" w:noHBand="0" w:noVBand="1" w:val="04A0"/>
        <w:tblLayout w:type="fixed"/>
      </w:tblPr>
      <w:tblGrid>
        <w:gridCol w:w="3061"/>
        <w:gridCol w:w="3402"/>
        <w:gridCol w:w="2948"/>
      </w:tblGrid>
      <w:tr>
        <w:trPr>
          <w:tblHeader w:val="true"/>
        </w:trPr>
        <w:tc>
          <w:tcPr>
            <w:tcW w:type="dxa" w:w="3061"/>
            <w:shd w:val="clear" w:color="auto" w:fill="232F3E"/>
          </w:tcPr>
          <w:p>
            <w:pPr>
              <w:spacing w:after="40"/>
            </w:pPr>
            <w:r>
              <w:rPr>
                <w:b/>
                <w:color w:val="FFFFFF"/>
                <w:sz w:val="19"/>
              </w:rPr>
              <w:t>Item</w:t>
            </w:r>
          </w:p>
        </w:tc>
        <w:tc>
          <w:tcPr>
            <w:tcW w:type="dxa" w:w="3402"/>
            <w:shd w:val="clear" w:color="auto" w:fill="232F3E"/>
          </w:tcPr>
          <w:p>
            <w:pPr>
              <w:spacing w:after="40"/>
            </w:pPr>
            <w:r>
              <w:rPr>
                <w:b/>
                <w:color w:val="FFFFFF"/>
                <w:sz w:val="19"/>
              </w:rPr>
              <w:t>Why</w:t>
            </w:r>
          </w:p>
        </w:tc>
        <w:tc>
          <w:tcPr>
            <w:tcW w:type="dxa" w:w="2948"/>
            <w:shd w:val="clear" w:color="auto" w:fill="232F3E"/>
          </w:tcPr>
          <w:p>
            <w:pPr>
              <w:spacing w:after="40"/>
            </w:pPr>
            <w:r>
              <w:rPr>
                <w:b/>
                <w:color w:val="FFFFFF"/>
                <w:sz w:val="19"/>
              </w:rPr>
              <w:t>Check</w:t>
            </w:r>
          </w:p>
        </w:tc>
      </w:tr>
      <w:tr>
        <w:tc>
          <w:tcPr>
            <w:tcW w:type="dxa" w:w="3061"/>
          </w:tcPr>
          <w:p>
            <w:pPr>
              <w:spacing w:after="40"/>
            </w:pPr>
            <w:r>
              <w:rPr>
                <w:sz w:val="19"/>
              </w:rPr>
              <w:t>AWS account with an administrator for the bootstrap</w:t>
            </w:r>
          </w:p>
        </w:tc>
        <w:tc>
          <w:tcPr>
            <w:tcW w:type="dxa" w:w="3402"/>
          </w:tcPr>
          <w:p>
            <w:pPr>
              <w:spacing w:after="40"/>
            </w:pPr>
            <w:r>
              <w:rPr>
                <w:sz w:val="19"/>
              </w:rPr>
              <w:t>Bootstrap creates GitHub's IAM role and the state bucket</w:t>
            </w:r>
          </w:p>
        </w:tc>
        <w:tc>
          <w:tcPr>
            <w:tcW w:type="dxa" w:w="2948"/>
          </w:tcPr>
          <w:p>
            <w:pPr>
              <w:spacing w:after="40"/>
            </w:pPr>
            <w:r>
              <w:rPr>
                <w:rFonts w:ascii="Consolas" w:hAnsi="Consolas" w:eastAsia="Consolas"/>
                <w:color w:val="B3261E"/>
                <w:sz w:val="17"/>
              </w:rPr>
              <w:t>aws sts get-caller-identity</w:t>
            </w:r>
          </w:p>
        </w:tc>
      </w:tr>
      <w:tr>
        <w:tc>
          <w:tcPr>
            <w:tcW w:type="dxa" w:w="3061"/>
            <w:shd w:val="clear" w:color="auto" w:fill="F7F8FA"/>
          </w:tcPr>
          <w:p>
            <w:pPr>
              <w:spacing w:after="40"/>
            </w:pPr>
            <w:r>
              <w:rPr>
                <w:sz w:val="19"/>
              </w:rPr>
              <w:t xml:space="preserve">Route 53 public hosted zone </w:t>
            </w:r>
            <w:r>
              <w:rPr>
                <w:rFonts w:ascii="Consolas" w:hAnsi="Consolas" w:eastAsia="Consolas"/>
                <w:color w:val="B3261E"/>
                <w:sz w:val="17"/>
              </w:rPr>
              <w:t>mfon21.space</w:t>
            </w:r>
            <w:r>
              <w:rPr>
                <w:sz w:val="19"/>
              </w:rPr>
              <w:t>, domain delegated to it</w:t>
            </w:r>
          </w:p>
        </w:tc>
        <w:tc>
          <w:tcPr>
            <w:tcW w:type="dxa" w:w="3402"/>
            <w:shd w:val="clear" w:color="auto" w:fill="F7F8FA"/>
          </w:tcPr>
          <w:p>
            <w:pPr>
              <w:spacing w:after="40"/>
            </w:pPr>
            <w:r>
              <w:rPr>
                <w:sz w:val="19"/>
              </w:rPr>
              <w:t>ACM validation and the four DNS names</w:t>
            </w:r>
          </w:p>
        </w:tc>
        <w:tc>
          <w:tcPr>
            <w:tcW w:type="dxa" w:w="2948"/>
            <w:shd w:val="clear" w:color="auto" w:fill="F7F8FA"/>
          </w:tcPr>
          <w:p>
            <w:pPr>
              <w:spacing w:after="40"/>
            </w:pPr>
            <w:r>
              <w:rPr>
                <w:rFonts w:ascii="Consolas" w:hAnsi="Consolas" w:eastAsia="Consolas"/>
                <w:color w:val="B3261E"/>
                <w:sz w:val="17"/>
              </w:rPr>
              <w:t>aws route53 list-hosted-zones</w:t>
            </w:r>
          </w:p>
        </w:tc>
      </w:tr>
      <w:tr>
        <w:tc>
          <w:tcPr>
            <w:tcW w:type="dxa" w:w="3061"/>
          </w:tcPr>
          <w:p>
            <w:pPr>
              <w:spacing w:after="40"/>
            </w:pPr>
            <w:r>
              <w:rPr>
                <w:sz w:val="19"/>
              </w:rPr>
              <w:t>GitHub repository with this code</w:t>
            </w:r>
          </w:p>
        </w:tc>
        <w:tc>
          <w:tcPr>
            <w:tcW w:type="dxa" w:w="3402"/>
          </w:tcPr>
          <w:p>
            <w:pPr>
              <w:spacing w:after="40"/>
            </w:pPr>
            <w:r>
              <w:rPr>
                <w:sz w:val="19"/>
              </w:rPr>
              <w:t>The OIDC trust names it exactly</w:t>
            </w:r>
          </w:p>
        </w:tc>
        <w:tc>
          <w:tcPr>
            <w:tcW w:type="dxa" w:w="2948"/>
          </w:tcPr>
          <w:p>
            <w:pPr>
              <w:spacing w:after="40"/>
            </w:pPr>
            <w:r>
              <w:rPr>
                <w:rFonts w:ascii="Consolas" w:hAnsi="Consolas" w:eastAsia="Consolas"/>
                <w:color w:val="B3261E"/>
                <w:sz w:val="17"/>
              </w:rPr>
              <w:t>OWNER/REPO</w:t>
            </w:r>
            <w:r>
              <w:rPr>
                <w:sz w:val="19"/>
              </w:rPr>
              <w:t xml:space="preserve"> in the URL</w:t>
            </w:r>
          </w:p>
        </w:tc>
      </w:tr>
      <w:tr>
        <w:tc>
          <w:tcPr>
            <w:tcW w:type="dxa" w:w="3061"/>
            <w:shd w:val="clear" w:color="auto" w:fill="F7F8FA"/>
          </w:tcPr>
          <w:p>
            <w:pPr>
              <w:spacing w:after="40"/>
            </w:pPr>
            <w:r>
              <w:rPr>
                <w:sz w:val="19"/>
              </w:rPr>
              <w:t>AWS CLI v2, Terraform ≥ 1.10, Git, Bash (Git Bash on Windows)</w:t>
            </w:r>
          </w:p>
        </w:tc>
        <w:tc>
          <w:tcPr>
            <w:tcW w:type="dxa" w:w="3402"/>
            <w:shd w:val="clear" w:color="auto" w:fill="F7F8FA"/>
          </w:tcPr>
          <w:p>
            <w:pPr>
              <w:spacing w:after="40"/>
            </w:pPr>
            <w:r>
              <w:rPr>
                <w:sz w:val="19"/>
              </w:rPr>
              <w:t>To run the bootstrap script</w:t>
            </w:r>
          </w:p>
        </w:tc>
        <w:tc>
          <w:tcPr>
            <w:tcW w:type="dxa" w:w="2948"/>
            <w:shd w:val="clear" w:color="auto" w:fill="F7F8FA"/>
          </w:tcPr>
          <w:p>
            <w:pPr>
              <w:spacing w:after="40"/>
            </w:pPr>
            <w:r>
              <w:rPr>
                <w:rFonts w:ascii="Consolas" w:hAnsi="Consolas" w:eastAsia="Consolas"/>
                <w:color w:val="B3261E"/>
                <w:sz w:val="17"/>
              </w:rPr>
              <w:t>aws --version</w:t>
            </w:r>
            <w:r>
              <w:rPr>
                <w:sz w:val="19"/>
              </w:rPr>
              <w:t xml:space="preserve">, </w:t>
            </w:r>
            <w:r>
              <w:rPr>
                <w:rFonts w:ascii="Consolas" w:hAnsi="Consolas" w:eastAsia="Consolas"/>
                <w:color w:val="B3261E"/>
                <w:sz w:val="17"/>
              </w:rPr>
              <w:t>terraform version</w:t>
            </w:r>
          </w:p>
        </w:tc>
      </w:tr>
      <w:tr>
        <w:tc>
          <w:tcPr>
            <w:tcW w:type="dxa" w:w="3061"/>
          </w:tcPr>
          <w:p>
            <w:pPr>
              <w:spacing w:after="40"/>
            </w:pPr>
            <w:r>
              <w:rPr>
                <w:sz w:val="19"/>
              </w:rPr>
              <w:t>kubectl (optional)</w:t>
            </w:r>
          </w:p>
        </w:tc>
        <w:tc>
          <w:tcPr>
            <w:tcW w:type="dxa" w:w="3402"/>
          </w:tcPr>
          <w:p>
            <w:pPr>
              <w:spacing w:after="40"/>
            </w:pPr>
            <w:r>
              <w:rPr>
                <w:sz w:val="19"/>
              </w:rPr>
              <w:t>To look inside the cluster</w:t>
            </w:r>
          </w:p>
        </w:tc>
        <w:tc>
          <w:tcPr>
            <w:tcW w:type="dxa" w:w="2948"/>
          </w:tcPr>
          <w:p>
            <w:pPr>
              <w:spacing w:after="40"/>
            </w:pPr>
            <w:r>
              <w:rPr>
                <w:rFonts w:ascii="Consolas" w:hAnsi="Consolas" w:eastAsia="Consolas"/>
                <w:color w:val="B3261E"/>
                <w:sz w:val="17"/>
              </w:rPr>
              <w:t>kubectl version --client</w:t>
            </w:r>
          </w:p>
        </w:tc>
      </w:tr>
      <w:tr>
        <w:tc>
          <w:tcPr>
            <w:tcW w:type="dxa" w:w="3061"/>
            <w:shd w:val="clear" w:color="auto" w:fill="F7F8FA"/>
          </w:tcPr>
          <w:p>
            <w:pPr>
              <w:spacing w:after="40"/>
            </w:pPr>
            <w:r>
              <w:rPr>
                <w:sz w:val="19"/>
              </w:rPr>
              <w:t>Anthropic API key (optional)</w:t>
            </w:r>
          </w:p>
        </w:tc>
        <w:tc>
          <w:tcPr>
            <w:tcW w:type="dxa" w:w="3402"/>
            <w:shd w:val="clear" w:color="auto" w:fill="F7F8FA"/>
          </w:tcPr>
          <w:p>
            <w:pPr>
              <w:spacing w:after="40"/>
            </w:pPr>
            <w:r>
              <w:rPr>
                <w:sz w:val="19"/>
              </w:rPr>
              <w:t>AI diagnosis of failed workflow runs</w:t>
            </w:r>
          </w:p>
        </w:tc>
        <w:tc>
          <w:tcPr>
            <w:tcW w:type="dxa" w:w="2948"/>
            <w:shd w:val="clear" w:color="auto" w:fill="F7F8FA"/>
          </w:tcPr>
          <w:p>
            <w:pPr>
              <w:spacing w:after="40"/>
            </w:pPr>
            <w:r>
              <w:rPr>
                <w:sz w:val="19"/>
              </w:rPr>
              <w:t>console.anthropic.com</w:t>
            </w:r>
          </w:p>
        </w:tc>
      </w:tr>
    </w:tbl>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check two quotas in eu-west-2 first. </w:t>
            </w:r>
            <w:r>
              <w:rPr>
                <w:b/>
              </w:rPr>
              <w:t>EC2 On-Demand Standard vCPUs</w:t>
            </w:r>
            <w:r>
              <w:t xml:space="preserve"> must be at least 8 (three t3.large nodes use 6). </w:t>
            </w:r>
            <w:r>
              <w:rPr>
                <w:b/>
              </w:rPr>
              <w:t>Lambda concurrent executions</w:t>
            </w:r>
            <w:r>
              <w:t xml:space="preserve"> is often only 10 on a new account: enough to run (it also caps the mobile API at 10 database connections), but request 1,000 before real traffic: </w:t>
            </w:r>
            <w:r>
              <w:rPr>
                <w:rFonts w:ascii="Consolas" w:hAnsi="Consolas" w:eastAsia="Consolas"/>
                <w:color w:val="B3261E"/>
                <w:sz w:val="19"/>
              </w:rPr>
              <w:t>aws service-quotas request-service-quota-increase --service-code lambda --quota-code L-B99A9384 --desired-value 1000</w:t>
            </w:r>
            <w:r>
              <w:t>.</w:t>
            </w:r>
          </w:p>
        </w:tc>
      </w:tr>
    </w:tbl>
    <w:p/>
    <w:p>
      <w:pPr>
        <w:pStyle w:val="Heading2"/>
      </w:pPr>
      <w:r>
        <w:t>Values to edit</w:t>
      </w:r>
    </w:p>
    <w:tbl>
      <w:tblPr>
        <w:tblStyle w:val="TableGrid"/>
        <w:tblW w:type="auto" w:w="0"/>
        <w:jc w:val="center"/>
        <w:tblLayout w:type="fixed"/>
        <w:tblLook w:firstColumn="1" w:firstRow="1" w:lastColumn="0" w:lastRow="0" w:noHBand="0" w:noVBand="1" w:val="04A0"/>
        <w:tblLayout w:type="fixed"/>
      </w:tblPr>
      <w:tblGrid>
        <w:gridCol w:w="2608"/>
        <w:gridCol w:w="4082"/>
        <w:gridCol w:w="2721"/>
      </w:tblGrid>
      <w:tr>
        <w:trPr>
          <w:tblHeader w:val="true"/>
        </w:trPr>
        <w:tc>
          <w:tcPr>
            <w:tcW w:type="dxa" w:w="2608"/>
            <w:shd w:val="clear" w:color="auto" w:fill="232F3E"/>
          </w:tcPr>
          <w:p>
            <w:pPr>
              <w:spacing w:after="40"/>
            </w:pPr>
            <w:r>
              <w:rPr>
                <w:b/>
                <w:color w:val="FFFFFF"/>
                <w:sz w:val="19"/>
              </w:rPr>
              <w:t>File</w:t>
            </w:r>
          </w:p>
        </w:tc>
        <w:tc>
          <w:tcPr>
            <w:tcW w:type="dxa" w:w="4082"/>
            <w:shd w:val="clear" w:color="auto" w:fill="232F3E"/>
          </w:tcPr>
          <w:p>
            <w:pPr>
              <w:spacing w:after="40"/>
            </w:pPr>
            <w:r>
              <w:rPr>
                <w:b/>
                <w:color w:val="FFFFFF"/>
                <w:sz w:val="19"/>
              </w:rPr>
              <w:t>Value</w:t>
            </w:r>
          </w:p>
        </w:tc>
        <w:tc>
          <w:tcPr>
            <w:tcW w:type="dxa" w:w="2721"/>
            <w:shd w:val="clear" w:color="auto" w:fill="232F3E"/>
          </w:tcPr>
          <w:p>
            <w:pPr>
              <w:spacing w:after="40"/>
            </w:pPr>
            <w:r>
              <w:rPr>
                <w:b/>
                <w:color w:val="FFFFFF"/>
                <w:sz w:val="19"/>
              </w:rPr>
              <w:t>Default</w:t>
            </w:r>
          </w:p>
        </w:tc>
      </w:tr>
      <w:tr>
        <w:tc>
          <w:tcPr>
            <w:tcW w:type="dxa" w:w="2608"/>
          </w:tcPr>
          <w:p>
            <w:pPr>
              <w:spacing w:after="40"/>
            </w:pPr>
            <w:r>
              <w:rPr>
                <w:rFonts w:ascii="Consolas" w:hAnsi="Consolas" w:eastAsia="Consolas"/>
                <w:color w:val="B3261E"/>
                <w:sz w:val="17"/>
              </w:rPr>
              <w:t>infra/bootstrap/main.tf</w:t>
            </w:r>
            <w:r>
              <w:rPr>
                <w:sz w:val="19"/>
              </w:rPr>
              <w:t xml:space="preserve">, </w:t>
            </w:r>
            <w:r>
              <w:rPr>
                <w:rFonts w:ascii="Consolas" w:hAnsi="Consolas" w:eastAsia="Consolas"/>
                <w:color w:val="B3261E"/>
                <w:sz w:val="17"/>
              </w:rPr>
              <w:t>infra/bootstrap.sh</w:t>
            </w:r>
          </w:p>
        </w:tc>
        <w:tc>
          <w:tcPr>
            <w:tcW w:type="dxa" w:w="4082"/>
          </w:tcPr>
          <w:p>
            <w:pPr>
              <w:spacing w:after="40"/>
            </w:pPr>
            <w:r>
              <w:rPr>
                <w:rFonts w:ascii="Consolas" w:hAnsi="Consolas" w:eastAsia="Consolas"/>
                <w:color w:val="B3261E"/>
                <w:sz w:val="17"/>
              </w:rPr>
              <w:t>github_repository</w:t>
            </w:r>
            <w:r>
              <w:rPr>
                <w:sz w:val="19"/>
              </w:rPr>
              <w:t xml:space="preserve"> (OWNER/REPO exactly as in the URL)</w:t>
            </w:r>
          </w:p>
        </w:tc>
        <w:tc>
          <w:tcPr>
            <w:tcW w:type="dxa" w:w="2721"/>
          </w:tcPr>
          <w:p>
            <w:pPr>
              <w:spacing w:after="40"/>
            </w:pPr>
            <w:r>
              <w:rPr>
                <w:rFonts w:ascii="Consolas" w:hAnsi="Consolas" w:eastAsia="Consolas"/>
                <w:color w:val="B3261E"/>
                <w:sz w:val="17"/>
              </w:rPr>
              <w:t>Level-p/Multi-cloud-EKS-Lambda</w:t>
            </w:r>
          </w:p>
        </w:tc>
      </w:tr>
      <w:tr>
        <w:tc>
          <w:tcPr>
            <w:tcW w:type="dxa" w:w="2608"/>
            <w:shd w:val="clear" w:color="auto" w:fill="F7F8FA"/>
          </w:tcPr>
          <w:p>
            <w:pPr>
              <w:spacing w:after="40"/>
            </w:pPr>
            <w:r>
              <w:rPr>
                <w:sz w:val="19"/>
              </w:rPr>
              <w:t xml:space="preserve">all </w:t>
            </w:r>
            <w:r>
              <w:rPr>
                <w:rFonts w:ascii="Consolas" w:hAnsi="Consolas" w:eastAsia="Consolas"/>
                <w:color w:val="B3261E"/>
                <w:sz w:val="17"/>
              </w:rPr>
              <w:t>provider.tf</w:t>
            </w:r>
            <w:r>
              <w:rPr>
                <w:sz w:val="19"/>
              </w:rPr>
              <w:t xml:space="preserve">, </w:t>
            </w:r>
            <w:r>
              <w:rPr>
                <w:rFonts w:ascii="Consolas" w:hAnsi="Consolas" w:eastAsia="Consolas"/>
                <w:color w:val="B3261E"/>
                <w:sz w:val="17"/>
              </w:rPr>
              <w:t>bootstrap.sh</w:t>
            </w:r>
          </w:p>
        </w:tc>
        <w:tc>
          <w:tcPr>
            <w:tcW w:type="dxa" w:w="4082"/>
            <w:shd w:val="clear" w:color="auto" w:fill="F7F8FA"/>
          </w:tcPr>
          <w:p>
            <w:pPr>
              <w:spacing w:after="40"/>
            </w:pPr>
            <w:r>
              <w:rPr>
                <w:sz w:val="19"/>
              </w:rPr>
              <w:t>state bucket name (globally unique)</w:t>
            </w:r>
          </w:p>
        </w:tc>
        <w:tc>
          <w:tcPr>
            <w:tcW w:type="dxa" w:w="2721"/>
            <w:shd w:val="clear" w:color="auto" w:fill="F7F8FA"/>
          </w:tcPr>
          <w:p>
            <w:pPr>
              <w:spacing w:after="40"/>
            </w:pPr>
            <w:r>
              <w:rPr>
                <w:rFonts w:ascii="Consolas" w:hAnsi="Consolas" w:eastAsia="Consolas"/>
                <w:color w:val="B3261E"/>
                <w:sz w:val="17"/>
              </w:rPr>
              <w:t>mfon21-agripulse-tfstate</w:t>
            </w:r>
          </w:p>
        </w:tc>
      </w:tr>
      <w:tr>
        <w:tc>
          <w:tcPr>
            <w:tcW w:type="dxa" w:w="2608"/>
          </w:tcPr>
          <w:p>
            <w:pPr>
              <w:spacing w:after="40"/>
            </w:pPr>
            <w:r>
              <w:rPr>
                <w:rFonts w:ascii="Consolas" w:hAnsi="Consolas" w:eastAsia="Consolas"/>
                <w:color w:val="B3261E"/>
                <w:sz w:val="17"/>
              </w:rPr>
              <w:t>infra/aws/variables.tf</w:t>
            </w:r>
          </w:p>
        </w:tc>
        <w:tc>
          <w:tcPr>
            <w:tcW w:type="dxa" w:w="4082"/>
          </w:tcPr>
          <w:p>
            <w:pPr>
              <w:spacing w:after="40"/>
            </w:pPr>
            <w:r>
              <w:rPr>
                <w:rFonts w:ascii="Consolas" w:hAnsi="Consolas" w:eastAsia="Consolas"/>
                <w:color w:val="B3261E"/>
                <w:sz w:val="17"/>
              </w:rPr>
              <w:t>dns_zone_name</w:t>
            </w:r>
            <w:r>
              <w:rPr>
                <w:sz w:val="19"/>
              </w:rPr>
              <w:t xml:space="preserve">, </w:t>
            </w:r>
            <w:r>
              <w:rPr>
                <w:rFonts w:ascii="Consolas" w:hAnsi="Consolas" w:eastAsia="Consolas"/>
                <w:color w:val="B3261E"/>
                <w:sz w:val="17"/>
              </w:rPr>
              <w:t>subdomains</w:t>
            </w:r>
          </w:p>
        </w:tc>
        <w:tc>
          <w:tcPr>
            <w:tcW w:type="dxa" w:w="2721"/>
          </w:tcPr>
          <w:p>
            <w:pPr>
              <w:spacing w:after="40"/>
            </w:pPr>
            <w:r>
              <w:rPr>
                <w:rFonts w:ascii="Consolas" w:hAnsi="Consolas" w:eastAsia="Consolas"/>
                <w:color w:val="B3261E"/>
                <w:sz w:val="17"/>
              </w:rPr>
              <w:t>mfon21.space</w:t>
            </w:r>
            <w:r>
              <w:rPr>
                <w:sz w:val="19"/>
              </w:rPr>
              <w:t>; agripulse, incidents, api, media</w:t>
            </w:r>
          </w:p>
        </w:tc>
      </w:tr>
      <w:tr>
        <w:tc>
          <w:tcPr>
            <w:tcW w:type="dxa" w:w="2608"/>
            <w:shd w:val="clear" w:color="auto" w:fill="F7F8FA"/>
          </w:tcPr>
          <w:p>
            <w:pPr>
              <w:spacing w:after="40"/>
            </w:pPr>
            <w:r>
              <w:rPr>
                <w:rFonts w:ascii="Consolas" w:hAnsi="Consolas" w:eastAsia="Consolas"/>
                <w:color w:val="B3261E"/>
                <w:sz w:val="17"/>
              </w:rPr>
              <w:t>infra/aws/variables.tf</w:t>
            </w:r>
          </w:p>
        </w:tc>
        <w:tc>
          <w:tcPr>
            <w:tcW w:type="dxa" w:w="4082"/>
            <w:shd w:val="clear" w:color="auto" w:fill="F7F8FA"/>
          </w:tcPr>
          <w:p>
            <w:pPr>
              <w:spacing w:after="40"/>
            </w:pPr>
            <w:r>
              <w:rPr>
                <w:rFonts w:ascii="Consolas" w:hAnsi="Consolas" w:eastAsia="Consolas"/>
                <w:color w:val="B3261E"/>
                <w:sz w:val="17"/>
              </w:rPr>
              <w:t>db_instance_class</w:t>
            </w:r>
            <w:r>
              <w:rPr>
                <w:sz w:val="19"/>
              </w:rPr>
              <w:t xml:space="preserve">, </w:t>
            </w:r>
            <w:r>
              <w:rPr>
                <w:rFonts w:ascii="Consolas" w:hAnsi="Consolas" w:eastAsia="Consolas"/>
                <w:color w:val="B3261E"/>
                <w:sz w:val="17"/>
              </w:rPr>
              <w:t>node_instance_types</w:t>
            </w:r>
            <w:r>
              <w:rPr>
                <w:sz w:val="19"/>
              </w:rPr>
              <w:t xml:space="preserve">, </w:t>
            </w:r>
            <w:r>
              <w:rPr>
                <w:rFonts w:ascii="Consolas" w:hAnsi="Consolas" w:eastAsia="Consolas"/>
                <w:color w:val="B3261E"/>
                <w:sz w:val="17"/>
              </w:rPr>
              <w:t>node_desired</w:t>
            </w:r>
          </w:p>
        </w:tc>
        <w:tc>
          <w:tcPr>
            <w:tcW w:type="dxa" w:w="2721"/>
            <w:shd w:val="clear" w:color="auto" w:fill="F7F8FA"/>
          </w:tcPr>
          <w:p>
            <w:pPr>
              <w:spacing w:after="40"/>
            </w:pPr>
            <w:r>
              <w:rPr>
                <w:rFonts w:ascii="Consolas" w:hAnsi="Consolas" w:eastAsia="Consolas"/>
                <w:color w:val="B3261E"/>
                <w:sz w:val="17"/>
              </w:rPr>
              <w:t>db.t3.micro</w:t>
            </w:r>
            <w:r>
              <w:rPr>
                <w:sz w:val="19"/>
              </w:rPr>
              <w:t xml:space="preserve">, </w:t>
            </w:r>
            <w:r>
              <w:rPr>
                <w:rFonts w:ascii="Consolas" w:hAnsi="Consolas" w:eastAsia="Consolas"/>
                <w:color w:val="B3261E"/>
                <w:sz w:val="17"/>
              </w:rPr>
              <w:t>t3.large</w:t>
            </w:r>
            <w:r>
              <w:rPr>
                <w:sz w:val="19"/>
              </w:rPr>
              <w:t>, 3</w:t>
            </w:r>
          </w:p>
        </w:tc>
      </w:tr>
      <w:tr>
        <w:tc>
          <w:tcPr>
            <w:tcW w:type="dxa" w:w="2608"/>
          </w:tcPr>
          <w:p>
            <w:pPr>
              <w:spacing w:after="40"/>
            </w:pPr>
            <w:r>
              <w:rPr>
                <w:rFonts w:ascii="Consolas" w:hAnsi="Consolas" w:eastAsia="Consolas"/>
                <w:color w:val="B3261E"/>
                <w:sz w:val="17"/>
              </w:rPr>
              <w:t>infra/aws/variables.tf</w:t>
            </w:r>
          </w:p>
        </w:tc>
        <w:tc>
          <w:tcPr>
            <w:tcW w:type="dxa" w:w="4082"/>
          </w:tcPr>
          <w:p>
            <w:pPr>
              <w:spacing w:after="40"/>
            </w:pPr>
            <w:r>
              <w:rPr>
                <w:rFonts w:ascii="Consolas" w:hAnsi="Consolas" w:eastAsia="Consolas"/>
                <w:color w:val="B3261E"/>
                <w:sz w:val="17"/>
              </w:rPr>
              <w:t>cluster_admin_arns</w:t>
            </w:r>
            <w:r>
              <w:rPr>
                <w:sz w:val="19"/>
              </w:rPr>
              <w:t xml:space="preserve"> (your IAM user, for kubectl)</w:t>
            </w:r>
          </w:p>
        </w:tc>
        <w:tc>
          <w:tcPr>
            <w:tcW w:type="dxa" w:w="2721"/>
          </w:tcPr>
          <w:p>
            <w:pPr>
              <w:spacing w:after="40"/>
            </w:pPr>
            <w:r>
              <w:rPr>
                <w:sz w:val="19"/>
              </w:rPr>
              <w:t>empty</w:t>
            </w:r>
          </w:p>
        </w:tc>
      </w:tr>
      <w:tr>
        <w:tc>
          <w:tcPr>
            <w:tcW w:type="dxa" w:w="2608"/>
            <w:shd w:val="clear" w:color="auto" w:fill="F7F8FA"/>
          </w:tcPr>
          <w:p>
            <w:pPr>
              <w:spacing w:after="40"/>
            </w:pPr>
            <w:r>
              <w:rPr>
                <w:rFonts w:ascii="Consolas" w:hAnsi="Consolas" w:eastAsia="Consolas"/>
                <w:color w:val="B3261E"/>
                <w:sz w:val="17"/>
              </w:rPr>
              <w:t>infra/aws/variables.tf</w:t>
            </w:r>
          </w:p>
        </w:tc>
        <w:tc>
          <w:tcPr>
            <w:tcW w:type="dxa" w:w="4082"/>
            <w:shd w:val="clear" w:color="auto" w:fill="F7F8FA"/>
          </w:tcPr>
          <w:p>
            <w:pPr>
              <w:spacing w:after="40"/>
            </w:pPr>
            <w:r>
              <w:rPr>
                <w:rFonts w:ascii="Consolas" w:hAnsi="Consolas" w:eastAsia="Consolas"/>
                <w:color w:val="B3261E"/>
                <w:sz w:val="17"/>
              </w:rPr>
              <w:t>deletion_protection</w:t>
            </w:r>
            <w:r>
              <w:rPr>
                <w:sz w:val="19"/>
              </w:rPr>
              <w:t xml:space="preserve"> (RDS final snapshot, ALB, Cognito, images, media files)</w:t>
            </w:r>
          </w:p>
        </w:tc>
        <w:tc>
          <w:tcPr>
            <w:tcW w:type="dxa" w:w="2721"/>
            <w:shd w:val="clear" w:color="auto" w:fill="F7F8FA"/>
          </w:tcPr>
          <w:p>
            <w:pPr>
              <w:spacing w:after="40"/>
            </w:pPr>
            <w:r>
              <w:rPr>
                <w:rFonts w:ascii="Consolas" w:hAnsi="Consolas" w:eastAsia="Consolas"/>
                <w:color w:val="B3261E"/>
                <w:sz w:val="17"/>
              </w:rPr>
              <w:t>false</w:t>
            </w:r>
          </w:p>
        </w:tc>
      </w:tr>
      <w:tr>
        <w:tc>
          <w:tcPr>
            <w:tcW w:type="dxa" w:w="2608"/>
          </w:tcPr>
          <w:p>
            <w:pPr>
              <w:spacing w:after="40"/>
            </w:pPr>
            <w:r>
              <w:rPr>
                <w:rFonts w:ascii="Consolas" w:hAnsi="Consolas" w:eastAsia="Consolas"/>
                <w:color w:val="B3261E"/>
                <w:sz w:val="17"/>
              </w:rPr>
              <w:t>infra/platform/variables.tf</w:t>
            </w:r>
          </w:p>
        </w:tc>
        <w:tc>
          <w:tcPr>
            <w:tcW w:type="dxa" w:w="4082"/>
          </w:tcPr>
          <w:p>
            <w:pPr>
              <w:spacing w:after="40"/>
            </w:pPr>
            <w:r>
              <w:rPr>
                <w:rFonts w:ascii="Consolas" w:hAnsi="Consolas" w:eastAsia="Consolas"/>
                <w:color w:val="B3261E"/>
                <w:sz w:val="17"/>
              </w:rPr>
              <w:t>enforce_image_signatures</w:t>
            </w:r>
          </w:p>
        </w:tc>
        <w:tc>
          <w:tcPr>
            <w:tcW w:type="dxa" w:w="2721"/>
          </w:tcPr>
          <w:p>
            <w:pPr>
              <w:spacing w:after="40"/>
            </w:pPr>
            <w:r>
              <w:rPr>
                <w:rFonts w:ascii="Consolas" w:hAnsi="Consolas" w:eastAsia="Consolas"/>
                <w:color w:val="B3261E"/>
                <w:sz w:val="17"/>
              </w:rPr>
              <w:t>true</w:t>
            </w:r>
          </w:p>
        </w:tc>
      </w:tr>
    </w:tbl>
    <w:p/>
    <w:p>
      <w:r>
        <w:br w:type="page"/>
      </w:r>
    </w:p>
    <w:p>
      <w:pPr>
        <w:pStyle w:val="Heading1"/>
      </w:pPr>
      <w:r>
        <w:t>Step 1: bootstrap (once, from your laptop)</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aws sts get-caller-identity                    # the right account?</w:t>
            </w:r>
          </w:p>
          <w:p>
            <w:pPr>
              <w:spacing w:after="0" w:line="240" w:lineRule="auto"/>
            </w:pPr>
            <w:r>
              <w:rPr>
                <w:rFonts w:ascii="Consolas" w:hAnsi="Consolas" w:eastAsia="Consolas"/>
                <w:color w:val="1F2937"/>
                <w:sz w:val="17"/>
              </w:rPr>
              <w:t>cd infra</w:t>
            </w:r>
          </w:p>
          <w:p>
            <w:pPr>
              <w:spacing w:after="0" w:line="240" w:lineRule="auto"/>
            </w:pPr>
            <w:r>
              <w:rPr>
                <w:rFonts w:ascii="Consolas" w:hAnsi="Consolas" w:eastAsia="Consolas"/>
                <w:color w:val="1F2937"/>
                <w:sz w:val="17"/>
              </w:rPr>
              <w:t>GITHUB_REPO=Level-p/Multi-cloud-EKS-Lambda ./bootstrap.sh</w:t>
            </w:r>
          </w:p>
        </w:tc>
      </w:tr>
    </w:tbl>
    <w:p>
      <w:pPr>
        <w:spacing w:after="40"/>
      </w:pPr>
    </w:p>
    <w:p>
      <w:r>
        <w:t>The script:</w:t>
      </w:r>
    </w:p>
    <w:p>
      <w:pPr>
        <w:pStyle w:val="ListNumber"/>
        <w:numPr>
          <w:ilvl w:val="0"/>
          <w:numId w:val="14"/>
        </w:numPr>
      </w:pPr>
      <w:r>
        <w:t xml:space="preserve">creates the state bucket </w:t>
      </w:r>
      <w:r>
        <w:rPr>
          <w:rFonts w:ascii="Consolas" w:hAnsi="Consolas" w:eastAsia="Consolas"/>
          <w:color w:val="B3261E"/>
          <w:sz w:val="19"/>
        </w:rPr>
        <w:t>mfon21-agripulse-tfstate</w:t>
      </w:r>
      <w:r>
        <w:t xml:space="preserve"> (versioning, encryption, public access blocked), or reuses it;</w:t>
      </w:r>
    </w:p>
    <w:p>
      <w:pPr>
        <w:pStyle w:val="ListNumber"/>
        <w:numPr>
          <w:ilvl w:val="0"/>
          <w:numId w:val="14"/>
        </w:numPr>
      </w:pPr>
      <w:r>
        <w:t>detects an existing GitHub OIDC provider in the account and reuses it;</w:t>
      </w:r>
    </w:p>
    <w:p>
      <w:pPr>
        <w:pStyle w:val="ListNumber"/>
        <w:numPr>
          <w:ilvl w:val="0"/>
          <w:numId w:val="14"/>
        </w:numPr>
      </w:pPr>
      <w:r>
        <w:t>asks GitHub whether your repository uses the newer "immutable" OIDC subject and adapts the trust;</w:t>
      </w:r>
    </w:p>
    <w:p>
      <w:pPr>
        <w:pStyle w:val="ListNumber"/>
        <w:numPr>
          <w:ilvl w:val="0"/>
          <w:numId w:val="14"/>
        </w:numPr>
      </w:pPr>
      <w:r>
        <w:t xml:space="preserve">applies </w:t>
      </w:r>
      <w:r>
        <w:rPr>
          <w:rFonts w:ascii="Consolas" w:hAnsi="Consolas" w:eastAsia="Consolas"/>
          <w:color w:val="B3261E"/>
          <w:sz w:val="19"/>
        </w:rPr>
        <w:t>infra/bootstrap/</w:t>
      </w:r>
      <w:r>
        <w:t xml:space="preserve">: the IAM role </w:t>
      </w:r>
      <w:r>
        <w:rPr>
          <w:rFonts w:ascii="Consolas" w:hAnsi="Consolas" w:eastAsia="Consolas"/>
          <w:color w:val="B3261E"/>
          <w:sz w:val="19"/>
        </w:rPr>
        <w:t>agripulse-eks-github-actions</w:t>
      </w:r>
      <w:r>
        <w:t>, which only this repository's workflows can assume;</w:t>
      </w:r>
    </w:p>
    <w:p>
      <w:pPr>
        <w:pStyle w:val="ListNumber"/>
        <w:numPr>
          <w:ilvl w:val="0"/>
          <w:numId w:val="14"/>
        </w:numPr>
      </w:pPr>
      <w:r>
        <w:t xml:space="preserve">prints </w:t>
      </w:r>
      <w:r>
        <w:rPr>
          <w:rFonts w:ascii="Consolas" w:hAnsi="Consolas" w:eastAsia="Consolas"/>
          <w:color w:val="B3261E"/>
          <w:sz w:val="19"/>
        </w:rPr>
        <w:t>AWS_ROLE_ARN</w:t>
      </w:r>
      <w:r>
        <w:t>.</w:t>
      </w: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at the end, </w:t>
            </w:r>
            <w:r>
              <w:rPr>
                <w:rFonts w:ascii="Consolas" w:hAnsi="Consolas" w:eastAsia="Consolas"/>
                <w:color w:val="B3261E"/>
                <w:sz w:val="19"/>
              </w:rPr>
              <w:t>AWS_ROLE_ARN = arn:aws:iam::&lt;account&gt;:role/agripulse-eks-github-actions</w:t>
            </w:r>
            <w:r>
              <w:t>.</w:t>
            </w:r>
          </w:p>
        </w:tc>
      </w:tr>
    </w:tbl>
    <w:p/>
    <w:p>
      <w:pPr>
        <w:pStyle w:val="Heading2"/>
      </w:pPr>
      <w:r>
        <w:t>Why the pipeline's role is broad</w:t>
      </w:r>
    </w:p>
    <w:p>
      <w:r>
        <w:t xml:space="preserve">Terraform creates VPCs, EKS, RDS, IAM roles, KMS keys, CloudFront, WAF and Lambda, so the role has </w:t>
      </w:r>
      <w:r>
        <w:rPr>
          <w:rFonts w:ascii="Consolas" w:hAnsi="Consolas" w:eastAsia="Consolas"/>
          <w:color w:val="B3261E"/>
          <w:sz w:val="19"/>
        </w:rPr>
        <w:t>AdministratorAccess</w:t>
      </w:r>
      <w:r>
        <w:t>. The trust policy is what limits it: only GitHub's OIDC tokens for this repository can assume it. The EKS module always makes this role a cluster administrator (an access entry), so an apply from a laptop can never lock the pipeline out of the cluster.</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for a production account, replace </w:t>
            </w:r>
            <w:r>
              <w:rPr>
                <w:rFonts w:ascii="Consolas" w:hAnsi="Consolas" w:eastAsia="Consolas"/>
                <w:color w:val="B3261E"/>
                <w:sz w:val="19"/>
              </w:rPr>
              <w:t>AdministratorAccess</w:t>
            </w:r>
            <w:r>
              <w:t xml:space="preserve"> with a policy scoped to the services in the table above and to </w:t>
            </w:r>
            <w:r>
              <w:rPr>
                <w:rFonts w:ascii="Consolas" w:hAnsi="Consolas" w:eastAsia="Consolas"/>
                <w:color w:val="B3261E"/>
                <w:sz w:val="19"/>
              </w:rPr>
              <w:t>agripulse-*</w:t>
            </w:r>
            <w:r>
              <w:t xml:space="preserve"> resource names (marked as an accepted Checkov exception in the code).</w:t>
            </w:r>
          </w:p>
        </w:tc>
      </w:tr>
    </w:tbl>
    <w:p/>
    <w:p>
      <w:r>
        <w:br w:type="page"/>
      </w:r>
    </w:p>
    <w:p>
      <w:pPr>
        <w:pStyle w:val="Heading1"/>
      </w:pPr>
      <w:r>
        <w:t>Step 2: configure GitHub</w:t>
      </w:r>
    </w:p>
    <w:p>
      <w:r>
        <w:t xml:space="preserve">In the repository: </w:t>
      </w:r>
      <w:r>
        <w:rPr>
          <w:b/>
        </w:rPr>
        <w:t>Settings &gt; Secrets and variables &gt; Actions</w:t>
      </w:r>
      <w:r>
        <w:t>.</w:t>
      </w:r>
    </w:p>
    <w:tbl>
      <w:tblPr>
        <w:tblStyle w:val="TableGrid"/>
        <w:tblW w:type="auto" w:w="0"/>
        <w:jc w:val="center"/>
        <w:tblLayout w:type="fixed"/>
        <w:tblLook w:firstColumn="1" w:firstRow="1" w:lastColumn="0" w:lastRow="0" w:noHBand="0" w:noVBand="1" w:val="04A0"/>
        <w:tblLayout w:type="fixed"/>
      </w:tblPr>
      <w:tblGrid>
        <w:gridCol w:w="2381"/>
        <w:gridCol w:w="1474"/>
        <w:gridCol w:w="5556"/>
      </w:tblGrid>
      <w:tr>
        <w:trPr>
          <w:tblHeader w:val="true"/>
        </w:trPr>
        <w:tc>
          <w:tcPr>
            <w:tcW w:type="dxa" w:w="2381"/>
            <w:shd w:val="clear" w:color="auto" w:fill="232F3E"/>
          </w:tcPr>
          <w:p>
            <w:pPr>
              <w:spacing w:after="40"/>
            </w:pPr>
            <w:r>
              <w:rPr>
                <w:b/>
                <w:color w:val="FFFFFF"/>
                <w:sz w:val="19"/>
              </w:rPr>
              <w:t>Secret</w:t>
            </w:r>
          </w:p>
        </w:tc>
        <w:tc>
          <w:tcPr>
            <w:tcW w:type="dxa" w:w="1474"/>
            <w:shd w:val="clear" w:color="auto" w:fill="232F3E"/>
          </w:tcPr>
          <w:p>
            <w:pPr>
              <w:spacing w:after="40"/>
            </w:pPr>
            <w:r>
              <w:rPr>
                <w:b/>
                <w:color w:val="FFFFFF"/>
                <w:sz w:val="19"/>
              </w:rPr>
              <w:t>Required</w:t>
            </w:r>
          </w:p>
        </w:tc>
        <w:tc>
          <w:tcPr>
            <w:tcW w:type="dxa" w:w="5556"/>
            <w:shd w:val="clear" w:color="auto" w:fill="232F3E"/>
          </w:tcPr>
          <w:p>
            <w:pPr>
              <w:spacing w:after="40"/>
            </w:pPr>
            <w:r>
              <w:rPr>
                <w:b/>
                <w:color w:val="FFFFFF"/>
                <w:sz w:val="19"/>
              </w:rPr>
              <w:t>Value</w:t>
            </w:r>
          </w:p>
        </w:tc>
      </w:tr>
      <w:tr>
        <w:tc>
          <w:tcPr>
            <w:tcW w:type="dxa" w:w="2381"/>
          </w:tcPr>
          <w:p>
            <w:pPr>
              <w:spacing w:after="40"/>
            </w:pPr>
            <w:r>
              <w:rPr>
                <w:rFonts w:ascii="Consolas" w:hAnsi="Consolas" w:eastAsia="Consolas"/>
                <w:color w:val="B3261E"/>
                <w:sz w:val="17"/>
              </w:rPr>
              <w:t>AWS_ROLE_ARN</w:t>
            </w:r>
          </w:p>
        </w:tc>
        <w:tc>
          <w:tcPr>
            <w:tcW w:type="dxa" w:w="1474"/>
          </w:tcPr>
          <w:p>
            <w:pPr>
              <w:spacing w:after="40"/>
            </w:pPr>
            <w:r>
              <w:rPr>
                <w:sz w:val="19"/>
              </w:rPr>
              <w:t>yes</w:t>
            </w:r>
          </w:p>
        </w:tc>
        <w:tc>
          <w:tcPr>
            <w:tcW w:type="dxa" w:w="5556"/>
          </w:tcPr>
          <w:p>
            <w:pPr>
              <w:spacing w:after="40"/>
            </w:pPr>
            <w:r>
              <w:rPr>
                <w:sz w:val="19"/>
              </w:rPr>
              <w:t xml:space="preserve">printed by </w:t>
            </w:r>
            <w:r>
              <w:rPr>
                <w:rFonts w:ascii="Consolas" w:hAnsi="Consolas" w:eastAsia="Consolas"/>
                <w:color w:val="B3261E"/>
                <w:sz w:val="17"/>
              </w:rPr>
              <w:t>bootstrap.sh</w:t>
            </w:r>
          </w:p>
        </w:tc>
      </w:tr>
      <w:tr>
        <w:tc>
          <w:tcPr>
            <w:tcW w:type="dxa" w:w="2381"/>
            <w:shd w:val="clear" w:color="auto" w:fill="F7F8FA"/>
          </w:tcPr>
          <w:p>
            <w:pPr>
              <w:spacing w:after="40"/>
            </w:pPr>
            <w:r>
              <w:rPr>
                <w:rFonts w:ascii="Consolas" w:hAnsi="Consolas" w:eastAsia="Consolas"/>
                <w:color w:val="B3261E"/>
                <w:sz w:val="17"/>
              </w:rPr>
              <w:t>ANTHROPIC_API_KEY</w:t>
            </w:r>
          </w:p>
        </w:tc>
        <w:tc>
          <w:tcPr>
            <w:tcW w:type="dxa" w:w="1474"/>
            <w:shd w:val="clear" w:color="auto" w:fill="F7F8FA"/>
          </w:tcPr>
          <w:p>
            <w:pPr>
              <w:spacing w:after="40"/>
            </w:pPr>
            <w:r>
              <w:rPr>
                <w:sz w:val="19"/>
              </w:rPr>
              <w:t>no</w:t>
            </w:r>
          </w:p>
        </w:tc>
        <w:tc>
          <w:tcPr>
            <w:tcW w:type="dxa" w:w="5556"/>
            <w:shd w:val="clear" w:color="auto" w:fill="F7F8FA"/>
          </w:tcPr>
          <w:p>
            <w:pPr>
              <w:spacing w:after="40"/>
            </w:pPr>
            <w:r>
              <w:rPr>
                <w:sz w:val="19"/>
              </w:rPr>
              <w:t>your Claude API key (</w:t>
            </w:r>
            <w:r>
              <w:rPr>
                <w:rFonts w:ascii="Consolas" w:hAnsi="Consolas" w:eastAsia="Consolas"/>
                <w:color w:val="B3261E"/>
                <w:sz w:val="17"/>
              </w:rPr>
              <w:t>sk-ant-...</w:t>
            </w:r>
            <w:r>
              <w:rPr>
                <w:sz w:val="19"/>
              </w:rPr>
              <w:t>): failed runs get an AI diagnosis</w:t>
            </w:r>
          </w:p>
        </w:tc>
      </w:tr>
      <w:tr>
        <w:tc>
          <w:tcPr>
            <w:tcW w:type="dxa" w:w="2381"/>
          </w:tcPr>
          <w:p>
            <w:pPr>
              <w:spacing w:after="40"/>
            </w:pPr>
            <w:r>
              <w:rPr>
                <w:rFonts w:ascii="Consolas" w:hAnsi="Consolas" w:eastAsia="Consolas"/>
                <w:color w:val="B3261E"/>
                <w:sz w:val="17"/>
              </w:rPr>
              <w:t>SLACK_WEBHOOK_URL</w:t>
            </w:r>
          </w:p>
        </w:tc>
        <w:tc>
          <w:tcPr>
            <w:tcW w:type="dxa" w:w="1474"/>
          </w:tcPr>
          <w:p>
            <w:pPr>
              <w:spacing w:after="40"/>
            </w:pPr>
            <w:r>
              <w:rPr>
                <w:sz w:val="19"/>
              </w:rPr>
              <w:t>yes</w:t>
            </w:r>
          </w:p>
        </w:tc>
        <w:tc>
          <w:tcPr>
            <w:tcW w:type="dxa" w:w="5556"/>
          </w:tcPr>
          <w:p>
            <w:pPr>
              <w:spacing w:after="40"/>
            </w:pPr>
            <w:r>
              <w:rPr>
                <w:sz w:val="19"/>
              </w:rPr>
              <w:t>a Slack incoming webhook (</w:t>
            </w:r>
            <w:r>
              <w:rPr>
                <w:rFonts w:ascii="Consolas" w:hAnsi="Consolas" w:eastAsia="Consolas"/>
                <w:color w:val="B3261E"/>
                <w:sz w:val="17"/>
              </w:rPr>
              <w:t>https://hooks.slack.com/...</w:t>
            </w:r>
            <w:r>
              <w:rPr>
                <w:sz w:val="19"/>
              </w:rPr>
              <w:t>): the one alert channel. Alertmanager, EventBridge and the AI diagnosis post there</w:t>
            </w:r>
          </w:p>
        </w:tc>
      </w:tr>
      <w:tr>
        <w:tc>
          <w:tcPr>
            <w:tcW w:type="dxa" w:w="2381"/>
            <w:shd w:val="clear" w:color="auto" w:fill="F7F8FA"/>
          </w:tcPr>
          <w:p>
            <w:pPr>
              <w:spacing w:after="40"/>
            </w:pPr>
            <w:r>
              <w:rPr>
                <w:rFonts w:ascii="Consolas" w:hAnsi="Consolas" w:eastAsia="Consolas"/>
                <w:color w:val="B3261E"/>
                <w:sz w:val="17"/>
              </w:rPr>
              <w:t>GIT_REPO_TOKEN</w:t>
            </w:r>
          </w:p>
        </w:tc>
        <w:tc>
          <w:tcPr>
            <w:tcW w:type="dxa" w:w="1474"/>
            <w:shd w:val="clear" w:color="auto" w:fill="F7F8FA"/>
          </w:tcPr>
          <w:p>
            <w:pPr>
              <w:spacing w:after="40"/>
            </w:pPr>
            <w:r>
              <w:rPr>
                <w:sz w:val="19"/>
              </w:rPr>
              <w:t>private repo only</w:t>
            </w:r>
          </w:p>
        </w:tc>
        <w:tc>
          <w:tcPr>
            <w:tcW w:type="dxa" w:w="5556"/>
            <w:shd w:val="clear" w:color="auto" w:fill="F7F8FA"/>
          </w:tcPr>
          <w:p>
            <w:pPr>
              <w:spacing w:after="40"/>
            </w:pPr>
            <w:r>
              <w:rPr>
                <w:sz w:val="19"/>
              </w:rPr>
              <w:t>fine-grained PAT for this repository, Contents read-only (Argo CD clones with it)</w:t>
            </w:r>
          </w:p>
        </w:tc>
      </w:tr>
    </w:tbl>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Where the Claude key goes:</w:t>
            </w:r>
            <w:r>
              <w:t xml:space="preserve"> the repository secret </w:t>
            </w:r>
            <w:r>
              <w:rPr>
                <w:rFonts w:ascii="Consolas" w:hAnsi="Consolas" w:eastAsia="Consolas"/>
                <w:color w:val="B3261E"/>
                <w:sz w:val="19"/>
              </w:rPr>
              <w:t>ANTHROPIC_API_KEY</w:t>
            </w:r>
            <w:r>
              <w:t xml:space="preserve">, and nowhere else. When a workflow run fails, its </w:t>
            </w:r>
            <w:r>
              <w:rPr>
                <w:rFonts w:ascii="Consolas" w:hAnsi="Consolas" w:eastAsia="Consolas"/>
                <w:color w:val="B3261E"/>
                <w:sz w:val="19"/>
              </w:rPr>
              <w:t>diagnose</w:t>
            </w:r>
            <w:r>
              <w:t xml:space="preserve"> job sends only the redacted tail of the failed jobs' logs (tokens, keys, connection strings and e-mail addresses removed) to Claude and posts the likely cause and fix to Slack and the run's summary page. Without the secret it writes a plain list of the failed steps.</w:t>
            </w:r>
          </w:p>
        </w:tc>
      </w:tr>
    </w:tbl>
    <w:p/>
    <w:p>
      <w:r>
        <w:rPr>
          <w:b/>
        </w:rPr>
        <w:t>Variables</w:t>
      </w:r>
      <w:r>
        <w:t xml:space="preserve"> (same page, </w:t>
      </w:r>
      <w:r>
        <w:rPr>
          <w:i/>
        </w:rPr>
        <w:t>Variables</w:t>
      </w:r>
      <w:r>
        <w:t xml:space="preserve"> tab, optional): </w:t>
      </w:r>
      <w:r>
        <w:rPr>
          <w:rFonts w:ascii="Consolas" w:hAnsi="Consolas" w:eastAsia="Consolas"/>
          <w:color w:val="B3261E"/>
          <w:sz w:val="19"/>
        </w:rPr>
        <w:t>PRICE_ADMINS</w:t>
      </w:r>
      <w:r>
        <w:t xml:space="preserve"> = </w:t>
      </w:r>
      <w:r>
        <w:rPr>
          <w:rFonts w:ascii="Consolas" w:hAnsi="Consolas" w:eastAsia="Consolas"/>
          <w:color w:val="B3261E"/>
          <w:sz w:val="19"/>
        </w:rPr>
        <w:t>["you@example.com"]</w:t>
      </w:r>
      <w:r>
        <w:t>, the people who may publish market prices in the web app.</w:t>
      </w:r>
    </w:p>
    <w:p>
      <w:r>
        <w:rPr>
          <w:b/>
        </w:rPr>
        <w:t>Settings &gt; Environments:</w:t>
      </w:r>
      <w:r>
        <w:t xml:space="preserve"> create </w:t>
      </w:r>
      <w:r>
        <w:rPr>
          <w:rFonts w:ascii="Consolas" w:hAnsi="Consolas" w:eastAsia="Consolas"/>
          <w:color w:val="B3261E"/>
          <w:sz w:val="19"/>
        </w:rPr>
        <w:t>agripulse-infrastructure</w:t>
      </w:r>
      <w:r>
        <w:t xml:space="preserve"> and </w:t>
      </w:r>
      <w:r>
        <w:rPr>
          <w:rFonts w:ascii="Consolas" w:hAnsi="Consolas" w:eastAsia="Consolas"/>
          <w:color w:val="B3261E"/>
          <w:sz w:val="19"/>
        </w:rPr>
        <w:t>agripulse-production</w:t>
      </w:r>
      <w:r>
        <w:t>, each with yourself as a required reviewer. Every apply, deployment and destroy waits for that approval.</w:t>
      </w:r>
    </w:p>
    <w:p>
      <w:r>
        <w:br w:type="page"/>
      </w:r>
    </w:p>
    <w:p>
      <w:pPr>
        <w:pStyle w:val="Heading1"/>
      </w:pPr>
      <w:r>
        <w:t>Step 3: first deployment</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git push -u origin main</w:t>
            </w:r>
          </w:p>
        </w:tc>
      </w:tr>
    </w:tbl>
    <w:p>
      <w:pPr>
        <w:spacing w:after="40"/>
      </w:pPr>
    </w:p>
    <w:p>
      <w:r>
        <w:t>A push starts only the workflows whose folders changed. The first time, run them by hand in this order (</w:t>
      </w:r>
      <w:r>
        <w:rPr>
          <w:b/>
        </w:rPr>
        <w:t>Actions &gt; workflow &gt; Run workflow</w:t>
      </w:r>
      <w:r>
        <w:t>), because each one needs the one before it:</w:t>
      </w:r>
    </w:p>
    <w:tbl>
      <w:tblPr>
        <w:tblStyle w:val="TableGrid"/>
        <w:tblW w:type="auto" w:w="0"/>
        <w:jc w:val="center"/>
        <w:tblLayout w:type="fixed"/>
        <w:tblLook w:firstColumn="1" w:firstRow="1" w:lastColumn="0" w:lastRow="0" w:noHBand="0" w:noVBand="1" w:val="04A0"/>
        <w:tblLayout w:type="fixed"/>
      </w:tblPr>
      <w:tblGrid>
        <w:gridCol w:w="793"/>
        <w:gridCol w:w="1814"/>
        <w:gridCol w:w="1474"/>
        <w:gridCol w:w="5329"/>
      </w:tblGrid>
      <w:tr>
        <w:trPr>
          <w:tblHeader w:val="true"/>
        </w:trPr>
        <w:tc>
          <w:tcPr>
            <w:tcW w:type="dxa" w:w="793"/>
            <w:shd w:val="clear" w:color="auto" w:fill="232F3E"/>
          </w:tcPr>
          <w:p>
            <w:pPr>
              <w:spacing w:after="40"/>
            </w:pPr>
            <w:r>
              <w:rPr>
                <w:b/>
                <w:color w:val="FFFFFF"/>
                <w:sz w:val="19"/>
              </w:rPr>
              <w:t>Order</w:t>
            </w:r>
          </w:p>
        </w:tc>
        <w:tc>
          <w:tcPr>
            <w:tcW w:type="dxa" w:w="1814"/>
            <w:shd w:val="clear" w:color="auto" w:fill="232F3E"/>
          </w:tcPr>
          <w:p>
            <w:pPr>
              <w:spacing w:after="40"/>
            </w:pPr>
            <w:r>
              <w:rPr>
                <w:b/>
                <w:color w:val="FFFFFF"/>
                <w:sz w:val="19"/>
              </w:rPr>
              <w:t>Workflow</w:t>
            </w:r>
          </w:p>
        </w:tc>
        <w:tc>
          <w:tcPr>
            <w:tcW w:type="dxa" w:w="1474"/>
            <w:shd w:val="clear" w:color="auto" w:fill="232F3E"/>
          </w:tcPr>
          <w:p>
            <w:pPr>
              <w:spacing w:after="40"/>
            </w:pPr>
            <w:r>
              <w:rPr>
                <w:b/>
                <w:color w:val="FFFFFF"/>
                <w:sz w:val="19"/>
              </w:rPr>
              <w:t>Takes</w:t>
            </w:r>
          </w:p>
        </w:tc>
        <w:tc>
          <w:tcPr>
            <w:tcW w:type="dxa" w:w="5329"/>
            <w:shd w:val="clear" w:color="auto" w:fill="232F3E"/>
          </w:tcPr>
          <w:p>
            <w:pPr>
              <w:spacing w:after="40"/>
            </w:pPr>
            <w:r>
              <w:rPr>
                <w:b/>
                <w:color w:val="FFFFFF"/>
                <w:sz w:val="19"/>
              </w:rPr>
              <w:t>Result</w:t>
            </w:r>
          </w:p>
        </w:tc>
      </w:tr>
      <w:tr>
        <w:tc>
          <w:tcPr>
            <w:tcW w:type="dxa" w:w="793"/>
          </w:tcPr>
          <w:p>
            <w:pPr>
              <w:spacing w:after="40"/>
            </w:pPr>
            <w:r>
              <w:rPr>
                <w:sz w:val="19"/>
              </w:rPr>
              <w:t>1</w:t>
            </w:r>
          </w:p>
        </w:tc>
        <w:tc>
          <w:tcPr>
            <w:tcW w:type="dxa" w:w="1814"/>
          </w:tcPr>
          <w:p>
            <w:pPr>
              <w:spacing w:after="40"/>
            </w:pPr>
            <w:r>
              <w:rPr>
                <w:b/>
                <w:sz w:val="19"/>
              </w:rPr>
              <w:t>infra-aws</w:t>
            </w:r>
          </w:p>
        </w:tc>
        <w:tc>
          <w:tcPr>
            <w:tcW w:type="dxa" w:w="1474"/>
          </w:tcPr>
          <w:p>
            <w:pPr>
              <w:spacing w:after="40"/>
            </w:pPr>
            <w:r>
              <w:rPr>
                <w:sz w:val="19"/>
              </w:rPr>
              <w:t>40-60 min</w:t>
            </w:r>
          </w:p>
        </w:tc>
        <w:tc>
          <w:tcPr>
            <w:tcW w:type="dxa" w:w="5329"/>
          </w:tcPr>
          <w:p>
            <w:pPr>
              <w:spacing w:after="40"/>
            </w:pPr>
            <w:r>
              <w:rPr>
                <w:sz w:val="19"/>
              </w:rPr>
              <w:t>VPC, EKS, RDS Multi-AZ, ECR, S3, Cognito, API Gateway + Lambda (placeholder), WAF, CloudFront ×3, ALB, DNS, EventBridge -&gt; Slack</w:t>
            </w:r>
          </w:p>
        </w:tc>
      </w:tr>
      <w:tr>
        <w:tc>
          <w:tcPr>
            <w:tcW w:type="dxa" w:w="793"/>
            <w:shd w:val="clear" w:color="auto" w:fill="F7F8FA"/>
          </w:tcPr>
          <w:p>
            <w:pPr>
              <w:spacing w:after="40"/>
            </w:pPr>
            <w:r>
              <w:rPr>
                <w:sz w:val="19"/>
              </w:rPr>
              <w:t>2</w:t>
            </w:r>
          </w:p>
        </w:tc>
        <w:tc>
          <w:tcPr>
            <w:tcW w:type="dxa" w:w="1814"/>
            <w:shd w:val="clear" w:color="auto" w:fill="F7F8FA"/>
          </w:tcPr>
          <w:p>
            <w:pPr>
              <w:spacing w:after="40"/>
            </w:pPr>
            <w:r>
              <w:rPr>
                <w:b/>
                <w:sz w:val="19"/>
              </w:rPr>
              <w:t>platform</w:t>
            </w:r>
          </w:p>
        </w:tc>
        <w:tc>
          <w:tcPr>
            <w:tcW w:type="dxa" w:w="1474"/>
            <w:shd w:val="clear" w:color="auto" w:fill="F7F8FA"/>
          </w:tcPr>
          <w:p>
            <w:pPr>
              <w:spacing w:after="40"/>
            </w:pPr>
            <w:r>
              <w:rPr>
                <w:sz w:val="19"/>
              </w:rPr>
              <w:t>10-15 min</w:t>
            </w:r>
          </w:p>
        </w:tc>
        <w:tc>
          <w:tcPr>
            <w:tcW w:type="dxa" w:w="5329"/>
            <w:shd w:val="clear" w:color="auto" w:fill="F7F8FA"/>
          </w:tcPr>
          <w:p>
            <w:pPr>
              <w:spacing w:after="40"/>
            </w:pPr>
            <w:r>
              <w:rPr>
                <w:sz w:val="19"/>
              </w:rPr>
              <w:t>controllers, Prometheus/Grafana/OpenTelemetry, YACE and the alert rules, Kyverno, Argo CD and the two Applications</w:t>
            </w:r>
          </w:p>
        </w:tc>
      </w:tr>
      <w:tr>
        <w:tc>
          <w:tcPr>
            <w:tcW w:type="dxa" w:w="793"/>
          </w:tcPr>
          <w:p>
            <w:pPr>
              <w:spacing w:after="40"/>
            </w:pPr>
            <w:r>
              <w:rPr>
                <w:sz w:val="19"/>
              </w:rPr>
              <w:t>3</w:t>
            </w:r>
          </w:p>
        </w:tc>
        <w:tc>
          <w:tcPr>
            <w:tcW w:type="dxa" w:w="1814"/>
          </w:tcPr>
          <w:p>
            <w:pPr>
              <w:spacing w:after="40"/>
            </w:pPr>
            <w:r>
              <w:rPr>
                <w:b/>
                <w:sz w:val="19"/>
              </w:rPr>
              <w:t>web</w:t>
            </w:r>
            <w:r>
              <w:rPr>
                <w:sz w:val="19"/>
              </w:rPr>
              <w:t xml:space="preserve">, </w:t>
            </w:r>
            <w:r>
              <w:rPr>
                <w:b/>
                <w:sz w:val="19"/>
              </w:rPr>
              <w:t>incident-blog</w:t>
            </w:r>
          </w:p>
        </w:tc>
        <w:tc>
          <w:tcPr>
            <w:tcW w:type="dxa" w:w="1474"/>
          </w:tcPr>
          <w:p>
            <w:pPr>
              <w:spacing w:after="40"/>
            </w:pPr>
            <w:r>
              <w:rPr>
                <w:sz w:val="19"/>
              </w:rPr>
              <w:t>15-25 min each</w:t>
            </w:r>
          </w:p>
        </w:tc>
        <w:tc>
          <w:tcPr>
            <w:tcW w:type="dxa" w:w="5329"/>
          </w:tcPr>
          <w:p>
            <w:pPr>
              <w:spacing w:after="40"/>
            </w:pPr>
            <w:r>
              <w:rPr>
                <w:sz w:val="19"/>
              </w:rPr>
              <w:t>images built, scanned, signed, pushed; Argo CD deploys them; the first sync runs the SQL bootstrap Job (databases and users)</w:t>
            </w:r>
          </w:p>
        </w:tc>
      </w:tr>
      <w:tr>
        <w:tc>
          <w:tcPr>
            <w:tcW w:type="dxa" w:w="793"/>
            <w:shd w:val="clear" w:color="auto" w:fill="F7F8FA"/>
          </w:tcPr>
          <w:p>
            <w:pPr>
              <w:spacing w:after="40"/>
            </w:pPr>
            <w:r>
              <w:rPr>
                <w:sz w:val="19"/>
              </w:rPr>
              <w:t>4</w:t>
            </w:r>
          </w:p>
        </w:tc>
        <w:tc>
          <w:tcPr>
            <w:tcW w:type="dxa" w:w="1814"/>
            <w:shd w:val="clear" w:color="auto" w:fill="F7F8FA"/>
          </w:tcPr>
          <w:p>
            <w:pPr>
              <w:spacing w:after="40"/>
            </w:pPr>
            <w:r>
              <w:rPr>
                <w:b/>
                <w:sz w:val="19"/>
              </w:rPr>
              <w:t>mobile-backend</w:t>
            </w:r>
          </w:p>
        </w:tc>
        <w:tc>
          <w:tcPr>
            <w:tcW w:type="dxa" w:w="1474"/>
            <w:shd w:val="clear" w:color="auto" w:fill="F7F8FA"/>
          </w:tcPr>
          <w:p>
            <w:pPr>
              <w:spacing w:after="40"/>
            </w:pPr>
            <w:r>
              <w:rPr>
                <w:sz w:val="19"/>
              </w:rPr>
              <w:t>about 10 min</w:t>
            </w:r>
          </w:p>
        </w:tc>
        <w:tc>
          <w:tcPr>
            <w:tcW w:type="dxa" w:w="5329"/>
            <w:shd w:val="clear" w:color="auto" w:fill="F7F8FA"/>
          </w:tcPr>
          <w:p>
            <w:pPr>
              <w:spacing w:after="40"/>
            </w:pPr>
            <w:r>
              <w:rPr>
                <w:sz w:val="19"/>
              </w:rPr>
              <w:t>the Lambda package replaces the placeholder through the canary</w:t>
            </w:r>
          </w:p>
        </w:tc>
      </w:tr>
    </w:tbl>
    <w:p/>
    <w:p>
      <w:pPr>
        <w:pStyle w:val="Heading2"/>
      </w:pPr>
      <w:r>
        <w:t>What the runs look like</w:t>
      </w:r>
    </w:p>
    <w:p>
      <w:pPr>
        <w:pStyle w:val="ListBullet"/>
      </w:pPr>
      <w:r>
        <w:rPr>
          <w:b/>
        </w:rPr>
        <w:t>infra-aws / platform:</w:t>
      </w:r>
      <w:r>
        <w:t xml:space="preserve"> </w:t>
      </w:r>
      <w:r>
        <w:rPr>
          <w:rFonts w:ascii="Consolas" w:hAnsi="Consolas" w:eastAsia="Consolas"/>
          <w:color w:val="B3261E"/>
          <w:sz w:val="19"/>
        </w:rPr>
        <w:t>plan</w:t>
      </w:r>
      <w:r>
        <w:t xml:space="preserve"> runs on every push and pull request; the </w:t>
      </w:r>
      <w:r>
        <w:rPr>
          <w:rFonts w:ascii="Consolas" w:hAnsi="Consolas" w:eastAsia="Consolas"/>
          <w:color w:val="B3261E"/>
          <w:sz w:val="19"/>
        </w:rPr>
        <w:t>apply</w:t>
      </w:r>
      <w:r>
        <w:t xml:space="preserve"> job waits for your approval, then applies exactly the plan you reviewed (it is passed between the jobs as an artifact).</w:t>
      </w:r>
    </w:p>
    <w:p>
      <w:pPr>
        <w:pStyle w:val="ListBullet"/>
      </w:pPr>
      <w:r>
        <w:rPr>
          <w:b/>
        </w:rPr>
        <w:t>web / incident-blog:</w:t>
      </w:r>
      <w:r>
        <w:t xml:space="preserve"> tests, scans and a ZAP scan; then build, Trivy, push, SBOM, Cosign signature; approval; a commit of the new image tag; the </w:t>
      </w:r>
      <w:r>
        <w:rPr>
          <w:rFonts w:ascii="Consolas" w:hAnsi="Consolas" w:eastAsia="Consolas"/>
          <w:color w:val="B3261E"/>
          <w:sz w:val="19"/>
        </w:rPr>
        <w:t>observe</w:t>
      </w:r>
      <w:r>
        <w:t xml:space="preserve"> job waits until the Argo Rollouts canary is Healthy (or fails the run if the analysis aborted it); a ZAP baseline of the public URL.</w:t>
      </w:r>
    </w:p>
    <w:p>
      <w:pPr>
        <w:pStyle w:val="ListBullet"/>
      </w:pPr>
      <w:r>
        <w:rPr>
          <w:b/>
        </w:rPr>
        <w:t>mobile-backend:</w:t>
      </w:r>
      <w:r>
        <w:t xml:space="preserve"> tests, scans, ZAP; the Lambda zip; approval; a new version is published, smoke-tested on </w:t>
      </w:r>
      <w:r>
        <w:rPr>
          <w:rFonts w:ascii="Consolas" w:hAnsi="Consolas" w:eastAsia="Consolas"/>
          <w:color w:val="B3261E"/>
          <w:sz w:val="19"/>
        </w:rPr>
        <w:t>/health</w:t>
      </w:r>
      <w:r>
        <w:t>, given 10 % of the traffic for 5 minutes, then 100 % or rolled back.</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on the very first </w:t>
            </w:r>
            <w:r>
              <w:rPr>
                <w:rFonts w:ascii="Consolas" w:hAnsi="Consolas" w:eastAsia="Consolas"/>
                <w:color w:val="B3261E"/>
                <w:sz w:val="19"/>
              </w:rPr>
              <w:t>web</w:t>
            </w:r>
            <w:r>
              <w:t xml:space="preserve"> run the SQL bootstrap Job creates the three databases and their users. If the incident blog synced first, its pods wait (not ready) until that Job has run once; they recover by themselves.</w:t>
            </w:r>
          </w:p>
        </w:tc>
      </w:tr>
    </w:tbl>
    <w:p/>
    <w:p>
      <w:pPr>
        <w:pStyle w:val="Heading2"/>
      </w:pPr>
      <w:r>
        <w:t>First users</w:t>
      </w:r>
    </w:p>
    <w:p>
      <w:r>
        <w:t xml:space="preserve">Staff (web app and incident blog) are invited by an administrator; there is no self sign-up and MFA is required at first sign-in. </w:t>
      </w:r>
      <w:r>
        <w:rPr>
          <w:rFonts w:ascii="Consolas" w:hAnsi="Consolas" w:eastAsia="Consolas"/>
          <w:color w:val="B3261E"/>
          <w:sz w:val="19"/>
        </w:rPr>
        <w:t>email_verified=true</w:t>
      </w:r>
      <w:r>
        <w:t xml:space="preserve"> matters: oauth2-proxy only accepts verified addresses.</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POOL=$(aws s3 cp s3://mfon21-agripulse-tfstate/eks/aws.tfstate - | jq -r .outputs.staff_user_pool_id.value)</w:t>
            </w:r>
          </w:p>
          <w:p>
            <w:pPr>
              <w:spacing w:after="0" w:line="240" w:lineRule="auto"/>
            </w:pPr>
            <w:r>
              <w:rPr>
                <w:rFonts w:ascii="Consolas" w:hAnsi="Consolas" w:eastAsia="Consolas"/>
                <w:color w:val="1F2937"/>
                <w:sz w:val="17"/>
              </w:rPr>
              <w:t>aws cognito-idp admin-create-user --user-pool-id "$POOL" --username you@example.com \</w:t>
            </w:r>
          </w:p>
          <w:p>
            <w:pPr>
              <w:spacing w:after="0" w:line="240" w:lineRule="auto"/>
            </w:pPr>
            <w:r>
              <w:rPr>
                <w:rFonts w:ascii="Consolas" w:hAnsi="Consolas" w:eastAsia="Consolas"/>
                <w:color w:val="1F2937"/>
                <w:sz w:val="17"/>
              </w:rPr>
              <w:t xml:space="preserve">  --user-attributes Name=email,Value=you@example.com Name=email_verified,Value=true</w:t>
            </w:r>
          </w:p>
        </w:tc>
      </w:tr>
    </w:tbl>
    <w:p>
      <w:pPr>
        <w:spacing w:after="40"/>
      </w:pPr>
    </w:p>
    <w:p>
      <w:r>
        <w:t xml:space="preserve">Farmers sign up through the mobile app (farmers pool). For a test token, create a user in </w:t>
      </w:r>
      <w:r>
        <w:rPr>
          <w:rFonts w:ascii="Consolas" w:hAnsi="Consolas" w:eastAsia="Consolas"/>
          <w:color w:val="B3261E"/>
          <w:sz w:val="19"/>
        </w:rPr>
        <w:t>agripulse-farmers</w:t>
      </w:r>
      <w:r>
        <w:t xml:space="preserve">, set a password with </w:t>
      </w:r>
      <w:r>
        <w:rPr>
          <w:rFonts w:ascii="Consolas" w:hAnsi="Consolas" w:eastAsia="Consolas"/>
          <w:color w:val="B3261E"/>
          <w:sz w:val="19"/>
        </w:rPr>
        <w:t>admin-set-user-password</w:t>
      </w:r>
      <w:r>
        <w:t xml:space="preserve"> and call </w:t>
      </w:r>
      <w:r>
        <w:rPr>
          <w:rFonts w:ascii="Consolas" w:hAnsi="Consolas" w:eastAsia="Consolas"/>
          <w:color w:val="B3261E"/>
          <w:sz w:val="19"/>
        </w:rPr>
        <w:t>initiate-auth</w:t>
      </w:r>
      <w:r>
        <w:t xml:space="preserve"> with the mobile client id (output </w:t>
      </w:r>
      <w:r>
        <w:rPr>
          <w:rFonts w:ascii="Consolas" w:hAnsi="Consolas" w:eastAsia="Consolas"/>
          <w:color w:val="B3261E"/>
          <w:sz w:val="19"/>
        </w:rPr>
        <w:t>mobile_client_id</w:t>
      </w:r>
      <w:r>
        <w:t>).</w:t>
      </w:r>
    </w:p>
    <w:p>
      <w:pPr>
        <w:pStyle w:val="Heading2"/>
      </w:pPr>
      <w:r>
        <w:t>Check that it works</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curl -s https://api.mfon21.space/health                 # {"status": "ok"}</w:t>
            </w:r>
          </w:p>
          <w:p>
            <w:pPr>
              <w:spacing w:after="0" w:line="240" w:lineRule="auto"/>
            </w:pPr>
            <w:r>
              <w:rPr>
                <w:rFonts w:ascii="Consolas" w:hAnsi="Consolas" w:eastAsia="Consolas"/>
                <w:color w:val="1F2937"/>
                <w:sz w:val="17"/>
              </w:rPr>
              <w:t>curl -s -o /dev/null -w '%{http_code}\n' https://api.mfon21.space/fields     # 401 (no Cognito token)</w:t>
            </w:r>
          </w:p>
          <w:p>
            <w:pPr>
              <w:spacing w:after="0" w:line="240" w:lineRule="auto"/>
            </w:pPr>
            <w:r>
              <w:rPr>
                <w:rFonts w:ascii="Consolas" w:hAnsi="Consolas" w:eastAsia="Consolas"/>
                <w:color w:val="1F2937"/>
                <w:sz w:val="17"/>
              </w:rPr>
              <w:t>aws eks update-kubeconfig --region eu-west-2 --name agripulse-eks</w:t>
            </w:r>
          </w:p>
          <w:p>
            <w:pPr>
              <w:spacing w:after="0" w:line="240" w:lineRule="auto"/>
            </w:pPr>
            <w:r>
              <w:rPr>
                <w:rFonts w:ascii="Consolas" w:hAnsi="Consolas" w:eastAsia="Consolas"/>
                <w:color w:val="1F2937"/>
                <w:sz w:val="17"/>
              </w:rPr>
              <w:t>kubectl get rollout -n agripulse                        # agripulse-web   Healthy</w:t>
            </w:r>
          </w:p>
          <w:p>
            <w:pPr>
              <w:spacing w:after="0" w:line="240" w:lineRule="auto"/>
            </w:pPr>
            <w:r>
              <w:rPr>
                <w:rFonts w:ascii="Consolas" w:hAnsi="Consolas" w:eastAsia="Consolas"/>
                <w:color w:val="1F2937"/>
                <w:sz w:val="17"/>
              </w:rPr>
              <w:t>kubectl get pods -A | grep -v Running                   # nothing but the header</w:t>
            </w:r>
          </w:p>
        </w:tc>
      </w:tr>
    </w:tbl>
    <w:p>
      <w:pPr>
        <w:spacing w:after="40"/>
      </w:pPr>
    </w:p>
    <w:p>
      <w:r>
        <w:t xml:space="preserve">Then open </w:t>
      </w:r>
      <w:r>
        <w:rPr>
          <w:rFonts w:ascii="Consolas" w:hAnsi="Consolas" w:eastAsia="Consolas"/>
          <w:color w:val="B3261E"/>
          <w:sz w:val="19"/>
        </w:rPr>
        <w:t>https://agripulse.mfon21.space</w:t>
      </w:r>
      <w:r>
        <w:t xml:space="preserve"> in a browser: you are sent to the Cognito sign-in page, then to the farm dashboard. Add a farm and a harvest; open </w:t>
      </w:r>
      <w:r>
        <w:rPr>
          <w:rFonts w:ascii="Consolas" w:hAnsi="Consolas" w:eastAsia="Consolas"/>
          <w:color w:val="B3261E"/>
          <w:sz w:val="19"/>
        </w:rPr>
        <w:t>https://incidents.mfon21.space</w:t>
      </w:r>
      <w:r>
        <w:t xml:space="preserve"> and declare a test incident.</w:t>
      </w:r>
    </w:p>
    <w:p>
      <w:r>
        <w:t>Prove that the protections work:</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 SQL injection is stopped at the edge by AWS WAF</w:t>
            </w:r>
          </w:p>
          <w:p>
            <w:pPr>
              <w:spacing w:after="0" w:line="240" w:lineRule="auto"/>
            </w:pPr>
            <w:r>
              <w:rPr>
                <w:rFonts w:ascii="Consolas" w:hAnsi="Consolas" w:eastAsia="Consolas"/>
                <w:color w:val="1F2937"/>
                <w:sz w:val="17"/>
              </w:rPr>
              <w:t>curl -s -o /dev/null -w '%{http_code}\n' "https://agripulse.mfon21.space/?id=1%27%20OR%20%271%27=%271"    # 403</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The ALB refuses anything that did not come through CloudFront</w:t>
            </w:r>
          </w:p>
          <w:p>
            <w:pPr>
              <w:spacing w:after="0" w:line="240" w:lineRule="auto"/>
            </w:pPr>
            <w:r>
              <w:rPr>
                <w:rFonts w:ascii="Consolas" w:hAnsi="Consolas" w:eastAsia="Consolas"/>
                <w:color w:val="1F2937"/>
                <w:sz w:val="17"/>
              </w:rPr>
              <w:t>ALB=$(aws elbv2 describe-load-balancers --names agripulse-web --query 'LoadBalancers[0].DNSName' --output text)</w:t>
            </w:r>
          </w:p>
          <w:p>
            <w:pPr>
              <w:spacing w:after="0" w:line="240" w:lineRule="auto"/>
            </w:pPr>
            <w:r>
              <w:rPr>
                <w:rFonts w:ascii="Consolas" w:hAnsi="Consolas" w:eastAsia="Consolas"/>
                <w:color w:val="1F2937"/>
                <w:sz w:val="17"/>
              </w:rPr>
              <w:t>curl -sk --max-time 5 https://$ALB/ ; echo " (time-out: only CloudFront's address ranges may connect)"</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The API Gateway URL without CloudFront's header: refused by the Lambda</w:t>
            </w:r>
          </w:p>
          <w:p>
            <w:pPr>
              <w:spacing w:after="0" w:line="240" w:lineRule="auto"/>
            </w:pPr>
            <w:r>
              <w:rPr>
                <w:rFonts w:ascii="Consolas" w:hAnsi="Consolas" w:eastAsia="Consolas"/>
                <w:color w:val="1F2937"/>
                <w:sz w:val="17"/>
              </w:rPr>
              <w:t>API=$(aws apigateway get-rest-apis --query "items[?name=='agripulse-mobile'].id" --output text)</w:t>
            </w:r>
          </w:p>
          <w:p>
            <w:pPr>
              <w:spacing w:after="0" w:line="240" w:lineRule="auto"/>
            </w:pPr>
            <w:r>
              <w:rPr>
                <w:rFonts w:ascii="Consolas" w:hAnsi="Consolas" w:eastAsia="Consolas"/>
                <w:color w:val="1F2937"/>
                <w:sz w:val="17"/>
              </w:rPr>
              <w:t>curl -s https://$API.execute-api.eu-west-2.amazonaws.com/prod/fields    # 401 (no token), and 403 even with one</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Why two codes:</w:t>
            </w:r>
            <w:r>
              <w:t xml:space="preserve"> the API Gateway check answers 401 first because the Cognito authorizer runs before the Lambda; with a valid token but without </w:t>
            </w:r>
            <w:r>
              <w:rPr>
                <w:rFonts w:ascii="Consolas" w:hAnsi="Consolas" w:eastAsia="Consolas"/>
                <w:color w:val="B3261E"/>
                <w:sz w:val="19"/>
              </w:rPr>
              <w:t>X-Origin-Verify</w:t>
            </w:r>
            <w:r>
              <w:t xml:space="preserve"> the Lambda answers 403.</w:t>
            </w:r>
          </w:p>
        </w:tc>
      </w:tr>
    </w:tbl>
    <w:p/>
    <w:p>
      <w:r>
        <w:br w:type="page"/>
      </w:r>
    </w:p>
    <w:p>
      <w:pPr>
        <w:pStyle w:val="Heading1"/>
      </w:pPr>
      <w:r>
        <w:t>Security controls</w:t>
      </w:r>
    </w:p>
    <w:tbl>
      <w:tblPr>
        <w:tblStyle w:val="TableGrid"/>
        <w:tblW w:type="auto" w:w="0"/>
        <w:jc w:val="center"/>
        <w:tblLayout w:type="fixed"/>
        <w:tblLook w:firstColumn="1" w:firstRow="1" w:lastColumn="0" w:lastRow="0" w:noHBand="0" w:noVBand="1" w:val="04A0"/>
        <w:tblLayout w:type="fixed"/>
      </w:tblPr>
      <w:tblGrid>
        <w:gridCol w:w="1360"/>
        <w:gridCol w:w="6123"/>
        <w:gridCol w:w="1927"/>
      </w:tblGrid>
      <w:tr>
        <w:trPr>
          <w:tblHeader w:val="true"/>
        </w:trPr>
        <w:tc>
          <w:tcPr>
            <w:tcW w:type="dxa" w:w="1360"/>
            <w:shd w:val="clear" w:color="auto" w:fill="232F3E"/>
          </w:tcPr>
          <w:p>
            <w:pPr>
              <w:spacing w:after="40"/>
            </w:pPr>
            <w:r>
              <w:rPr>
                <w:b/>
                <w:color w:val="FFFFFF"/>
                <w:sz w:val="19"/>
              </w:rPr>
              <w:t>Layer</w:t>
            </w:r>
          </w:p>
        </w:tc>
        <w:tc>
          <w:tcPr>
            <w:tcW w:type="dxa" w:w="6123"/>
            <w:shd w:val="clear" w:color="auto" w:fill="232F3E"/>
          </w:tcPr>
          <w:p>
            <w:pPr>
              <w:spacing w:after="40"/>
            </w:pPr>
            <w:r>
              <w:rPr>
                <w:b/>
                <w:color w:val="FFFFFF"/>
                <w:sz w:val="19"/>
              </w:rPr>
              <w:t>Control</w:t>
            </w:r>
          </w:p>
        </w:tc>
        <w:tc>
          <w:tcPr>
            <w:tcW w:type="dxa" w:w="1927"/>
            <w:shd w:val="clear" w:color="auto" w:fill="232F3E"/>
          </w:tcPr>
          <w:p>
            <w:pPr>
              <w:spacing w:after="40"/>
            </w:pPr>
            <w:r>
              <w:rPr>
                <w:b/>
                <w:color w:val="FFFFFF"/>
                <w:sz w:val="19"/>
              </w:rPr>
              <w:t>Where</w:t>
            </w:r>
          </w:p>
        </w:tc>
      </w:tr>
      <w:tr>
        <w:tc>
          <w:tcPr>
            <w:tcW w:type="dxa" w:w="1360"/>
          </w:tcPr>
          <w:p>
            <w:pPr>
              <w:spacing w:after="40"/>
            </w:pPr>
            <w:r>
              <w:rPr>
                <w:sz w:val="19"/>
              </w:rPr>
              <w:t>Edge</w:t>
            </w:r>
          </w:p>
        </w:tc>
        <w:tc>
          <w:tcPr>
            <w:tcW w:type="dxa" w:w="6123"/>
          </w:tcPr>
          <w:p>
            <w:pPr>
              <w:spacing w:after="40"/>
            </w:pPr>
            <w:r>
              <w:rPr>
                <w:sz w:val="19"/>
              </w:rPr>
              <w:t xml:space="preserve">ONE AWS WAF web ACL on all three CloudFront distributions: OWASP common rules, </w:t>
            </w:r>
            <w:r>
              <w:rPr>
                <w:b/>
                <w:sz w:val="19"/>
              </w:rPr>
              <w:t>SQL injection</w:t>
            </w:r>
            <w:r>
              <w:rPr>
                <w:sz w:val="19"/>
              </w:rPr>
              <w:t>, known bad inputs, IP reputation, Bot Control, rate limit per IP, scripted sign-in blocked</w:t>
            </w:r>
          </w:p>
        </w:tc>
        <w:tc>
          <w:tcPr>
            <w:tcW w:type="dxa" w:w="1927"/>
          </w:tcPr>
          <w:p>
            <w:pPr>
              <w:spacing w:after="40"/>
            </w:pPr>
            <w:r>
              <w:rPr>
                <w:rFonts w:ascii="Consolas" w:hAnsi="Consolas" w:eastAsia="Consolas"/>
                <w:color w:val="B3261E"/>
                <w:sz w:val="17"/>
              </w:rPr>
              <w:t>modules/edge/waf.tf</w:t>
            </w:r>
          </w:p>
        </w:tc>
      </w:tr>
      <w:tr>
        <w:tc>
          <w:tcPr>
            <w:tcW w:type="dxa" w:w="1360"/>
            <w:shd w:val="clear" w:color="auto" w:fill="F7F8FA"/>
          </w:tcPr>
          <w:p>
            <w:pPr>
              <w:spacing w:after="40"/>
            </w:pPr>
            <w:r>
              <w:rPr>
                <w:sz w:val="19"/>
              </w:rPr>
              <w:t>Edge</w:t>
            </w:r>
          </w:p>
        </w:tc>
        <w:tc>
          <w:tcPr>
            <w:tcW w:type="dxa" w:w="6123"/>
            <w:shd w:val="clear" w:color="auto" w:fill="F7F8FA"/>
          </w:tcPr>
          <w:p>
            <w:pPr>
              <w:spacing w:after="40"/>
            </w:pPr>
            <w:r>
              <w:rPr>
                <w:sz w:val="19"/>
              </w:rPr>
              <w:t xml:space="preserve">Origins accept only CloudFront: ALB security group = CloudFront's prefix list, every listener rule needs </w:t>
            </w:r>
            <w:r>
              <w:rPr>
                <w:rFonts w:ascii="Consolas" w:hAnsi="Consolas" w:eastAsia="Consolas"/>
                <w:color w:val="B3261E"/>
                <w:sz w:val="17"/>
              </w:rPr>
              <w:t>X-Origin-Verify</w:t>
            </w:r>
            <w:r>
              <w:rPr>
                <w:sz w:val="19"/>
              </w:rPr>
              <w:t>; the Lambda refuses requests without it</w:t>
            </w:r>
          </w:p>
        </w:tc>
        <w:tc>
          <w:tcPr>
            <w:tcW w:type="dxa" w:w="1927"/>
            <w:shd w:val="clear" w:color="auto" w:fill="F7F8FA"/>
          </w:tcPr>
          <w:p>
            <w:pPr>
              <w:spacing w:after="40"/>
            </w:pPr>
            <w:r>
              <w:rPr>
                <w:rFonts w:ascii="Consolas" w:hAnsi="Consolas" w:eastAsia="Consolas"/>
                <w:color w:val="B3261E"/>
                <w:sz w:val="17"/>
              </w:rPr>
              <w:t>modules/edge/alb.tf</w:t>
            </w:r>
            <w:r>
              <w:rPr>
                <w:sz w:val="19"/>
              </w:rPr>
              <w:t xml:space="preserve">, </w:t>
            </w:r>
            <w:r>
              <w:rPr>
                <w:rFonts w:ascii="Consolas" w:hAnsi="Consolas" w:eastAsia="Consolas"/>
                <w:color w:val="B3261E"/>
                <w:sz w:val="17"/>
              </w:rPr>
              <w:t>api.py</w:t>
            </w:r>
          </w:p>
        </w:tc>
      </w:tr>
      <w:tr>
        <w:tc>
          <w:tcPr>
            <w:tcW w:type="dxa" w:w="1360"/>
          </w:tcPr>
          <w:p>
            <w:pPr>
              <w:spacing w:after="40"/>
            </w:pPr>
            <w:r>
              <w:rPr>
                <w:sz w:val="19"/>
              </w:rPr>
              <w:t>Identity</w:t>
            </w:r>
          </w:p>
        </w:tc>
        <w:tc>
          <w:tcPr>
            <w:tcW w:type="dxa" w:w="6123"/>
          </w:tcPr>
          <w:p>
            <w:pPr>
              <w:spacing w:after="40"/>
            </w:pPr>
            <w:r>
              <w:rPr>
                <w:sz w:val="19"/>
              </w:rPr>
              <w:t xml:space="preserve">Staff: Cognito pool, admin-only sign-up, MFA required; oauth2-proxy in front of both EKS apps. Farmers: Cognito authorizer on every API route but </w:t>
            </w:r>
            <w:r>
              <w:rPr>
                <w:rFonts w:ascii="Consolas" w:hAnsi="Consolas" w:eastAsia="Consolas"/>
                <w:color w:val="B3261E"/>
                <w:sz w:val="17"/>
              </w:rPr>
              <w:t>/health</w:t>
            </w:r>
          </w:p>
        </w:tc>
        <w:tc>
          <w:tcPr>
            <w:tcW w:type="dxa" w:w="1927"/>
          </w:tcPr>
          <w:p>
            <w:pPr>
              <w:spacing w:after="40"/>
            </w:pPr>
            <w:r>
              <w:rPr>
                <w:rFonts w:ascii="Consolas" w:hAnsi="Consolas" w:eastAsia="Consolas"/>
                <w:color w:val="B3261E"/>
                <w:sz w:val="17"/>
              </w:rPr>
              <w:t>modules/identity</w:t>
            </w:r>
          </w:p>
        </w:tc>
      </w:tr>
      <w:tr>
        <w:tc>
          <w:tcPr>
            <w:tcW w:type="dxa" w:w="1360"/>
            <w:shd w:val="clear" w:color="auto" w:fill="F7F8FA"/>
          </w:tcPr>
          <w:p>
            <w:pPr>
              <w:spacing w:after="40"/>
            </w:pPr>
            <w:r>
              <w:rPr>
                <w:sz w:val="19"/>
              </w:rPr>
              <w:t>Application</w:t>
            </w:r>
          </w:p>
        </w:tc>
        <w:tc>
          <w:tcPr>
            <w:tcW w:type="dxa" w:w="6123"/>
            <w:shd w:val="clear" w:color="auto" w:fill="F7F8FA"/>
          </w:tcPr>
          <w:p>
            <w:pPr>
              <w:spacing w:after="40"/>
            </w:pPr>
            <w:r>
              <w:rPr>
                <w:sz w:val="19"/>
              </w:rPr>
              <w:t>Owner check on every field and observation (OWASP API1); bound SQL parameters; CSRF tokens, CSP, sanitised Markdown; S3 enforces upload type and size</w:t>
            </w:r>
          </w:p>
        </w:tc>
        <w:tc>
          <w:tcPr>
            <w:tcW w:type="dxa" w:w="1927"/>
            <w:shd w:val="clear" w:color="auto" w:fill="F7F8FA"/>
          </w:tcPr>
          <w:p>
            <w:pPr>
              <w:spacing w:after="40"/>
            </w:pPr>
            <w:r>
              <w:rPr>
                <w:rFonts w:ascii="Consolas" w:hAnsi="Consolas" w:eastAsia="Consolas"/>
                <w:color w:val="B3261E"/>
                <w:sz w:val="17"/>
              </w:rPr>
              <w:t>app/</w:t>
            </w:r>
          </w:p>
        </w:tc>
      </w:tr>
      <w:tr>
        <w:tc>
          <w:tcPr>
            <w:tcW w:type="dxa" w:w="1360"/>
          </w:tcPr>
          <w:p>
            <w:pPr>
              <w:spacing w:after="40"/>
            </w:pPr>
            <w:r>
              <w:rPr>
                <w:sz w:val="19"/>
              </w:rPr>
              <w:t>Network</w:t>
            </w:r>
          </w:p>
        </w:tc>
        <w:tc>
          <w:tcPr>
            <w:tcW w:type="dxa" w:w="6123"/>
          </w:tcPr>
          <w:p>
            <w:pPr>
              <w:spacing w:after="40"/>
            </w:pPr>
            <w:r>
              <w:rPr>
                <w:sz w:val="19"/>
              </w:rPr>
              <w:t>Database subnets with no route out; 5432 only from the pods and the Lambda; NetworkPolicies (default deny) in EKS; VPC flow logs</w:t>
            </w:r>
          </w:p>
        </w:tc>
        <w:tc>
          <w:tcPr>
            <w:tcW w:type="dxa" w:w="1927"/>
          </w:tcPr>
          <w:p>
            <w:pPr>
              <w:spacing w:after="40"/>
            </w:pPr>
            <w:r>
              <w:rPr>
                <w:rFonts w:ascii="Consolas" w:hAnsi="Consolas" w:eastAsia="Consolas"/>
                <w:color w:val="B3261E"/>
                <w:sz w:val="17"/>
              </w:rPr>
              <w:t>modules/network</w:t>
            </w:r>
            <w:r>
              <w:rPr>
                <w:sz w:val="19"/>
              </w:rPr>
              <w:t>, charts</w:t>
            </w:r>
          </w:p>
        </w:tc>
      </w:tr>
      <w:tr>
        <w:tc>
          <w:tcPr>
            <w:tcW w:type="dxa" w:w="1360"/>
            <w:shd w:val="clear" w:color="auto" w:fill="F7F8FA"/>
          </w:tcPr>
          <w:p>
            <w:pPr>
              <w:spacing w:after="40"/>
            </w:pPr>
            <w:r>
              <w:rPr>
                <w:sz w:val="19"/>
              </w:rPr>
              <w:t>Data</w:t>
            </w:r>
          </w:p>
        </w:tc>
        <w:tc>
          <w:tcPr>
            <w:tcW w:type="dxa" w:w="6123"/>
            <w:shd w:val="clear" w:color="auto" w:fill="F7F8FA"/>
          </w:tcPr>
          <w:p>
            <w:pPr>
              <w:spacing w:after="40"/>
            </w:pPr>
            <w:r>
              <w:rPr>
                <w:sz w:val="19"/>
              </w:rPr>
              <w:t>PostgreSQL encrypted, TLS forced and verified (</w:t>
            </w:r>
            <w:r>
              <w:rPr>
                <w:rFonts w:ascii="Consolas" w:hAnsi="Consolas" w:eastAsia="Consolas"/>
                <w:color w:val="B3261E"/>
                <w:sz w:val="17"/>
              </w:rPr>
              <w:t>verify-full</w:t>
            </w:r>
            <w:r>
              <w:rPr>
                <w:sz w:val="19"/>
              </w:rPr>
              <w:t>); IAM authentication, one user per app, each owning only its database; S3 private, versioned, GuardDuty-scanned</w:t>
            </w:r>
          </w:p>
        </w:tc>
        <w:tc>
          <w:tcPr>
            <w:tcW w:type="dxa" w:w="1927"/>
            <w:shd w:val="clear" w:color="auto" w:fill="F7F8FA"/>
          </w:tcPr>
          <w:p>
            <w:pPr>
              <w:spacing w:after="40"/>
            </w:pPr>
            <w:r>
              <w:rPr>
                <w:rFonts w:ascii="Consolas" w:hAnsi="Consolas" w:eastAsia="Consolas"/>
                <w:color w:val="B3261E"/>
                <w:sz w:val="17"/>
              </w:rPr>
              <w:t>modules/database</w:t>
            </w:r>
            <w:r>
              <w:rPr>
                <w:sz w:val="19"/>
              </w:rPr>
              <w:t xml:space="preserve">, </w:t>
            </w:r>
            <w:r>
              <w:rPr>
                <w:rFonts w:ascii="Consolas" w:hAnsi="Consolas" w:eastAsia="Consolas"/>
                <w:color w:val="B3261E"/>
                <w:sz w:val="17"/>
              </w:rPr>
              <w:t>modules/storage</w:t>
            </w:r>
          </w:p>
        </w:tc>
      </w:tr>
      <w:tr>
        <w:tc>
          <w:tcPr>
            <w:tcW w:type="dxa" w:w="1360"/>
          </w:tcPr>
          <w:p>
            <w:pPr>
              <w:spacing w:after="40"/>
            </w:pPr>
            <w:r>
              <w:rPr>
                <w:sz w:val="19"/>
              </w:rPr>
              <w:t>Secrets</w:t>
            </w:r>
          </w:p>
        </w:tc>
        <w:tc>
          <w:tcPr>
            <w:tcW w:type="dxa" w:w="6123"/>
          </w:tcPr>
          <w:p>
            <w:pPr>
              <w:spacing w:after="40"/>
            </w:pPr>
            <w:r>
              <w:rPr>
                <w:sz w:val="19"/>
              </w:rPr>
              <w:t>No AWS keys anywhere (OIDC, Pod Identity, Lambda role); app secrets generated into Secrets Manager; the RDS master password managed by RDS and read by one Job only</w:t>
            </w:r>
          </w:p>
        </w:tc>
        <w:tc>
          <w:tcPr>
            <w:tcW w:type="dxa" w:w="1927"/>
          </w:tcPr>
          <w:p>
            <w:pPr>
              <w:spacing w:after="40"/>
            </w:pPr>
            <w:r>
              <w:rPr>
                <w:rFonts w:ascii="Consolas" w:hAnsi="Consolas" w:eastAsia="Consolas"/>
                <w:color w:val="B3261E"/>
                <w:sz w:val="17"/>
              </w:rPr>
              <w:t>modules/secrets</w:t>
            </w:r>
          </w:p>
        </w:tc>
      </w:tr>
      <w:tr>
        <w:tc>
          <w:tcPr>
            <w:tcW w:type="dxa" w:w="1360"/>
            <w:shd w:val="clear" w:color="auto" w:fill="F7F8FA"/>
          </w:tcPr>
          <w:p>
            <w:pPr>
              <w:spacing w:after="40"/>
            </w:pPr>
            <w:r>
              <w:rPr>
                <w:sz w:val="19"/>
              </w:rPr>
              <w:t>Cluster</w:t>
            </w:r>
          </w:p>
        </w:tc>
        <w:tc>
          <w:tcPr>
            <w:tcW w:type="dxa" w:w="6123"/>
            <w:shd w:val="clear" w:color="auto" w:fill="F7F8FA"/>
          </w:tcPr>
          <w:p>
            <w:pPr>
              <w:spacing w:after="40"/>
            </w:pPr>
            <w:r>
              <w:rPr>
                <w:sz w:val="19"/>
              </w:rPr>
              <w:t xml:space="preserve">IAM access entries only, KMS-encrypted Kubernetes secrets, audit logs, IMDSv2 hop limit 1, Pod Security </w:t>
            </w:r>
            <w:r>
              <w:rPr>
                <w:rFonts w:ascii="Consolas" w:hAnsi="Consolas" w:eastAsia="Consolas"/>
                <w:color w:val="B3261E"/>
                <w:sz w:val="17"/>
              </w:rPr>
              <w:t>restricted</w:t>
            </w:r>
          </w:p>
        </w:tc>
        <w:tc>
          <w:tcPr>
            <w:tcW w:type="dxa" w:w="1927"/>
            <w:shd w:val="clear" w:color="auto" w:fill="F7F8FA"/>
          </w:tcPr>
          <w:p>
            <w:pPr>
              <w:spacing w:after="40"/>
            </w:pPr>
            <w:r>
              <w:rPr>
                <w:rFonts w:ascii="Consolas" w:hAnsi="Consolas" w:eastAsia="Consolas"/>
                <w:color w:val="B3261E"/>
                <w:sz w:val="17"/>
              </w:rPr>
              <w:t>modules/eks</w:t>
            </w:r>
          </w:p>
        </w:tc>
      </w:tr>
      <w:tr>
        <w:tc>
          <w:tcPr>
            <w:tcW w:type="dxa" w:w="1360"/>
          </w:tcPr>
          <w:p>
            <w:pPr>
              <w:spacing w:after="40"/>
            </w:pPr>
            <w:r>
              <w:rPr>
                <w:sz w:val="19"/>
              </w:rPr>
              <w:t>Supply chain</w:t>
            </w:r>
          </w:p>
        </w:tc>
        <w:tc>
          <w:tcPr>
            <w:tcW w:type="dxa" w:w="6123"/>
          </w:tcPr>
          <w:p>
            <w:pPr>
              <w:spacing w:after="40"/>
            </w:pPr>
            <w:r>
              <w:rPr>
                <w:sz w:val="19"/>
              </w:rPr>
              <w:t xml:space="preserve">Hash-locked dependencies, digest-pinned base images, Trivy, SBOM, Cosign signature with a KMS key; Kyverno admits only signed </w:t>
            </w:r>
            <w:r>
              <w:rPr>
                <w:rFonts w:ascii="Consolas" w:hAnsi="Consolas" w:eastAsia="Consolas"/>
                <w:color w:val="B3261E"/>
                <w:sz w:val="17"/>
              </w:rPr>
              <w:t>agripulse/*</w:t>
            </w:r>
            <w:r>
              <w:rPr>
                <w:sz w:val="19"/>
              </w:rPr>
              <w:t xml:space="preserve"> images from ECR</w:t>
            </w:r>
          </w:p>
        </w:tc>
        <w:tc>
          <w:tcPr>
            <w:tcW w:type="dxa" w:w="1927"/>
          </w:tcPr>
          <w:p>
            <w:pPr>
              <w:spacing w:after="40"/>
            </w:pPr>
            <w:r>
              <w:rPr>
                <w:rFonts w:ascii="Consolas" w:hAnsi="Consolas" w:eastAsia="Consolas"/>
                <w:color w:val="B3261E"/>
                <w:sz w:val="17"/>
              </w:rPr>
              <w:t>modules/registry</w:t>
            </w:r>
            <w:r>
              <w:rPr>
                <w:sz w:val="19"/>
              </w:rPr>
              <w:t xml:space="preserve">, </w:t>
            </w:r>
            <w:r>
              <w:rPr>
                <w:rFonts w:ascii="Consolas" w:hAnsi="Consolas" w:eastAsia="Consolas"/>
                <w:color w:val="B3261E"/>
                <w:sz w:val="17"/>
              </w:rPr>
              <w:t>modules/k8s-policy</w:t>
            </w:r>
          </w:p>
        </w:tc>
      </w:tr>
      <w:tr>
        <w:tc>
          <w:tcPr>
            <w:tcW w:type="dxa" w:w="1360"/>
            <w:shd w:val="clear" w:color="auto" w:fill="F7F8FA"/>
          </w:tcPr>
          <w:p>
            <w:pPr>
              <w:spacing w:after="40"/>
            </w:pPr>
            <w:r>
              <w:rPr>
                <w:sz w:val="19"/>
              </w:rPr>
              <w:t>Pipeline</w:t>
            </w:r>
          </w:p>
        </w:tc>
        <w:tc>
          <w:tcPr>
            <w:tcW w:type="dxa" w:w="6123"/>
            <w:shd w:val="clear" w:color="auto" w:fill="F7F8FA"/>
          </w:tcPr>
          <w:p>
            <w:pPr>
              <w:spacing w:after="40"/>
            </w:pPr>
            <w:r>
              <w:rPr>
                <w:sz w:val="19"/>
              </w:rPr>
              <w:t>Gitleaks, Semgrep (+ AI-code rules), pip-audit, Checkov, OWASP ZAP; approvals before every apply and production deployment</w:t>
            </w:r>
          </w:p>
        </w:tc>
        <w:tc>
          <w:tcPr>
            <w:tcW w:type="dxa" w:w="1927"/>
            <w:shd w:val="clear" w:color="auto" w:fill="F7F8FA"/>
          </w:tcPr>
          <w:p>
            <w:pPr>
              <w:spacing w:after="40"/>
            </w:pPr>
            <w:r>
              <w:rPr>
                <w:rFonts w:ascii="Consolas" w:hAnsi="Consolas" w:eastAsia="Consolas"/>
                <w:color w:val="B3261E"/>
                <w:sz w:val="17"/>
              </w:rPr>
              <w:t>.github/</w:t>
            </w:r>
          </w:p>
        </w:tc>
      </w:tr>
    </w:tbl>
    <w:p/>
    <w:p>
      <w:pPr>
        <w:pStyle w:val="Heading2"/>
      </w:pPr>
      <w:r>
        <w:t>SQL injection, end to end</w:t>
      </w:r>
    </w:p>
    <w:p>
      <w:pPr>
        <w:pStyle w:val="ListNumber"/>
        <w:numPr>
          <w:ilvl w:val="0"/>
          <w:numId w:val="15"/>
        </w:numPr>
      </w:pPr>
      <w:r>
        <w:rPr>
          <w:b/>
        </w:rPr>
        <w:t>AWS WAF</w:t>
      </w:r>
      <w:r>
        <w:t xml:space="preserve"> (</w:t>
      </w:r>
      <w:r>
        <w:rPr>
          <w:rFonts w:ascii="Consolas" w:hAnsi="Consolas" w:eastAsia="Consolas"/>
          <w:color w:val="B3261E"/>
          <w:sz w:val="19"/>
        </w:rPr>
        <w:t>AWSManagedRulesSQLiRuleSet</w:t>
      </w:r>
      <w:r>
        <w:t>) inspects query strings, bodies, cookies and paths on all four host names and blocks known patterns before they reach any AWS compute.</w:t>
      </w:r>
    </w:p>
    <w:p>
      <w:pPr>
        <w:pStyle w:val="ListNumber"/>
        <w:numPr>
          <w:ilvl w:val="0"/>
          <w:numId w:val="15"/>
        </w:numPr>
      </w:pPr>
      <w:r>
        <w:rPr>
          <w:b/>
        </w:rPr>
        <w:t>The apps</w:t>
      </w:r>
      <w:r>
        <w:t xml:space="preserve"> validate every input (Pydantic models, allow-list patterns) and use SQLAlchemy with bound parameters only; ZAP's active SQL injection scan runs against every form and API operation in CI.</w:t>
      </w:r>
    </w:p>
    <w:p>
      <w:pPr>
        <w:pStyle w:val="ListNumber"/>
        <w:numPr>
          <w:ilvl w:val="0"/>
          <w:numId w:val="15"/>
        </w:numPr>
      </w:pPr>
      <w:r>
        <w:rPr>
          <w:b/>
        </w:rPr>
        <w:t>The database user</w:t>
      </w:r>
      <w:r>
        <w:t xml:space="preserve"> can only reach its own database: </w:t>
      </w:r>
      <w:r>
        <w:rPr>
          <w:rFonts w:ascii="Consolas" w:hAnsi="Consolas" w:eastAsia="Consolas"/>
          <w:color w:val="B3261E"/>
          <w:sz w:val="19"/>
        </w:rPr>
        <w:t>agripulse_mobile</w:t>
      </w:r>
      <w:r>
        <w:t xml:space="preserve"> cannot read </w:t>
      </w:r>
      <w:r>
        <w:rPr>
          <w:rFonts w:ascii="Consolas" w:hAnsi="Consolas" w:eastAsia="Consolas"/>
          <w:color w:val="B3261E"/>
          <w:sz w:val="19"/>
        </w:rPr>
        <w:t>agripulse</w:t>
      </w:r>
      <w:r>
        <w:t xml:space="preserve"> or </w:t>
      </w:r>
      <w:r>
        <w:rPr>
          <w:rFonts w:ascii="Consolas" w:hAnsi="Consolas" w:eastAsia="Consolas"/>
          <w:color w:val="B3261E"/>
          <w:sz w:val="19"/>
        </w:rPr>
        <w:t>incidents</w:t>
      </w:r>
      <w:r>
        <w:t>, even if an injection got through.</w:t>
      </w:r>
    </w:p>
    <w:p>
      <w:pPr>
        <w:pStyle w:val="Heading2"/>
      </w:pPr>
      <w:r>
        <w:t>DAST with OWASP ZAP</w:t>
      </w:r>
    </w:p>
    <w:p>
      <w:r>
        <w:t xml:space="preserve">Every app pipeline runs a </w:t>
      </w:r>
      <w:r>
        <w:rPr>
          <w:b/>
        </w:rPr>
        <w:t>full ZAP scan</w:t>
      </w:r>
      <w:r>
        <w:t xml:space="preserve"> (passive + active) against the app started on the runner (SQLite instead of PostgreSQL, a fixed test user), and after deployment a </w:t>
      </w:r>
      <w:r>
        <w:rPr>
          <w:b/>
        </w:rPr>
        <w:t>baseline scan</w:t>
      </w:r>
      <w:r>
        <w:t xml:space="preserve"> (passive) of the public URL through CloudFront and WAF. Findings at medium or above fail the run unless a reviewed, expiring exception exists in </w:t>
      </w:r>
      <w:r>
        <w:rPr>
          <w:rFonts w:ascii="Consolas" w:hAnsi="Consolas" w:eastAsia="Consolas"/>
          <w:color w:val="B3261E"/>
          <w:sz w:val="19"/>
        </w:rPr>
        <w:t>app/dast/zap-policy.json</w:t>
      </w:r>
      <w:r>
        <w:t xml:space="preserve">. Reports are attached to each run as the </w:t>
      </w:r>
      <w:r>
        <w:rPr>
          <w:rFonts w:ascii="Consolas" w:hAnsi="Consolas" w:eastAsia="Consolas"/>
          <w:color w:val="B3261E"/>
          <w:sz w:val="19"/>
        </w:rPr>
        <w:t>zap-*</w:t>
      </w:r>
      <w:r>
        <w:t xml:space="preserve"> artifact.</w:t>
      </w:r>
    </w:p>
    <w:p>
      <w:r>
        <w:br w:type="page"/>
      </w:r>
    </w:p>
    <w:p>
      <w:pPr>
        <w:pStyle w:val="Heading1"/>
      </w:pPr>
      <w:r>
        <w:t>Running it day to day</w:t>
      </w:r>
    </w:p>
    <w:p>
      <w:pPr>
        <w:pStyle w:val="Heading2"/>
      </w:pPr>
      <w:r>
        <w:t>Deploying changes</w:t>
      </w:r>
    </w:p>
    <w:tbl>
      <w:tblPr>
        <w:tblStyle w:val="TableGrid"/>
        <w:tblW w:type="auto" w:w="0"/>
        <w:jc w:val="center"/>
        <w:tblLayout w:type="fixed"/>
        <w:tblLook w:firstColumn="1" w:firstRow="1" w:lastColumn="0" w:lastRow="0" w:noHBand="0" w:noVBand="1" w:val="04A0"/>
        <w:tblLayout w:type="fixed"/>
      </w:tblPr>
      <w:tblGrid>
        <w:gridCol w:w="3969"/>
        <w:gridCol w:w="3175"/>
        <w:gridCol w:w="2268"/>
      </w:tblGrid>
      <w:tr>
        <w:trPr>
          <w:tblHeader w:val="true"/>
        </w:trPr>
        <w:tc>
          <w:tcPr>
            <w:tcW w:type="dxa" w:w="3969"/>
            <w:shd w:val="clear" w:color="auto" w:fill="232F3E"/>
          </w:tcPr>
          <w:p>
            <w:pPr>
              <w:spacing w:after="40"/>
            </w:pPr>
            <w:r>
              <w:rPr>
                <w:b/>
                <w:color w:val="FFFFFF"/>
                <w:sz w:val="19"/>
              </w:rPr>
              <w:t>You change</w:t>
            </w:r>
          </w:p>
        </w:tc>
        <w:tc>
          <w:tcPr>
            <w:tcW w:type="dxa" w:w="3175"/>
            <w:shd w:val="clear" w:color="auto" w:fill="232F3E"/>
          </w:tcPr>
          <w:p>
            <w:pPr>
              <w:spacing w:after="40"/>
            </w:pPr>
            <w:r>
              <w:rPr>
                <w:b/>
                <w:color w:val="FFFFFF"/>
                <w:sz w:val="19"/>
              </w:rPr>
              <w:t>What runs</w:t>
            </w:r>
          </w:p>
        </w:tc>
        <w:tc>
          <w:tcPr>
            <w:tcW w:type="dxa" w:w="2268"/>
            <w:shd w:val="clear" w:color="auto" w:fill="232F3E"/>
          </w:tcPr>
          <w:p>
            <w:pPr>
              <w:spacing w:after="40"/>
            </w:pPr>
            <w:r>
              <w:rPr>
                <w:b/>
                <w:color w:val="FFFFFF"/>
                <w:sz w:val="19"/>
              </w:rPr>
              <w:t>Approval</w:t>
            </w:r>
          </w:p>
        </w:tc>
      </w:tr>
      <w:tr>
        <w:tc>
          <w:tcPr>
            <w:tcW w:type="dxa" w:w="3969"/>
          </w:tcPr>
          <w:p>
            <w:pPr>
              <w:spacing w:after="40"/>
            </w:pPr>
            <w:r>
              <w:rPr>
                <w:rFonts w:ascii="Consolas" w:hAnsi="Consolas" w:eastAsia="Consolas"/>
                <w:color w:val="B3261E"/>
                <w:sz w:val="17"/>
              </w:rPr>
              <w:t>app/web/**</w:t>
            </w:r>
            <w:r>
              <w:rPr>
                <w:sz w:val="19"/>
              </w:rPr>
              <w:t xml:space="preserve">, </w:t>
            </w:r>
            <w:r>
              <w:rPr>
                <w:rFonts w:ascii="Consolas" w:hAnsi="Consolas" w:eastAsia="Consolas"/>
                <w:color w:val="B3261E"/>
                <w:sz w:val="17"/>
              </w:rPr>
              <w:t>gitops/charts/agripulse-web/**</w:t>
            </w:r>
          </w:p>
        </w:tc>
        <w:tc>
          <w:tcPr>
            <w:tcW w:type="dxa" w:w="3175"/>
          </w:tcPr>
          <w:p>
            <w:pPr>
              <w:spacing w:after="40"/>
            </w:pPr>
            <w:r>
              <w:rPr>
                <w:sz w:val="19"/>
              </w:rPr>
              <w:t>web</w:t>
            </w:r>
          </w:p>
        </w:tc>
        <w:tc>
          <w:tcPr>
            <w:tcW w:type="dxa" w:w="2268"/>
          </w:tcPr>
          <w:p>
            <w:pPr>
              <w:spacing w:after="40"/>
            </w:pPr>
            <w:r>
              <w:rPr>
                <w:sz w:val="19"/>
              </w:rPr>
              <w:t>production</w:t>
            </w:r>
          </w:p>
        </w:tc>
      </w:tr>
      <w:tr>
        <w:tc>
          <w:tcPr>
            <w:tcW w:type="dxa" w:w="3969"/>
            <w:shd w:val="clear" w:color="auto" w:fill="F7F8FA"/>
          </w:tcPr>
          <w:p>
            <w:pPr>
              <w:spacing w:after="40"/>
            </w:pPr>
            <w:r>
              <w:rPr>
                <w:rFonts w:ascii="Consolas" w:hAnsi="Consolas" w:eastAsia="Consolas"/>
                <w:color w:val="B3261E"/>
                <w:sz w:val="17"/>
              </w:rPr>
              <w:t>app/incident-blog/**</w:t>
            </w:r>
            <w:r>
              <w:rPr>
                <w:sz w:val="19"/>
              </w:rPr>
              <w:t>, its chart</w:t>
            </w:r>
          </w:p>
        </w:tc>
        <w:tc>
          <w:tcPr>
            <w:tcW w:type="dxa" w:w="3175"/>
            <w:shd w:val="clear" w:color="auto" w:fill="F7F8FA"/>
          </w:tcPr>
          <w:p>
            <w:pPr>
              <w:spacing w:after="40"/>
            </w:pPr>
            <w:r>
              <w:rPr>
                <w:sz w:val="19"/>
              </w:rPr>
              <w:t>incident-blog</w:t>
            </w:r>
          </w:p>
        </w:tc>
        <w:tc>
          <w:tcPr>
            <w:tcW w:type="dxa" w:w="2268"/>
            <w:shd w:val="clear" w:color="auto" w:fill="F7F8FA"/>
          </w:tcPr>
          <w:p>
            <w:pPr>
              <w:spacing w:after="40"/>
            </w:pPr>
            <w:r>
              <w:rPr>
                <w:sz w:val="19"/>
              </w:rPr>
              <w:t>production</w:t>
            </w:r>
          </w:p>
        </w:tc>
      </w:tr>
      <w:tr>
        <w:tc>
          <w:tcPr>
            <w:tcW w:type="dxa" w:w="3969"/>
          </w:tcPr>
          <w:p>
            <w:pPr>
              <w:spacing w:after="40"/>
            </w:pPr>
            <w:r>
              <w:rPr>
                <w:rFonts w:ascii="Consolas" w:hAnsi="Consolas" w:eastAsia="Consolas"/>
                <w:color w:val="B3261E"/>
                <w:sz w:val="17"/>
              </w:rPr>
              <w:t>app/mobile-backend/**</w:t>
            </w:r>
          </w:p>
        </w:tc>
        <w:tc>
          <w:tcPr>
            <w:tcW w:type="dxa" w:w="3175"/>
          </w:tcPr>
          <w:p>
            <w:pPr>
              <w:spacing w:after="40"/>
            </w:pPr>
            <w:r>
              <w:rPr>
                <w:sz w:val="19"/>
              </w:rPr>
              <w:t>mobile-backend</w:t>
            </w:r>
          </w:p>
        </w:tc>
        <w:tc>
          <w:tcPr>
            <w:tcW w:type="dxa" w:w="2268"/>
          </w:tcPr>
          <w:p>
            <w:pPr>
              <w:spacing w:after="40"/>
            </w:pPr>
            <w:r>
              <w:rPr>
                <w:sz w:val="19"/>
              </w:rPr>
              <w:t>production</w:t>
            </w:r>
          </w:p>
        </w:tc>
      </w:tr>
      <w:tr>
        <w:tc>
          <w:tcPr>
            <w:tcW w:type="dxa" w:w="3969"/>
            <w:shd w:val="clear" w:color="auto" w:fill="F7F8FA"/>
          </w:tcPr>
          <w:p>
            <w:pPr>
              <w:spacing w:after="40"/>
            </w:pPr>
            <w:r>
              <w:rPr>
                <w:rFonts w:ascii="Consolas" w:hAnsi="Consolas" w:eastAsia="Consolas"/>
                <w:color w:val="B3261E"/>
                <w:sz w:val="17"/>
              </w:rPr>
              <w:t>infra/aws/**</w:t>
            </w:r>
            <w:r>
              <w:rPr>
                <w:sz w:val="19"/>
              </w:rPr>
              <w:t xml:space="preserve">, </w:t>
            </w:r>
            <w:r>
              <w:rPr>
                <w:rFonts w:ascii="Consolas" w:hAnsi="Consolas" w:eastAsia="Consolas"/>
                <w:color w:val="B3261E"/>
                <w:sz w:val="17"/>
              </w:rPr>
              <w:t>infra/modules/*</w:t>
            </w:r>
            <w:r>
              <w:rPr>
                <w:sz w:val="19"/>
              </w:rPr>
              <w:t xml:space="preserve"> (not </w:t>
            </w:r>
            <w:r>
              <w:rPr>
                <w:rFonts w:ascii="Consolas" w:hAnsi="Consolas" w:eastAsia="Consolas"/>
                <w:color w:val="B3261E"/>
                <w:sz w:val="17"/>
              </w:rPr>
              <w:t>k8s-*</w:t>
            </w:r>
            <w:r>
              <w:rPr>
                <w:sz w:val="19"/>
              </w:rPr>
              <w:t>)</w:t>
            </w:r>
          </w:p>
        </w:tc>
        <w:tc>
          <w:tcPr>
            <w:tcW w:type="dxa" w:w="3175"/>
            <w:shd w:val="clear" w:color="auto" w:fill="F7F8FA"/>
          </w:tcPr>
          <w:p>
            <w:pPr>
              <w:spacing w:after="40"/>
            </w:pPr>
            <w:r>
              <w:rPr>
                <w:sz w:val="19"/>
              </w:rPr>
              <w:t>infra-aws</w:t>
            </w:r>
          </w:p>
        </w:tc>
        <w:tc>
          <w:tcPr>
            <w:tcW w:type="dxa" w:w="2268"/>
            <w:shd w:val="clear" w:color="auto" w:fill="F7F8FA"/>
          </w:tcPr>
          <w:p>
            <w:pPr>
              <w:spacing w:after="40"/>
            </w:pPr>
            <w:r>
              <w:rPr>
                <w:sz w:val="19"/>
              </w:rPr>
              <w:t>infrastructure</w:t>
            </w:r>
          </w:p>
        </w:tc>
      </w:tr>
      <w:tr>
        <w:tc>
          <w:tcPr>
            <w:tcW w:type="dxa" w:w="3969"/>
          </w:tcPr>
          <w:p>
            <w:pPr>
              <w:spacing w:after="40"/>
            </w:pPr>
            <w:r>
              <w:rPr>
                <w:rFonts w:ascii="Consolas" w:hAnsi="Consolas" w:eastAsia="Consolas"/>
                <w:color w:val="B3261E"/>
                <w:sz w:val="17"/>
              </w:rPr>
              <w:t>infra/platform/**</w:t>
            </w:r>
            <w:r>
              <w:rPr>
                <w:sz w:val="19"/>
              </w:rPr>
              <w:t xml:space="preserve">, </w:t>
            </w:r>
            <w:r>
              <w:rPr>
                <w:rFonts w:ascii="Consolas" w:hAnsi="Consolas" w:eastAsia="Consolas"/>
                <w:color w:val="B3261E"/>
                <w:sz w:val="17"/>
              </w:rPr>
              <w:t>infra/modules/k8s-*</w:t>
            </w:r>
          </w:p>
        </w:tc>
        <w:tc>
          <w:tcPr>
            <w:tcW w:type="dxa" w:w="3175"/>
          </w:tcPr>
          <w:p>
            <w:pPr>
              <w:spacing w:after="40"/>
            </w:pPr>
            <w:r>
              <w:rPr>
                <w:sz w:val="19"/>
              </w:rPr>
              <w:t>platform</w:t>
            </w:r>
          </w:p>
        </w:tc>
        <w:tc>
          <w:tcPr>
            <w:tcW w:type="dxa" w:w="2268"/>
          </w:tcPr>
          <w:p>
            <w:pPr>
              <w:spacing w:after="40"/>
            </w:pPr>
            <w:r>
              <w:rPr>
                <w:sz w:val="19"/>
              </w:rPr>
              <w:t>infrastructure</w:t>
            </w:r>
          </w:p>
        </w:tc>
      </w:tr>
      <w:tr>
        <w:tc>
          <w:tcPr>
            <w:tcW w:type="dxa" w:w="3969"/>
            <w:shd w:val="clear" w:color="auto" w:fill="F7F8FA"/>
          </w:tcPr>
          <w:p>
            <w:pPr>
              <w:spacing w:after="40"/>
            </w:pPr>
            <w:r>
              <w:rPr>
                <w:sz w:val="19"/>
              </w:rPr>
              <w:t>Anything, in a pull request</w:t>
            </w:r>
          </w:p>
        </w:tc>
        <w:tc>
          <w:tcPr>
            <w:tcW w:type="dxa" w:w="3175"/>
            <w:shd w:val="clear" w:color="auto" w:fill="F7F8FA"/>
          </w:tcPr>
          <w:p>
            <w:pPr>
              <w:spacing w:after="40"/>
            </w:pPr>
            <w:r>
              <w:rPr>
                <w:sz w:val="19"/>
              </w:rPr>
              <w:t>the checks only (tests, scans, plan)</w:t>
            </w:r>
          </w:p>
        </w:tc>
        <w:tc>
          <w:tcPr>
            <w:tcW w:type="dxa" w:w="2268"/>
            <w:shd w:val="clear" w:color="auto" w:fill="F7F8FA"/>
          </w:tcPr>
          <w:p>
            <w:pPr>
              <w:spacing w:after="40"/>
            </w:pPr>
            <w:r>
              <w:rPr>
                <w:sz w:val="19"/>
              </w:rPr>
              <w:t>none</w:t>
            </w:r>
          </w:p>
        </w:tc>
      </w:tr>
    </w:tbl>
    <w:p/>
    <w:p>
      <w:pPr>
        <w:pStyle w:val="Heading2"/>
      </w:pPr>
      <w:r>
        <w:t>Rolling back</w:t>
      </w:r>
    </w:p>
    <w:p>
      <w:pPr>
        <w:pStyle w:val="ListBullet"/>
      </w:pPr>
      <w:r>
        <w:rPr>
          <w:b/>
        </w:rPr>
        <w:t>Web app / incident blog:</w:t>
      </w:r>
      <w:r>
        <w:t xml:space="preserve"> a canary that fails Prometheus analysis is aborted automatically. After a full rollout, revert the GitOps commit (</w:t>
      </w:r>
      <w:r>
        <w:rPr>
          <w:rFonts w:ascii="Consolas" w:hAnsi="Consolas" w:eastAsia="Consolas"/>
          <w:color w:val="B3261E"/>
          <w:sz w:val="19"/>
        </w:rPr>
        <w:t>git revert &lt;ci: deploy web r123-...&gt;</w:t>
      </w:r>
      <w:r>
        <w:t xml:space="preserve">) and push, or immediately </w:t>
      </w:r>
      <w:r>
        <w:rPr>
          <w:rFonts w:ascii="Consolas" w:hAnsi="Consolas" w:eastAsia="Consolas"/>
          <w:color w:val="B3261E"/>
          <w:sz w:val="19"/>
        </w:rPr>
        <w:t>kubectl argo rollouts undo agripulse-web -n agripulse</w:t>
      </w:r>
      <w:r>
        <w:t>.</w:t>
      </w:r>
    </w:p>
    <w:p>
      <w:pPr>
        <w:pStyle w:val="ListBullet"/>
      </w:pPr>
      <w:r>
        <w:rPr>
          <w:b/>
        </w:rPr>
        <w:t>Mobile API:</w:t>
      </w:r>
      <w:r>
        <w:t xml:space="preserve"> the canary rolls back by itself on errors. After a promotion, point the alias back: </w:t>
      </w:r>
      <w:r>
        <w:rPr>
          <w:rFonts w:ascii="Consolas" w:hAnsi="Consolas" w:eastAsia="Consolas"/>
          <w:color w:val="B3261E"/>
          <w:sz w:val="19"/>
        </w:rPr>
        <w:t>aws lambda update-alias --function-name agripulse-mobile-api --name live --function-version &lt;previous&gt;</w:t>
      </w:r>
      <w:r>
        <w:t>.</w:t>
      </w:r>
    </w:p>
    <w:p>
      <w:pPr>
        <w:pStyle w:val="ListBullet"/>
      </w:pPr>
      <w:r>
        <w:rPr>
          <w:b/>
        </w:rPr>
        <w:t>Database:</w:t>
      </w:r>
      <w:r>
        <w:t xml:space="preserve"> point-in-time restore (last 7 days) creates a new instance: </w:t>
      </w:r>
      <w:r>
        <w:rPr>
          <w:rFonts w:ascii="Consolas" w:hAnsi="Consolas" w:eastAsia="Consolas"/>
          <w:color w:val="B3261E"/>
          <w:sz w:val="19"/>
        </w:rPr>
        <w:t>aws rds restore-db-instance-to-point-in-time ...</w:t>
      </w:r>
      <w:r>
        <w:t>. Practise it before you need it.</w:t>
      </w:r>
    </w:p>
    <w:p>
      <w:pPr>
        <w:pStyle w:val="Heading2"/>
      </w:pPr>
      <w:r>
        <w:t>Rotating secrets</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 An app secret (the CSI driver syncs it within 2 minutes; restart the pods for environment variables)</w:t>
            </w:r>
          </w:p>
          <w:p>
            <w:pPr>
              <w:spacing w:after="0" w:line="240" w:lineRule="auto"/>
            </w:pPr>
            <w:r>
              <w:rPr>
                <w:rFonts w:ascii="Consolas" w:hAnsi="Consolas" w:eastAsia="Consolas"/>
                <w:color w:val="1F2937"/>
                <w:sz w:val="17"/>
              </w:rPr>
              <w:t>aws secretsmanager put-secret-value --secret-id agripulse/web/csrf-secret --secret-string "$(openssl rand -hex 16)"</w:t>
            </w:r>
          </w:p>
          <w:p>
            <w:pPr>
              <w:spacing w:after="0" w:line="240" w:lineRule="auto"/>
            </w:pPr>
            <w:r>
              <w:rPr>
                <w:rFonts w:ascii="Consolas" w:hAnsi="Consolas" w:eastAsia="Consolas"/>
                <w:color w:val="1F2937"/>
                <w:sz w:val="17"/>
              </w:rPr>
              <w:t>kubectl rollout restart deploy/oauth2-proxy -n agripulse</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CloudFront's origin header (CloudFront, the ALB rules and the Lambda change in one apply)</w:t>
            </w:r>
          </w:p>
          <w:p>
            <w:pPr>
              <w:spacing w:after="0" w:line="240" w:lineRule="auto"/>
            </w:pPr>
            <w:r>
              <w:rPr>
                <w:rFonts w:ascii="Consolas" w:hAnsi="Consolas" w:eastAsia="Consolas"/>
                <w:color w:val="1F2937"/>
                <w:sz w:val="17"/>
              </w:rPr>
              <w:t>cd infra/aws &amp;&amp; terraform apply -replace=random_password.origin_verify</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The RDS master password: rotated by RDS in Secrets Manager; the SQL bootstrap Job reads it at every sync</w:t>
            </w:r>
          </w:p>
        </w:tc>
      </w:tr>
    </w:tbl>
    <w:p>
      <w:pPr>
        <w:spacing w:after="40"/>
      </w:pPr>
    </w:p>
    <w:p>
      <w:pPr>
        <w:pStyle w:val="Heading2"/>
      </w:pPr>
      <w:r>
        <w:t>Where to look</w:t>
      </w:r>
    </w:p>
    <w:tbl>
      <w:tblPr>
        <w:tblStyle w:val="TableGrid"/>
        <w:tblW w:type="auto" w:w="0"/>
        <w:jc w:val="center"/>
        <w:tblLayout w:type="fixed"/>
        <w:tblLook w:firstColumn="1" w:firstRow="1" w:lastColumn="0" w:lastRow="0" w:noHBand="0" w:noVBand="1" w:val="04A0"/>
        <w:tblLayout w:type="fixed"/>
      </w:tblPr>
      <w:tblGrid>
        <w:gridCol w:w="2494"/>
        <w:gridCol w:w="6917"/>
      </w:tblGrid>
      <w:tr>
        <w:trPr>
          <w:tblHeader w:val="true"/>
        </w:trPr>
        <w:tc>
          <w:tcPr>
            <w:tcW w:type="dxa" w:w="2494"/>
            <w:shd w:val="clear" w:color="auto" w:fill="232F3E"/>
          </w:tcPr>
          <w:p>
            <w:pPr>
              <w:spacing w:after="40"/>
            </w:pPr>
            <w:r>
              <w:rPr>
                <w:b/>
                <w:color w:val="FFFFFF"/>
                <w:sz w:val="19"/>
              </w:rPr>
              <w:t>What</w:t>
            </w:r>
          </w:p>
        </w:tc>
        <w:tc>
          <w:tcPr>
            <w:tcW w:type="dxa" w:w="6917"/>
            <w:shd w:val="clear" w:color="auto" w:fill="232F3E"/>
          </w:tcPr>
          <w:p>
            <w:pPr>
              <w:spacing w:after="40"/>
            </w:pPr>
            <w:r>
              <w:rPr>
                <w:b/>
                <w:color w:val="FFFFFF"/>
                <w:sz w:val="19"/>
              </w:rPr>
              <w:t>Where</w:t>
            </w:r>
          </w:p>
        </w:tc>
      </w:tr>
      <w:tr>
        <w:tc>
          <w:tcPr>
            <w:tcW w:type="dxa" w:w="2494"/>
          </w:tcPr>
          <w:p>
            <w:pPr>
              <w:spacing w:after="40"/>
            </w:pPr>
            <w:r>
              <w:rPr>
                <w:sz w:val="19"/>
              </w:rPr>
              <w:t>Is something failing for users?</w:t>
            </w:r>
          </w:p>
        </w:tc>
        <w:tc>
          <w:tcPr>
            <w:tcW w:type="dxa" w:w="6917"/>
          </w:tcPr>
          <w:p>
            <w:pPr>
              <w:spacing w:after="40"/>
            </w:pPr>
            <w:r>
              <w:rPr>
                <w:sz w:val="19"/>
              </w:rPr>
              <w:t xml:space="preserve">Grafana dashboard </w:t>
            </w:r>
            <w:r>
              <w:rPr>
                <w:i/>
                <w:sz w:val="19"/>
              </w:rPr>
              <w:t>AgriPulse services (OpenTelemetry)</w:t>
            </w:r>
            <w:r>
              <w:rPr>
                <w:sz w:val="19"/>
              </w:rPr>
              <w:t>; the Slack channel (every alert); the incident blog (critical/warning alerts open incidents)</w:t>
            </w:r>
          </w:p>
        </w:tc>
      </w:tr>
      <w:tr>
        <w:tc>
          <w:tcPr>
            <w:tcW w:type="dxa" w:w="2494"/>
            <w:shd w:val="clear" w:color="auto" w:fill="F7F8FA"/>
          </w:tcPr>
          <w:p>
            <w:pPr>
              <w:spacing w:after="40"/>
            </w:pPr>
            <w:r>
              <w:rPr>
                <w:sz w:val="19"/>
              </w:rPr>
              <w:t>Why is a request slow?</w:t>
            </w:r>
          </w:p>
        </w:tc>
        <w:tc>
          <w:tcPr>
            <w:tcW w:type="dxa" w:w="6917"/>
            <w:shd w:val="clear" w:color="auto" w:fill="F7F8FA"/>
          </w:tcPr>
          <w:p>
            <w:pPr>
              <w:spacing w:after="40"/>
            </w:pPr>
            <w:r>
              <w:rPr>
                <w:sz w:val="19"/>
              </w:rPr>
              <w:t>Grafana &gt; Tempo: the slow trace (every SQL statement and cache call is a span), then its logs in Loki</w:t>
            </w:r>
          </w:p>
        </w:tc>
      </w:tr>
      <w:tr>
        <w:tc>
          <w:tcPr>
            <w:tcW w:type="dxa" w:w="2494"/>
          </w:tcPr>
          <w:p>
            <w:pPr>
              <w:spacing w:after="40"/>
            </w:pPr>
            <w:r>
              <w:rPr>
                <w:sz w:val="19"/>
              </w:rPr>
              <w:t>Was a request blocked?</w:t>
            </w:r>
          </w:p>
        </w:tc>
        <w:tc>
          <w:tcPr>
            <w:tcW w:type="dxa" w:w="6917"/>
          </w:tcPr>
          <w:p>
            <w:pPr>
              <w:spacing w:after="40"/>
            </w:pPr>
            <w:r>
              <w:rPr>
                <w:sz w:val="19"/>
              </w:rPr>
              <w:t xml:space="preserve">CloudWatch Logs </w:t>
            </w:r>
            <w:r>
              <w:rPr>
                <w:rFonts w:ascii="Consolas" w:hAnsi="Consolas" w:eastAsia="Consolas"/>
                <w:color w:val="B3261E"/>
                <w:sz w:val="17"/>
              </w:rPr>
              <w:t>aws-waf-logs-agripulse-edge</w:t>
            </w:r>
            <w:r>
              <w:rPr>
                <w:sz w:val="19"/>
              </w:rPr>
              <w:t xml:space="preserve"> in </w:t>
            </w:r>
            <w:r>
              <w:rPr>
                <w:b/>
                <w:sz w:val="19"/>
              </w:rPr>
              <w:t>us-east-1</w:t>
            </w:r>
            <w:r>
              <w:rPr>
                <w:sz w:val="19"/>
              </w:rPr>
              <w:t xml:space="preserve"> (blocked and counted requests only)</w:t>
            </w:r>
          </w:p>
        </w:tc>
      </w:tr>
      <w:tr>
        <w:tc>
          <w:tcPr>
            <w:tcW w:type="dxa" w:w="2494"/>
            <w:shd w:val="clear" w:color="auto" w:fill="F7F8FA"/>
          </w:tcPr>
          <w:p>
            <w:pPr>
              <w:spacing w:after="40"/>
            </w:pPr>
            <w:r>
              <w:rPr>
                <w:sz w:val="19"/>
              </w:rPr>
              <w:t>Mobile API</w:t>
            </w:r>
          </w:p>
        </w:tc>
        <w:tc>
          <w:tcPr>
            <w:tcW w:type="dxa" w:w="6917"/>
            <w:shd w:val="clear" w:color="auto" w:fill="F7F8FA"/>
          </w:tcPr>
          <w:p>
            <w:pPr>
              <w:spacing w:after="40"/>
            </w:pPr>
            <w:r>
              <w:rPr>
                <w:rFonts w:ascii="Consolas" w:hAnsi="Consolas" w:eastAsia="Consolas"/>
                <w:color w:val="B3261E"/>
                <w:sz w:val="17"/>
              </w:rPr>
              <w:t>/aws/lambda/agripulse-mobile-api</w:t>
            </w:r>
            <w:r>
              <w:rPr>
                <w:sz w:val="19"/>
              </w:rPr>
              <w:t xml:space="preserve">; X-Ray; API Gateway access logs </w:t>
            </w:r>
            <w:r>
              <w:rPr>
                <w:rFonts w:ascii="Consolas" w:hAnsi="Consolas" w:eastAsia="Consolas"/>
                <w:color w:val="B3261E"/>
                <w:sz w:val="17"/>
              </w:rPr>
              <w:t>/aws/apigateway/agripulse-mobile</w:t>
            </w:r>
          </w:p>
        </w:tc>
      </w:tr>
      <w:tr>
        <w:tc>
          <w:tcPr>
            <w:tcW w:type="dxa" w:w="2494"/>
          </w:tcPr>
          <w:p>
            <w:pPr>
              <w:spacing w:after="40"/>
            </w:pPr>
            <w:r>
              <w:rPr>
                <w:sz w:val="19"/>
              </w:rPr>
              <w:t>Database</w:t>
            </w:r>
          </w:p>
        </w:tc>
        <w:tc>
          <w:tcPr>
            <w:tcW w:type="dxa" w:w="6917"/>
          </w:tcPr>
          <w:p>
            <w:pPr>
              <w:spacing w:after="40"/>
            </w:pPr>
            <w:r>
              <w:rPr>
                <w:rFonts w:ascii="Consolas" w:hAnsi="Consolas" w:eastAsia="Consolas"/>
                <w:color w:val="B3261E"/>
                <w:sz w:val="17"/>
              </w:rPr>
              <w:t>/aws/rds/instance/agripulse-postgres/postgresql</w:t>
            </w:r>
            <w:r>
              <w:rPr>
                <w:sz w:val="19"/>
              </w:rPr>
              <w:t xml:space="preserve"> (statements slower than 500 ms); RDS events (failover)</w:t>
            </w:r>
          </w:p>
        </w:tc>
      </w:tr>
      <w:tr>
        <w:tc>
          <w:tcPr>
            <w:tcW w:type="dxa" w:w="2494"/>
            <w:shd w:val="clear" w:color="auto" w:fill="F7F8FA"/>
          </w:tcPr>
          <w:p>
            <w:pPr>
              <w:spacing w:after="40"/>
            </w:pPr>
            <w:r>
              <w:rPr>
                <w:sz w:val="19"/>
              </w:rPr>
              <w:t>Deployments</w:t>
            </w:r>
          </w:p>
        </w:tc>
        <w:tc>
          <w:tcPr>
            <w:tcW w:type="dxa" w:w="6917"/>
            <w:shd w:val="clear" w:color="auto" w:fill="F7F8FA"/>
          </w:tcPr>
          <w:p>
            <w:pPr>
              <w:spacing w:after="40"/>
            </w:pPr>
            <w:r>
              <w:rPr>
                <w:sz w:val="19"/>
              </w:rPr>
              <w:t>Argo CD (</w:t>
            </w:r>
            <w:r>
              <w:rPr>
                <w:rFonts w:ascii="Consolas" w:hAnsi="Consolas" w:eastAsia="Consolas"/>
                <w:color w:val="B3261E"/>
                <w:sz w:val="17"/>
              </w:rPr>
              <w:t>kubectl port-forward -n argocd svc/argocd-server 8080:80</w:t>
            </w:r>
            <w:r>
              <w:rPr>
                <w:sz w:val="19"/>
              </w:rPr>
              <w:t>); the workflow run page with Claude's diagnosis</w:t>
            </w:r>
          </w:p>
        </w:tc>
      </w:tr>
      <w:tr>
        <w:tc>
          <w:tcPr>
            <w:tcW w:type="dxa" w:w="2494"/>
          </w:tcPr>
          <w:p>
            <w:pPr>
              <w:spacing w:after="40"/>
            </w:pPr>
            <w:r>
              <w:rPr>
                <w:sz w:val="19"/>
              </w:rPr>
              <w:t>Grafana</w:t>
            </w:r>
          </w:p>
        </w:tc>
        <w:tc>
          <w:tcPr>
            <w:tcW w:type="dxa" w:w="6917"/>
          </w:tcPr>
          <w:p>
            <w:pPr>
              <w:spacing w:after="40"/>
            </w:pPr>
            <w:r>
              <w:rPr>
                <w:rFonts w:ascii="Consolas" w:hAnsi="Consolas" w:eastAsia="Consolas"/>
                <w:color w:val="B3261E"/>
                <w:sz w:val="17"/>
              </w:rPr>
              <w:t>kubectl port-forward -n monitoring svc/kube-prometheus-stack-grafana 3000:80</w:t>
            </w:r>
            <w:r>
              <w:rPr>
                <w:sz w:val="19"/>
              </w:rPr>
              <w:t xml:space="preserve">; password in </w:t>
            </w:r>
            <w:r>
              <w:rPr>
                <w:rFonts w:ascii="Consolas" w:hAnsi="Consolas" w:eastAsia="Consolas"/>
                <w:color w:val="B3261E"/>
                <w:sz w:val="17"/>
              </w:rPr>
              <w:t>agripulse/platform/grafana-admin-password</w:t>
            </w:r>
          </w:p>
        </w:tc>
      </w:tr>
    </w:tbl>
    <w:p/>
    <w:p>
      <w:pPr>
        <w:pStyle w:val="Heading2"/>
      </w:pPr>
      <w:r>
        <w:t>Alerting: everything goes to Slack</w:t>
      </w:r>
    </w:p>
    <w:p>
      <w:r>
        <w:t>There is one alert channel, Slack, and one place where alerts are decided, Prometheus. There is no CloudWatch alarm and no SNS topic.</w:t>
      </w:r>
    </w:p>
    <w:p>
      <w:pPr>
        <w:pStyle w:val="ListNumber"/>
        <w:numPr>
          <w:ilvl w:val="0"/>
          <w:numId w:val="16"/>
        </w:numPr>
      </w:pPr>
      <w:r>
        <w:rPr>
          <w:b/>
        </w:rPr>
        <w:t>The apps are instrumented with OpenTelemetry.</w:t>
      </w:r>
      <w:r>
        <w:t xml:space="preserve"> Each request, SQL statement and cache call becomes a span; logs carry the trace id. The SDK sends them over OTLP to the </w:t>
      </w:r>
      <w:r>
        <w:rPr>
          <w:b/>
        </w:rPr>
        <w:t>OpenTelemetry Collector</w:t>
      </w:r>
      <w:r>
        <w:t xml:space="preserve"> in the cluster.</w:t>
      </w:r>
    </w:p>
    <w:p>
      <w:pPr>
        <w:pStyle w:val="ListNumber"/>
        <w:numPr>
          <w:ilvl w:val="0"/>
          <w:numId w:val="16"/>
        </w:numPr>
      </w:pPr>
      <w:r>
        <w:rPr>
          <w:b/>
        </w:rPr>
        <w:t>The Collector</w:t>
      </w:r>
      <w:r>
        <w:t xml:space="preserve"> batches them and sends traces to </w:t>
      </w:r>
      <w:r>
        <w:rPr>
          <w:b/>
        </w:rPr>
        <w:t>Tempo</w:t>
      </w:r>
      <w:r>
        <w:t xml:space="preserve"> and logs to </w:t>
      </w:r>
      <w:r>
        <w:rPr>
          <w:b/>
        </w:rPr>
        <w:t>Loki</w:t>
      </w:r>
      <w:r>
        <w:t>.</w:t>
      </w:r>
    </w:p>
    <w:p>
      <w:pPr>
        <w:pStyle w:val="ListNumber"/>
        <w:numPr>
          <w:ilvl w:val="0"/>
          <w:numId w:val="16"/>
        </w:numPr>
      </w:pPr>
      <w:r>
        <w:rPr>
          <w:b/>
        </w:rPr>
        <w:t>Tempo turns spans into metrics</w:t>
      </w:r>
      <w:r>
        <w:t xml:space="preserve"> (request rate, errors, latency histograms per service) and writes them into </w:t>
      </w:r>
      <w:r>
        <w:rPr>
          <w:b/>
        </w:rPr>
        <w:t>Prometheus</w:t>
      </w:r>
      <w:r>
        <w:t>, with the trace id attached as an exemplar.</w:t>
      </w:r>
    </w:p>
    <w:p>
      <w:pPr>
        <w:pStyle w:val="ListNumber"/>
        <w:numPr>
          <w:ilvl w:val="0"/>
          <w:numId w:val="16"/>
        </w:numPr>
      </w:pPr>
      <w:r>
        <w:rPr>
          <w:b/>
        </w:rPr>
        <w:t>YACE</w:t>
      </w:r>
      <w:r>
        <w:t xml:space="preserve"> reads the AWS metrics Prometheus cannot scrape (ALB, API Gateway, Lambda, RDS) from CloudWatch every 5 minutes and exposes them to Prometheus.</w:t>
      </w:r>
    </w:p>
    <w:p>
      <w:pPr>
        <w:pStyle w:val="ListNumber"/>
        <w:numPr>
          <w:ilvl w:val="0"/>
          <w:numId w:val="16"/>
        </w:numPr>
      </w:pPr>
      <w:r>
        <w:rPr>
          <w:b/>
        </w:rPr>
        <w:t>Prometheus evaluates the rules</w:t>
      </w:r>
      <w:r>
        <w:t xml:space="preserve"> in </w:t>
      </w:r>
      <w:r>
        <w:rPr>
          <w:rFonts w:ascii="Consolas" w:hAnsi="Consolas" w:eastAsia="Consolas"/>
          <w:color w:val="B3261E"/>
          <w:sz w:val="19"/>
        </w:rPr>
        <w:t>infra/modules/k8s-observability/alerts.tf</w:t>
      </w:r>
      <w:r>
        <w:t>: error rate, latency, slow dependencies, missing telemetry; ALB/API 5xx, Lambda errors and throttles, RDS CPU, credits, connections and storage. Anomaly rules compare the last 10 minutes with the mean + 3 standard deviations of the last 7 days.</w:t>
      </w:r>
    </w:p>
    <w:p>
      <w:pPr>
        <w:pStyle w:val="ListNumber"/>
        <w:numPr>
          <w:ilvl w:val="0"/>
          <w:numId w:val="16"/>
        </w:numPr>
      </w:pPr>
      <w:r>
        <w:rPr>
          <w:b/>
        </w:rPr>
        <w:t>Alertmanager</w:t>
      </w:r>
      <w:r>
        <w:t xml:space="preserve"> posts every alert to Slack (red for critical, amber for warning, green when resolved). Critical and warning alerts also open an incident in the incident blog.</w:t>
      </w:r>
    </w:p>
    <w:p>
      <w:r>
        <w:t xml:space="preserve">Two kinds of AWS </w:t>
      </w:r>
      <w:r>
        <w:rPr>
          <w:b/>
        </w:rPr>
        <w:t>events</w:t>
      </w:r>
      <w:r>
        <w:t xml:space="preserve"> are not metrics and never reach Prometheus: GuardDuty malware findings and RDS events (failover, failure, low storage). EventBridge sends those straight to the same Slack webhook through an API destination (</w:t>
      </w:r>
      <w:r>
        <w:rPr>
          <w:rFonts w:ascii="Consolas" w:hAnsi="Consolas" w:eastAsia="Consolas"/>
          <w:color w:val="B3261E"/>
          <w:sz w:val="19"/>
        </w:rPr>
        <w:t>modules/monitoring</w:t>
      </w:r>
      <w:r>
        <w:t>).</w:t>
      </w: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Check it:</w:t>
            </w:r>
            <w:r>
              <w:t xml:space="preserve"> send a test alert: </w:t>
            </w:r>
            <w:r>
              <w:rPr>
                <w:rFonts w:ascii="Consolas" w:hAnsi="Consolas" w:eastAsia="Consolas"/>
                <w:color w:val="B3261E"/>
                <w:sz w:val="19"/>
              </w:rPr>
              <w:t>kubectl -n monitoring port-forward svc/kube-prometheus-stack-alertmanager 9093</w:t>
            </w:r>
            <w:r>
              <w:t xml:space="preserve"> and </w:t>
            </w:r>
            <w:r>
              <w:rPr>
                <w:rFonts w:ascii="Consolas" w:hAnsi="Consolas" w:eastAsia="Consolas"/>
                <w:color w:val="B3261E"/>
                <w:sz w:val="19"/>
              </w:rPr>
              <w:t>amtool alert add TestAlert severity=info --alertmanager.url=http://localhost:9093</w:t>
            </w:r>
            <w:r>
              <w:t>; it appears in Slack within a minute.</w:t>
            </w:r>
          </w:p>
        </w:tc>
      </w:tr>
    </w:tbl>
    <w:p/>
    <w:p>
      <w:r>
        <w:br w:type="page"/>
      </w:r>
    </w:p>
    <w:p>
      <w:pPr>
        <w:pStyle w:val="Heading1"/>
      </w:pPr>
      <w:r>
        <w:t>Troubleshooting</w:t>
      </w:r>
    </w:p>
    <w:tbl>
      <w:tblPr>
        <w:tblStyle w:val="TableGrid"/>
        <w:tblW w:type="auto" w:w="0"/>
        <w:jc w:val="center"/>
        <w:tblLayout w:type="fixed"/>
        <w:tblLook w:firstColumn="1" w:firstRow="1" w:lastColumn="0" w:lastRow="0" w:noHBand="0" w:noVBand="1" w:val="04A0"/>
        <w:tblLayout w:type="fixed"/>
      </w:tblPr>
      <w:tblGrid>
        <w:gridCol w:w="2608"/>
        <w:gridCol w:w="2948"/>
        <w:gridCol w:w="3855"/>
      </w:tblGrid>
      <w:tr>
        <w:trPr>
          <w:tblHeader w:val="true"/>
        </w:trPr>
        <w:tc>
          <w:tcPr>
            <w:tcW w:type="dxa" w:w="2608"/>
            <w:shd w:val="clear" w:color="auto" w:fill="232F3E"/>
          </w:tcPr>
          <w:p>
            <w:pPr>
              <w:spacing w:after="40"/>
            </w:pPr>
            <w:r>
              <w:rPr>
                <w:b/>
                <w:color w:val="FFFFFF"/>
                <w:sz w:val="19"/>
              </w:rPr>
              <w:t>Symptom</w:t>
            </w:r>
          </w:p>
        </w:tc>
        <w:tc>
          <w:tcPr>
            <w:tcW w:type="dxa" w:w="2948"/>
            <w:shd w:val="clear" w:color="auto" w:fill="232F3E"/>
          </w:tcPr>
          <w:p>
            <w:pPr>
              <w:spacing w:after="40"/>
            </w:pPr>
            <w:r>
              <w:rPr>
                <w:b/>
                <w:color w:val="FFFFFF"/>
                <w:sz w:val="19"/>
              </w:rPr>
              <w:t>Likely cause</w:t>
            </w:r>
          </w:p>
        </w:tc>
        <w:tc>
          <w:tcPr>
            <w:tcW w:type="dxa" w:w="3855"/>
            <w:shd w:val="clear" w:color="auto" w:fill="232F3E"/>
          </w:tcPr>
          <w:p>
            <w:pPr>
              <w:spacing w:after="40"/>
            </w:pPr>
            <w:r>
              <w:rPr>
                <w:b/>
                <w:color w:val="FFFFFF"/>
                <w:sz w:val="19"/>
              </w:rPr>
              <w:t>Fix</w:t>
            </w:r>
          </w:p>
        </w:tc>
      </w:tr>
      <w:tr>
        <w:tc>
          <w:tcPr>
            <w:tcW w:type="dxa" w:w="2608"/>
          </w:tcPr>
          <w:p>
            <w:pPr>
              <w:spacing w:after="40"/>
            </w:pPr>
            <w:r>
              <w:rPr>
                <w:rFonts w:ascii="Consolas" w:hAnsi="Consolas" w:eastAsia="Consolas"/>
                <w:color w:val="B3261E"/>
                <w:sz w:val="17"/>
              </w:rPr>
              <w:t>infra-aws</w:t>
            </w:r>
            <w:r>
              <w:rPr>
                <w:sz w:val="19"/>
              </w:rPr>
              <w:t xml:space="preserve"> fails: </w:t>
            </w:r>
            <w:r>
              <w:rPr>
                <w:rFonts w:ascii="Consolas" w:hAnsi="Consolas" w:eastAsia="Consolas"/>
                <w:color w:val="B3261E"/>
                <w:sz w:val="17"/>
              </w:rPr>
              <w:t>Error: no matching Route 53 zone</w:t>
            </w:r>
          </w:p>
        </w:tc>
        <w:tc>
          <w:tcPr>
            <w:tcW w:type="dxa" w:w="2948"/>
          </w:tcPr>
          <w:p>
            <w:pPr>
              <w:spacing w:after="40"/>
            </w:pPr>
            <w:r>
              <w:rPr>
                <w:sz w:val="19"/>
              </w:rPr>
              <w:t>The zone is not in this account</w:t>
            </w:r>
          </w:p>
        </w:tc>
        <w:tc>
          <w:tcPr>
            <w:tcW w:type="dxa" w:w="3855"/>
          </w:tcPr>
          <w:p>
            <w:pPr>
              <w:spacing w:after="40"/>
            </w:pPr>
            <w:r>
              <w:rPr>
                <w:sz w:val="19"/>
              </w:rPr>
              <w:t xml:space="preserve">Create the hosted zone </w:t>
            </w:r>
            <w:r>
              <w:rPr>
                <w:rFonts w:ascii="Consolas" w:hAnsi="Consolas" w:eastAsia="Consolas"/>
                <w:color w:val="B3261E"/>
                <w:sz w:val="17"/>
              </w:rPr>
              <w:t>mfon21.space</w:t>
            </w:r>
            <w:r>
              <w:rPr>
                <w:sz w:val="19"/>
              </w:rPr>
              <w:t xml:space="preserve"> or change </w:t>
            </w:r>
            <w:r>
              <w:rPr>
                <w:rFonts w:ascii="Consolas" w:hAnsi="Consolas" w:eastAsia="Consolas"/>
                <w:color w:val="B3261E"/>
                <w:sz w:val="17"/>
              </w:rPr>
              <w:t>dns_zone_name</w:t>
            </w:r>
          </w:p>
        </w:tc>
      </w:tr>
      <w:tr>
        <w:tc>
          <w:tcPr>
            <w:tcW w:type="dxa" w:w="2608"/>
            <w:shd w:val="clear" w:color="auto" w:fill="F7F8FA"/>
          </w:tcPr>
          <w:p>
            <w:pPr>
              <w:spacing w:after="40"/>
            </w:pPr>
            <w:r>
              <w:rPr>
                <w:sz w:val="19"/>
              </w:rPr>
              <w:t>ACM validation waits for a long time</w:t>
            </w:r>
          </w:p>
        </w:tc>
        <w:tc>
          <w:tcPr>
            <w:tcW w:type="dxa" w:w="2948"/>
            <w:shd w:val="clear" w:color="auto" w:fill="F7F8FA"/>
          </w:tcPr>
          <w:p>
            <w:pPr>
              <w:spacing w:after="40"/>
            </w:pPr>
            <w:r>
              <w:rPr>
                <w:sz w:val="19"/>
              </w:rPr>
              <w:t>The domain's NS records do not point at the Route 53 zone</w:t>
            </w:r>
          </w:p>
        </w:tc>
        <w:tc>
          <w:tcPr>
            <w:tcW w:type="dxa" w:w="3855"/>
            <w:shd w:val="clear" w:color="auto" w:fill="F7F8FA"/>
          </w:tcPr>
          <w:p>
            <w:pPr>
              <w:spacing w:after="40"/>
            </w:pPr>
            <w:r>
              <w:rPr>
                <w:sz w:val="19"/>
              </w:rPr>
              <w:t xml:space="preserve">Fix the delegation at your registrar; </w:t>
            </w:r>
            <w:r>
              <w:rPr>
                <w:rFonts w:ascii="Consolas" w:hAnsi="Consolas" w:eastAsia="Consolas"/>
                <w:color w:val="B3261E"/>
                <w:sz w:val="17"/>
              </w:rPr>
              <w:t>dig NS mfon21.space</w:t>
            </w:r>
          </w:p>
        </w:tc>
      </w:tr>
      <w:tr>
        <w:tc>
          <w:tcPr>
            <w:tcW w:type="dxa" w:w="2608"/>
          </w:tcPr>
          <w:p>
            <w:pPr>
              <w:spacing w:after="40"/>
            </w:pPr>
            <w:r>
              <w:rPr>
                <w:sz w:val="19"/>
              </w:rPr>
              <w:t>Lambda apply: reserved concurrency error</w:t>
            </w:r>
          </w:p>
        </w:tc>
        <w:tc>
          <w:tcPr>
            <w:tcW w:type="dxa" w:w="2948"/>
          </w:tcPr>
          <w:p>
            <w:pPr>
              <w:spacing w:after="40"/>
            </w:pPr>
            <w:r>
              <w:rPr>
                <w:sz w:val="19"/>
              </w:rPr>
              <w:t>The account quota is 10 (all must stay unreserved)</w:t>
            </w:r>
          </w:p>
        </w:tc>
        <w:tc>
          <w:tcPr>
            <w:tcW w:type="dxa" w:w="3855"/>
          </w:tcPr>
          <w:p>
            <w:pPr>
              <w:spacing w:after="40"/>
            </w:pPr>
            <w:r>
              <w:rPr>
                <w:sz w:val="19"/>
              </w:rPr>
              <w:t xml:space="preserve">Keep </w:t>
            </w:r>
            <w:r>
              <w:rPr>
                <w:rFonts w:ascii="Consolas" w:hAnsi="Consolas" w:eastAsia="Consolas"/>
                <w:color w:val="B3261E"/>
                <w:sz w:val="17"/>
              </w:rPr>
              <w:t>reserved_concurrency = -1</w:t>
            </w:r>
            <w:r>
              <w:rPr>
                <w:sz w:val="19"/>
              </w:rPr>
              <w:t xml:space="preserve"> until the quota is raised</w:t>
            </w:r>
          </w:p>
        </w:tc>
      </w:tr>
      <w:tr>
        <w:tc>
          <w:tcPr>
            <w:tcW w:type="dxa" w:w="2608"/>
            <w:shd w:val="clear" w:color="auto" w:fill="F7F8FA"/>
          </w:tcPr>
          <w:p>
            <w:pPr>
              <w:spacing w:after="40"/>
            </w:pPr>
            <w:r>
              <w:rPr>
                <w:rFonts w:ascii="Consolas" w:hAnsi="Consolas" w:eastAsia="Consolas"/>
                <w:color w:val="B3261E"/>
                <w:sz w:val="17"/>
              </w:rPr>
              <w:t>platform</w:t>
            </w:r>
            <w:r>
              <w:rPr>
                <w:sz w:val="19"/>
              </w:rPr>
              <w:t xml:space="preserve">: </w:t>
            </w:r>
            <w:r>
              <w:rPr>
                <w:rFonts w:ascii="Consolas" w:hAnsi="Consolas" w:eastAsia="Consolas"/>
                <w:color w:val="B3261E"/>
                <w:sz w:val="17"/>
              </w:rPr>
              <w:t>Unauthorized</w:t>
            </w:r>
            <w:r>
              <w:rPr>
                <w:sz w:val="19"/>
              </w:rPr>
              <w:t xml:space="preserve"> from Kubernetes</w:t>
            </w:r>
          </w:p>
        </w:tc>
        <w:tc>
          <w:tcPr>
            <w:tcW w:type="dxa" w:w="2948"/>
            <w:shd w:val="clear" w:color="auto" w:fill="F7F8FA"/>
          </w:tcPr>
          <w:p>
            <w:pPr>
              <w:spacing w:after="40"/>
            </w:pPr>
            <w:r>
              <w:rPr>
                <w:sz w:val="19"/>
              </w:rPr>
              <w:t>The role is not a cluster admin</w:t>
            </w:r>
          </w:p>
        </w:tc>
        <w:tc>
          <w:tcPr>
            <w:tcW w:type="dxa" w:w="3855"/>
            <w:shd w:val="clear" w:color="auto" w:fill="F7F8FA"/>
          </w:tcPr>
          <w:p>
            <w:pPr>
              <w:spacing w:after="40"/>
            </w:pPr>
            <w:r>
              <w:rPr>
                <w:sz w:val="19"/>
              </w:rPr>
              <w:t xml:space="preserve">Run </w:t>
            </w:r>
            <w:r>
              <w:rPr>
                <w:rFonts w:ascii="Consolas" w:hAnsi="Consolas" w:eastAsia="Consolas"/>
                <w:color w:val="B3261E"/>
                <w:sz w:val="17"/>
              </w:rPr>
              <w:t>infra-aws</w:t>
            </w:r>
            <w:r>
              <w:rPr>
                <w:sz w:val="19"/>
              </w:rPr>
              <w:t xml:space="preserve"> once; the pipeline role always gets an access entry</w:t>
            </w:r>
          </w:p>
        </w:tc>
      </w:tr>
      <w:tr>
        <w:tc>
          <w:tcPr>
            <w:tcW w:type="dxa" w:w="2608"/>
          </w:tcPr>
          <w:p>
            <w:pPr>
              <w:spacing w:after="40"/>
            </w:pPr>
            <w:r>
              <w:rPr>
                <w:sz w:val="19"/>
              </w:rPr>
              <w:t xml:space="preserve">Pods </w:t>
            </w:r>
            <w:r>
              <w:rPr>
                <w:rFonts w:ascii="Consolas" w:hAnsi="Consolas" w:eastAsia="Consolas"/>
                <w:color w:val="B3261E"/>
                <w:sz w:val="17"/>
              </w:rPr>
              <w:t>CreateContainerConfigError</w:t>
            </w:r>
          </w:p>
        </w:tc>
        <w:tc>
          <w:tcPr>
            <w:tcW w:type="dxa" w:w="2948"/>
          </w:tcPr>
          <w:p>
            <w:pPr>
              <w:spacing w:after="40"/>
            </w:pPr>
            <w:r>
              <w:rPr>
                <w:sz w:val="19"/>
              </w:rPr>
              <w:t>The secret from Secrets Manager is not synced yet</w:t>
            </w:r>
          </w:p>
        </w:tc>
        <w:tc>
          <w:tcPr>
            <w:tcW w:type="dxa" w:w="3855"/>
          </w:tcPr>
          <w:p>
            <w:pPr>
              <w:spacing w:after="40"/>
            </w:pPr>
            <w:r>
              <w:rPr>
                <w:sz w:val="19"/>
              </w:rPr>
              <w:t xml:space="preserve">Check </w:t>
            </w:r>
            <w:r>
              <w:rPr>
                <w:rFonts w:ascii="Consolas" w:hAnsi="Consolas" w:eastAsia="Consolas"/>
                <w:color w:val="B3261E"/>
                <w:sz w:val="17"/>
              </w:rPr>
              <w:t>kubectl describe pod</w:t>
            </w:r>
            <w:r>
              <w:rPr>
                <w:sz w:val="19"/>
              </w:rPr>
              <w:t>; the SecretProviderClass and the Pod Identity association</w:t>
            </w:r>
          </w:p>
        </w:tc>
      </w:tr>
      <w:tr>
        <w:tc>
          <w:tcPr>
            <w:tcW w:type="dxa" w:w="2608"/>
            <w:shd w:val="clear" w:color="auto" w:fill="F7F8FA"/>
          </w:tcPr>
          <w:p>
            <w:pPr>
              <w:spacing w:after="40"/>
            </w:pPr>
            <w:r>
              <w:rPr>
                <w:sz w:val="19"/>
              </w:rPr>
              <w:t xml:space="preserve">Pod rejected: </w:t>
            </w:r>
            <w:r>
              <w:rPr>
                <w:rFonts w:ascii="Consolas" w:hAnsi="Consolas" w:eastAsia="Consolas"/>
                <w:color w:val="B3261E"/>
                <w:sz w:val="17"/>
              </w:rPr>
              <w:t>image not allowed</w:t>
            </w:r>
            <w:r>
              <w:rPr>
                <w:sz w:val="19"/>
              </w:rPr>
              <w:t xml:space="preserve"> / not signed</w:t>
            </w:r>
          </w:p>
        </w:tc>
        <w:tc>
          <w:tcPr>
            <w:tcW w:type="dxa" w:w="2948"/>
            <w:shd w:val="clear" w:color="auto" w:fill="F7F8FA"/>
          </w:tcPr>
          <w:p>
            <w:pPr>
              <w:spacing w:after="40"/>
            </w:pPr>
            <w:r>
              <w:rPr>
                <w:sz w:val="19"/>
              </w:rPr>
              <w:t>Kyverno: image not from ECR, or not signed with the KMS key</w:t>
            </w:r>
          </w:p>
        </w:tc>
        <w:tc>
          <w:tcPr>
            <w:tcW w:type="dxa" w:w="3855"/>
            <w:shd w:val="clear" w:color="auto" w:fill="F7F8FA"/>
          </w:tcPr>
          <w:p>
            <w:pPr>
              <w:spacing w:after="40"/>
            </w:pPr>
            <w:r>
              <w:rPr>
                <w:sz w:val="19"/>
              </w:rPr>
              <w:t>Deploy through the pipeline (it signs); never edit images by hand</w:t>
            </w:r>
          </w:p>
        </w:tc>
      </w:tr>
      <w:tr>
        <w:tc>
          <w:tcPr>
            <w:tcW w:type="dxa" w:w="2608"/>
          </w:tcPr>
          <w:p>
            <w:pPr>
              <w:spacing w:after="40"/>
            </w:pPr>
            <w:r>
              <w:rPr>
                <w:sz w:val="19"/>
              </w:rPr>
              <w:t xml:space="preserve">Web app 503, </w:t>
            </w:r>
            <w:r>
              <w:rPr>
                <w:rFonts w:ascii="Consolas" w:hAnsi="Consolas" w:eastAsia="Consolas"/>
                <w:color w:val="B3261E"/>
                <w:sz w:val="17"/>
              </w:rPr>
              <w:t>readyz</w:t>
            </w:r>
            <w:r>
              <w:rPr>
                <w:sz w:val="19"/>
              </w:rPr>
              <w:t xml:space="preserve"> fails</w:t>
            </w:r>
          </w:p>
        </w:tc>
        <w:tc>
          <w:tcPr>
            <w:tcW w:type="dxa" w:w="2948"/>
          </w:tcPr>
          <w:p>
            <w:pPr>
              <w:spacing w:after="40"/>
            </w:pPr>
            <w:r>
              <w:rPr>
                <w:sz w:val="19"/>
              </w:rPr>
              <w:t>PostgreSQL unreachable or the database user missing</w:t>
            </w:r>
          </w:p>
        </w:tc>
        <w:tc>
          <w:tcPr>
            <w:tcW w:type="dxa" w:w="3855"/>
          </w:tcPr>
          <w:p>
            <w:pPr>
              <w:spacing w:after="40"/>
            </w:pPr>
            <w:r>
              <w:rPr>
                <w:sz w:val="19"/>
              </w:rPr>
              <w:t xml:space="preserve">Logs of the </w:t>
            </w:r>
            <w:r>
              <w:rPr>
                <w:rFonts w:ascii="Consolas" w:hAnsi="Consolas" w:eastAsia="Consolas"/>
                <w:color w:val="B3261E"/>
                <w:sz w:val="17"/>
              </w:rPr>
              <w:t>sql-bootstrap</w:t>
            </w:r>
            <w:r>
              <w:rPr>
                <w:sz w:val="19"/>
              </w:rPr>
              <w:t xml:space="preserve"> Job; security group rule from the cluster SG</w:t>
            </w:r>
          </w:p>
        </w:tc>
      </w:tr>
      <w:tr>
        <w:tc>
          <w:tcPr>
            <w:tcW w:type="dxa" w:w="2608"/>
            <w:shd w:val="clear" w:color="auto" w:fill="F7F8FA"/>
          </w:tcPr>
          <w:p>
            <w:pPr>
              <w:spacing w:after="40"/>
            </w:pPr>
            <w:r>
              <w:rPr>
                <w:sz w:val="19"/>
              </w:rPr>
              <w:t>Sign-in loops back to Cognito</w:t>
            </w:r>
          </w:p>
        </w:tc>
        <w:tc>
          <w:tcPr>
            <w:tcW w:type="dxa" w:w="2948"/>
            <w:shd w:val="clear" w:color="auto" w:fill="F7F8FA"/>
          </w:tcPr>
          <w:p>
            <w:pPr>
              <w:spacing w:after="40"/>
            </w:pPr>
            <w:r>
              <w:rPr>
                <w:sz w:val="19"/>
              </w:rPr>
              <w:t xml:space="preserve">User's </w:t>
            </w:r>
            <w:r>
              <w:rPr>
                <w:rFonts w:ascii="Consolas" w:hAnsi="Consolas" w:eastAsia="Consolas"/>
                <w:color w:val="B3261E"/>
                <w:sz w:val="17"/>
              </w:rPr>
              <w:t>email_verified</w:t>
            </w:r>
            <w:r>
              <w:rPr>
                <w:sz w:val="19"/>
              </w:rPr>
              <w:t xml:space="preserve"> is false</w:t>
            </w:r>
          </w:p>
        </w:tc>
        <w:tc>
          <w:tcPr>
            <w:tcW w:type="dxa" w:w="3855"/>
            <w:shd w:val="clear" w:color="auto" w:fill="F7F8FA"/>
          </w:tcPr>
          <w:p>
            <w:pPr>
              <w:spacing w:after="40"/>
            </w:pPr>
            <w:r>
              <w:rPr>
                <w:rFonts w:ascii="Consolas" w:hAnsi="Consolas" w:eastAsia="Consolas"/>
                <w:color w:val="B3261E"/>
                <w:sz w:val="17"/>
              </w:rPr>
              <w:t>admin-update-user-attributes ... Name=email_verified,Value=true</w:t>
            </w:r>
          </w:p>
        </w:tc>
      </w:tr>
      <w:tr>
        <w:tc>
          <w:tcPr>
            <w:tcW w:type="dxa" w:w="2608"/>
          </w:tcPr>
          <w:p>
            <w:pPr>
              <w:spacing w:after="40"/>
            </w:pPr>
            <w:r>
              <w:rPr>
                <w:sz w:val="19"/>
              </w:rPr>
              <w:t>Mobile API 403 for every call</w:t>
            </w:r>
          </w:p>
        </w:tc>
        <w:tc>
          <w:tcPr>
            <w:tcW w:type="dxa" w:w="2948"/>
          </w:tcPr>
          <w:p>
            <w:pPr>
              <w:spacing w:after="40"/>
            </w:pPr>
            <w:r>
              <w:rPr>
                <w:sz w:val="19"/>
              </w:rPr>
              <w:t>Called the execute-api URL directly, or CloudFront's header changed mid-apply</w:t>
            </w:r>
          </w:p>
        </w:tc>
        <w:tc>
          <w:tcPr>
            <w:tcW w:type="dxa" w:w="3855"/>
          </w:tcPr>
          <w:p>
            <w:pPr>
              <w:spacing w:after="40"/>
            </w:pPr>
            <w:r>
              <w:rPr>
                <w:sz w:val="19"/>
              </w:rPr>
              <w:t xml:space="preserve">Use </w:t>
            </w:r>
            <w:r>
              <w:rPr>
                <w:rFonts w:ascii="Consolas" w:hAnsi="Consolas" w:eastAsia="Consolas"/>
                <w:color w:val="B3261E"/>
                <w:sz w:val="17"/>
              </w:rPr>
              <w:t>https://api.mfon21.space</w:t>
            </w:r>
            <w:r>
              <w:rPr>
                <w:sz w:val="19"/>
              </w:rPr>
              <w:t>; wait for the apply to finish</w:t>
            </w:r>
          </w:p>
        </w:tc>
      </w:tr>
      <w:tr>
        <w:tc>
          <w:tcPr>
            <w:tcW w:type="dxa" w:w="2608"/>
            <w:shd w:val="clear" w:color="auto" w:fill="F7F8FA"/>
          </w:tcPr>
          <w:p>
            <w:pPr>
              <w:spacing w:after="40"/>
            </w:pPr>
            <w:r>
              <w:rPr>
                <w:sz w:val="19"/>
              </w:rPr>
              <w:t>Many 403s from the WAF for real users</w:t>
            </w:r>
          </w:p>
        </w:tc>
        <w:tc>
          <w:tcPr>
            <w:tcW w:type="dxa" w:w="2948"/>
            <w:shd w:val="clear" w:color="auto" w:fill="F7F8FA"/>
          </w:tcPr>
          <w:p>
            <w:pPr>
              <w:spacing w:after="40"/>
            </w:pPr>
            <w:r>
              <w:rPr>
                <w:sz w:val="19"/>
              </w:rPr>
              <w:t>A managed rule false positive</w:t>
            </w:r>
          </w:p>
        </w:tc>
        <w:tc>
          <w:tcPr>
            <w:tcW w:type="dxa" w:w="3855"/>
            <w:shd w:val="clear" w:color="auto" w:fill="F7F8FA"/>
          </w:tcPr>
          <w:p>
            <w:pPr>
              <w:spacing w:after="40"/>
            </w:pPr>
            <w:r>
              <w:rPr>
                <w:sz w:val="19"/>
              </w:rPr>
              <w:t xml:space="preserve">WAF logs: find the rule, override that one rule to Count in </w:t>
            </w:r>
            <w:r>
              <w:rPr>
                <w:rFonts w:ascii="Consolas" w:hAnsi="Consolas" w:eastAsia="Consolas"/>
                <w:color w:val="B3261E"/>
                <w:sz w:val="17"/>
              </w:rPr>
              <w:t>modules/edge/waf.tf</w:t>
            </w:r>
          </w:p>
        </w:tc>
      </w:tr>
      <w:tr>
        <w:tc>
          <w:tcPr>
            <w:tcW w:type="dxa" w:w="2608"/>
          </w:tcPr>
          <w:p>
            <w:pPr>
              <w:spacing w:after="40"/>
            </w:pPr>
            <w:r>
              <w:rPr>
                <w:sz w:val="19"/>
              </w:rPr>
              <w:t>Nothing arrives in Slack</w:t>
            </w:r>
          </w:p>
        </w:tc>
        <w:tc>
          <w:tcPr>
            <w:tcW w:type="dxa" w:w="2948"/>
          </w:tcPr>
          <w:p>
            <w:pPr>
              <w:spacing w:after="40"/>
            </w:pPr>
            <w:r>
              <w:rPr>
                <w:sz w:val="19"/>
              </w:rPr>
              <w:t>Wrong or revoked webhook</w:t>
            </w:r>
          </w:p>
        </w:tc>
        <w:tc>
          <w:tcPr>
            <w:tcW w:type="dxa" w:w="3855"/>
          </w:tcPr>
          <w:p>
            <w:pPr>
              <w:spacing w:after="40"/>
            </w:pPr>
            <w:r>
              <w:rPr>
                <w:sz w:val="19"/>
              </w:rPr>
              <w:t xml:space="preserve">Update the GitHub secret </w:t>
            </w:r>
            <w:r>
              <w:rPr>
                <w:rFonts w:ascii="Consolas" w:hAnsi="Consolas" w:eastAsia="Consolas"/>
                <w:color w:val="B3261E"/>
                <w:sz w:val="17"/>
              </w:rPr>
              <w:t>SLACK_WEBHOOK_URL</w:t>
            </w:r>
            <w:r>
              <w:rPr>
                <w:sz w:val="19"/>
              </w:rPr>
              <w:t xml:space="preserve">, run infra-aws then platform (Alertmanager reads </w:t>
            </w:r>
            <w:r>
              <w:rPr>
                <w:rFonts w:ascii="Consolas" w:hAnsi="Consolas" w:eastAsia="Consolas"/>
                <w:color w:val="B3261E"/>
                <w:sz w:val="17"/>
              </w:rPr>
              <w:t>agripulse/platform/slack-webhook-url</w:t>
            </w:r>
            <w:r>
              <w:rPr>
                <w:sz w:val="19"/>
              </w:rPr>
              <w:t>)</w:t>
            </w:r>
          </w:p>
        </w:tc>
      </w:tr>
      <w:tr>
        <w:tc>
          <w:tcPr>
            <w:tcW w:type="dxa" w:w="2608"/>
            <w:shd w:val="clear" w:color="auto" w:fill="F7F8FA"/>
          </w:tcPr>
          <w:p>
            <w:pPr>
              <w:spacing w:after="40"/>
            </w:pPr>
            <w:r>
              <w:rPr>
                <w:sz w:val="19"/>
              </w:rPr>
              <w:t xml:space="preserve">Alert </w:t>
            </w:r>
            <w:r>
              <w:rPr>
                <w:rFonts w:ascii="Consolas" w:hAnsi="Consolas" w:eastAsia="Consolas"/>
                <w:color w:val="B3261E"/>
                <w:sz w:val="17"/>
              </w:rPr>
              <w:t>AgriPulseCloudWatchMetricsMissing</w:t>
            </w:r>
          </w:p>
        </w:tc>
        <w:tc>
          <w:tcPr>
            <w:tcW w:type="dxa" w:w="2948"/>
            <w:shd w:val="clear" w:color="auto" w:fill="F7F8FA"/>
          </w:tcPr>
          <w:p>
            <w:pPr>
              <w:spacing w:after="40"/>
            </w:pPr>
            <w:r>
              <w:rPr>
                <w:sz w:val="19"/>
              </w:rPr>
              <w:t>YACE cannot read CloudWatch</w:t>
            </w:r>
          </w:p>
        </w:tc>
        <w:tc>
          <w:tcPr>
            <w:tcW w:type="dxa" w:w="3855"/>
            <w:shd w:val="clear" w:color="auto" w:fill="F7F8FA"/>
          </w:tcPr>
          <w:p>
            <w:pPr>
              <w:spacing w:after="40"/>
            </w:pPr>
            <w:r>
              <w:rPr>
                <w:rFonts w:ascii="Consolas" w:hAnsi="Consolas" w:eastAsia="Consolas"/>
                <w:color w:val="B3261E"/>
                <w:sz w:val="17"/>
              </w:rPr>
              <w:t>kubectl logs -n monitoring -l app.kubernetes.io/name=prometheus-yet-another-cloudwatch-exporter</w:t>
            </w:r>
            <w:r>
              <w:rPr>
                <w:sz w:val="19"/>
              </w:rPr>
              <w:t xml:space="preserve">; the </w:t>
            </w:r>
            <w:r>
              <w:rPr>
                <w:rFonts w:ascii="Consolas" w:hAnsi="Consolas" w:eastAsia="Consolas"/>
                <w:color w:val="B3261E"/>
                <w:sz w:val="17"/>
              </w:rPr>
              <w:t>yace</w:t>
            </w:r>
            <w:r>
              <w:rPr>
                <w:sz w:val="19"/>
              </w:rPr>
              <w:t xml:space="preserve"> Pod Identity association</w:t>
            </w:r>
          </w:p>
        </w:tc>
      </w:tr>
      <w:tr>
        <w:tc>
          <w:tcPr>
            <w:tcW w:type="dxa" w:w="2608"/>
          </w:tcPr>
          <w:p>
            <w:pPr>
              <w:spacing w:after="40"/>
            </w:pPr>
            <w:r>
              <w:rPr>
                <w:sz w:val="19"/>
              </w:rPr>
              <w:t>A failed run you do not understand</w:t>
            </w:r>
          </w:p>
        </w:tc>
        <w:tc>
          <w:tcPr>
            <w:tcW w:type="dxa" w:w="2948"/>
          </w:tcPr>
          <w:p>
            <w:pPr>
              <w:spacing w:after="40"/>
            </w:pPr>
            <w:r>
              <w:rPr>
                <w:sz w:val="19"/>
              </w:rPr>
              <w:t>-</w:t>
            </w:r>
          </w:p>
        </w:tc>
        <w:tc>
          <w:tcPr>
            <w:tcW w:type="dxa" w:w="3855"/>
          </w:tcPr>
          <w:p>
            <w:pPr>
              <w:spacing w:after="40"/>
            </w:pPr>
            <w:r>
              <w:rPr>
                <w:sz w:val="19"/>
              </w:rPr>
              <w:t>Read the AI diagnosis on the run's summary page, then the log of the failed step</w:t>
            </w:r>
          </w:p>
        </w:tc>
      </w:tr>
    </w:tbl>
    <w:p/>
    <w:p>
      <w:r>
        <w:br w:type="page"/>
      </w:r>
    </w:p>
    <w:p>
      <w:pPr>
        <w:pStyle w:val="Heading1"/>
      </w:pPr>
      <w:r>
        <w:t>Cost and teardown</w:t>
      </w:r>
    </w:p>
    <w:p>
      <w:pPr>
        <w:pStyle w:val="Heading2"/>
      </w:pPr>
      <w:r>
        <w:t>Cost (roughly, running 24/7 in eu-west-2)</w:t>
      </w:r>
    </w:p>
    <w:tbl>
      <w:tblPr>
        <w:tblStyle w:val="TableGrid"/>
        <w:tblW w:type="auto" w:w="0"/>
        <w:jc w:val="center"/>
        <w:tblLayout w:type="fixed"/>
        <w:tblLook w:firstColumn="1" w:firstRow="1" w:lastColumn="0" w:lastRow="0" w:noHBand="0" w:noVBand="1" w:val="04A0"/>
        <w:tblLayout w:type="fixed"/>
      </w:tblPr>
      <w:tblGrid>
        <w:gridCol w:w="6237"/>
        <w:gridCol w:w="3175"/>
      </w:tblGrid>
      <w:tr>
        <w:trPr>
          <w:tblHeader w:val="true"/>
        </w:trPr>
        <w:tc>
          <w:tcPr>
            <w:tcW w:type="dxa" w:w="6237"/>
            <w:shd w:val="clear" w:color="auto" w:fill="232F3E"/>
          </w:tcPr>
          <w:p>
            <w:pPr>
              <w:spacing w:after="40"/>
            </w:pPr>
            <w:r>
              <w:rPr>
                <w:b/>
                <w:color w:val="FFFFFF"/>
                <w:sz w:val="19"/>
              </w:rPr>
              <w:t>Item</w:t>
            </w:r>
          </w:p>
        </w:tc>
        <w:tc>
          <w:tcPr>
            <w:tcW w:type="dxa" w:w="3175"/>
            <w:shd w:val="clear" w:color="auto" w:fill="232F3E"/>
          </w:tcPr>
          <w:p>
            <w:pPr>
              <w:spacing w:after="40"/>
            </w:pPr>
            <w:r>
              <w:rPr>
                <w:b/>
                <w:color w:val="FFFFFF"/>
                <w:sz w:val="19"/>
              </w:rPr>
              <w:t>USD / month</w:t>
            </w:r>
          </w:p>
        </w:tc>
      </w:tr>
      <w:tr>
        <w:tc>
          <w:tcPr>
            <w:tcW w:type="dxa" w:w="6237"/>
          </w:tcPr>
          <w:p>
            <w:pPr>
              <w:spacing w:after="40"/>
            </w:pPr>
            <w:r>
              <w:rPr>
                <w:sz w:val="19"/>
              </w:rPr>
              <w:t>EKS control plane</w:t>
            </w:r>
          </w:p>
        </w:tc>
        <w:tc>
          <w:tcPr>
            <w:tcW w:type="dxa" w:w="3175"/>
          </w:tcPr>
          <w:p>
            <w:pPr>
              <w:spacing w:after="40"/>
            </w:pPr>
            <w:r>
              <w:rPr>
                <w:sz w:val="19"/>
              </w:rPr>
              <w:t>~73</w:t>
            </w:r>
          </w:p>
        </w:tc>
      </w:tr>
      <w:tr>
        <w:tc>
          <w:tcPr>
            <w:tcW w:type="dxa" w:w="6237"/>
            <w:shd w:val="clear" w:color="auto" w:fill="F7F8FA"/>
          </w:tcPr>
          <w:p>
            <w:pPr>
              <w:spacing w:after="40"/>
            </w:pPr>
            <w:r>
              <w:rPr>
                <w:sz w:val="19"/>
              </w:rPr>
              <w:t>3 × t3.large nodes + EBS</w:t>
            </w:r>
          </w:p>
        </w:tc>
        <w:tc>
          <w:tcPr>
            <w:tcW w:type="dxa" w:w="3175"/>
            <w:shd w:val="clear" w:color="auto" w:fill="F7F8FA"/>
          </w:tcPr>
          <w:p>
            <w:pPr>
              <w:spacing w:after="40"/>
            </w:pPr>
            <w:r>
              <w:rPr>
                <w:sz w:val="19"/>
              </w:rPr>
              <w:t>~200</w:t>
            </w:r>
          </w:p>
        </w:tc>
      </w:tr>
      <w:tr>
        <w:tc>
          <w:tcPr>
            <w:tcW w:type="dxa" w:w="6237"/>
          </w:tcPr>
          <w:p>
            <w:pPr>
              <w:spacing w:after="40"/>
            </w:pPr>
            <w:r>
              <w:rPr>
                <w:sz w:val="19"/>
              </w:rPr>
              <w:t>NAT gateway (+ data)</w:t>
            </w:r>
          </w:p>
        </w:tc>
        <w:tc>
          <w:tcPr>
            <w:tcW w:type="dxa" w:w="3175"/>
          </w:tcPr>
          <w:p>
            <w:pPr>
              <w:spacing w:after="40"/>
            </w:pPr>
            <w:r>
              <w:rPr>
                <w:sz w:val="19"/>
              </w:rPr>
              <w:t>~35+</w:t>
            </w:r>
          </w:p>
        </w:tc>
      </w:tr>
      <w:tr>
        <w:tc>
          <w:tcPr>
            <w:tcW w:type="dxa" w:w="6237"/>
            <w:shd w:val="clear" w:color="auto" w:fill="F7F8FA"/>
          </w:tcPr>
          <w:p>
            <w:pPr>
              <w:spacing w:after="40"/>
            </w:pPr>
            <w:r>
              <w:rPr>
                <w:sz w:val="19"/>
              </w:rPr>
              <w:t>RDS PostgreSQL db.t3.micro Multi-AZ + 20 GiB gp3 + backups</w:t>
            </w:r>
          </w:p>
        </w:tc>
        <w:tc>
          <w:tcPr>
            <w:tcW w:type="dxa" w:w="3175"/>
            <w:shd w:val="clear" w:color="auto" w:fill="F7F8FA"/>
          </w:tcPr>
          <w:p>
            <w:pPr>
              <w:spacing w:after="40"/>
            </w:pPr>
            <w:r>
              <w:rPr>
                <w:sz w:val="19"/>
              </w:rPr>
              <w:t>~30</w:t>
            </w:r>
          </w:p>
        </w:tc>
      </w:tr>
      <w:tr>
        <w:tc>
          <w:tcPr>
            <w:tcW w:type="dxa" w:w="6237"/>
          </w:tcPr>
          <w:p>
            <w:pPr>
              <w:spacing w:after="40"/>
            </w:pPr>
            <w:r>
              <w:rPr>
                <w:sz w:val="19"/>
              </w:rPr>
              <w:t>Application Load Balancer</w:t>
            </w:r>
          </w:p>
        </w:tc>
        <w:tc>
          <w:tcPr>
            <w:tcW w:type="dxa" w:w="3175"/>
          </w:tcPr>
          <w:p>
            <w:pPr>
              <w:spacing w:after="40"/>
            </w:pPr>
            <w:r>
              <w:rPr>
                <w:sz w:val="19"/>
              </w:rPr>
              <w:t>~20</w:t>
            </w:r>
          </w:p>
        </w:tc>
      </w:tr>
      <w:tr>
        <w:tc>
          <w:tcPr>
            <w:tcW w:type="dxa" w:w="6237"/>
            <w:shd w:val="clear" w:color="auto" w:fill="F7F8FA"/>
          </w:tcPr>
          <w:p>
            <w:pPr>
              <w:spacing w:after="40"/>
            </w:pPr>
            <w:r>
              <w:rPr>
                <w:sz w:val="19"/>
              </w:rPr>
              <w:t>AWS WAF (one web ACL, managed rules, Bot Control) + requests</w:t>
            </w:r>
          </w:p>
        </w:tc>
        <w:tc>
          <w:tcPr>
            <w:tcW w:type="dxa" w:w="3175"/>
            <w:shd w:val="clear" w:color="auto" w:fill="F7F8FA"/>
          </w:tcPr>
          <w:p>
            <w:pPr>
              <w:spacing w:after="40"/>
            </w:pPr>
            <w:r>
              <w:rPr>
                <w:sz w:val="19"/>
              </w:rPr>
              <w:t>~25+</w:t>
            </w:r>
          </w:p>
        </w:tc>
      </w:tr>
      <w:tr>
        <w:tc>
          <w:tcPr>
            <w:tcW w:type="dxa" w:w="6237"/>
          </w:tcPr>
          <w:p>
            <w:pPr>
              <w:spacing w:after="40"/>
            </w:pPr>
            <w:r>
              <w:rPr>
                <w:sz w:val="19"/>
              </w:rPr>
              <w:t>CloudFront, API Gateway, Lambda, S3, Secrets Manager, CloudWatch</w:t>
            </w:r>
          </w:p>
        </w:tc>
        <w:tc>
          <w:tcPr>
            <w:tcW w:type="dxa" w:w="3175"/>
          </w:tcPr>
          <w:p>
            <w:pPr>
              <w:spacing w:after="40"/>
            </w:pPr>
            <w:r>
              <w:rPr>
                <w:sz w:val="19"/>
              </w:rPr>
              <w:t>a few, with light traffic</w:t>
            </w:r>
          </w:p>
        </w:tc>
      </w:tr>
    </w:tbl>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run </w:t>
            </w:r>
            <w:r>
              <w:rPr>
                <w:b/>
              </w:rPr>
              <w:t>destroy</w:t>
            </w:r>
            <w:r>
              <w:t xml:space="preserve"> when you are not using it; </w:t>
            </w:r>
            <w:r>
              <w:rPr>
                <w:rFonts w:ascii="Consolas" w:hAnsi="Consolas" w:eastAsia="Consolas"/>
                <w:color w:val="B3261E"/>
                <w:sz w:val="19"/>
              </w:rPr>
              <w:t>node_desired = 2</w:t>
            </w:r>
            <w:r>
              <w:t xml:space="preserve"> saves one node.</w:t>
            </w:r>
          </w:p>
        </w:tc>
      </w:tr>
    </w:tbl>
    <w:p/>
    <w:p>
      <w:pPr>
        <w:pStyle w:val="Heading2"/>
      </w:pPr>
      <w:r>
        <w:t>Tear down</w:t>
      </w:r>
    </w:p>
    <w:p>
      <w:r>
        <w:rPr>
          <w:b/>
        </w:rPr>
        <w:t>Actions &gt; destroy &gt; Run workflow</w:t>
      </w:r>
      <w:r>
        <w:t xml:space="preserve">, type </w:t>
      </w:r>
      <w:r>
        <w:rPr>
          <w:rFonts w:ascii="Consolas" w:hAnsi="Consolas" w:eastAsia="Consolas"/>
          <w:color w:val="B3261E"/>
          <w:sz w:val="19"/>
        </w:rPr>
        <w:t>destroy agripulse</w:t>
      </w:r>
      <w:r>
        <w:t xml:space="preserve"> and approve. It first removes what would outlive the cluster (the Argo CD apps, the EBS volumes of Tempo and Loki), then runs </w:t>
      </w:r>
      <w:r>
        <w:rPr>
          <w:rFonts w:ascii="Consolas" w:hAnsi="Consolas" w:eastAsia="Consolas"/>
          <w:color w:val="B3261E"/>
          <w:sz w:val="19"/>
        </w:rPr>
        <w:t>terraform destroy</w:t>
      </w:r>
      <w:r>
        <w:t xml:space="preserve"> on </w:t>
      </w:r>
      <w:r>
        <w:rPr>
          <w:rFonts w:ascii="Consolas" w:hAnsi="Consolas" w:eastAsia="Consolas"/>
          <w:color w:val="B3261E"/>
          <w:sz w:val="19"/>
        </w:rPr>
        <w:t>infra/aws</w:t>
      </w:r>
      <w:r>
        <w:t>. It keeps the state bucket, the GitHub Actions role and the Route 53 zone; the KMS keys stay pending deletion for 7 days at no cost.</w:t>
      </w:r>
    </w:p>
    <w:tbl>
      <w:tblPr>
        <w:tblW w:type="auto" w:w="0"/>
        <w:tblLook w:firstColumn="1" w:firstRow="1" w:lastColumn="0" w:lastRow="0" w:noHBand="0" w:noVBand="1" w:val="04A0"/>
      </w:tblPr>
      <w:tblGrid>
        <w:gridCol w:w="9412"/>
      </w:tblGrid>
      <w:tr>
        <w:tc>
          <w:tcPr>
            <w:tcW w:type="dxa" w:w="9412"/>
            <w:shd w:val="clear" w:color="auto" w:fill="F3F4F6"/>
            <w:tcBorders>
              <w:top w:val="single" w:sz="12" w:space="0" w:color="D0D5DD"/>
              <w:left w:val="single" w:sz="12" w:space="0" w:color="D0D5DD"/>
              <w:bottom w:val="single" w:sz="12" w:space="0" w:color="D0D5DD"/>
              <w:right w:val="single" w:sz="12" w:space="0" w:color="D0D5DD"/>
            </w:tcBorders>
            <w:tcMar>
              <w:top w:w="90" w:type="dxa"/>
              <w:bottom w:w="90" w:type="dxa"/>
              <w:start w:w="180" w:type="dxa"/>
              <w:end w:w="140" w:type="dxa"/>
            </w:tcMar>
          </w:tcPr>
          <w:p>
            <w:pPr>
              <w:spacing w:after="0" w:line="240" w:lineRule="auto"/>
            </w:pPr>
            <w:r>
              <w:rPr>
                <w:rFonts w:ascii="Consolas" w:hAnsi="Consolas" w:eastAsia="Consolas"/>
                <w:color w:val="1F2937"/>
                <w:sz w:val="17"/>
              </w:rPr>
              <w:t># Also remove the bootstrap (after destroy):</w:t>
            </w:r>
          </w:p>
          <w:p>
            <w:pPr>
              <w:spacing w:after="0" w:line="240" w:lineRule="auto"/>
            </w:pPr>
            <w:r>
              <w:rPr>
                <w:rFonts w:ascii="Consolas" w:hAnsi="Consolas" w:eastAsia="Consolas"/>
                <w:color w:val="1F2937"/>
                <w:sz w:val="17"/>
              </w:rPr>
              <w:t>cd infra/bootstrap &amp;&amp; terraform destroy</w:t>
            </w:r>
          </w:p>
          <w:p>
            <w:pPr>
              <w:spacing w:after="0" w:line="240" w:lineRule="auto"/>
            </w:pPr>
            <w:r>
              <w:rPr>
                <w:rFonts w:ascii="Consolas" w:hAnsi="Consolas" w:eastAsia="Consolas"/>
                <w:color w:val="1F2937"/>
                <w:sz w:val="17"/>
              </w:rPr>
              <w:t>aws s3 rb s3://mfon21-agripulse-tfstate --force      # only when no other project uses the bucket</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AgriPulse on AWS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AgriPulse to AWS</dc:title>
  <dc:subject>Deployment and operations guide: Terraform modules, GitHub Actions, EKS, Lambda, RDS PostgreSQL, CloudFront and AWS WAF</dc:subject>
  <dc:creator>AgriPulse project</dc:creator>
  <cp:keywords>AWS, EKS, Lambda, RDS, Terraform</cp:keywords>
  <dc:description/>
  <cp:lastModifiedBy>AgriPulse project</cp:lastModifiedBy>
  <cp:revision>1</cp:revision>
  <dcterms:created xsi:type="dcterms:W3CDTF">2013-12-23T23:15:00Z</dcterms:created>
  <dcterms:modified xsi:type="dcterms:W3CDTF">2013-12-23T23:15:00Z</dcterms:modified>
  <cp:category/>
</cp:coreProperties>
</file>