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r>
        <w:rPr>
          <w:b/>
          <w:color w:val="ED7100"/>
          <w:sz w:val="24"/>
        </w:rPr>
        <w:t>AWS · EKS · Lambda · Argo CD Learning Project</w:t>
      </w:r>
    </w:p>
    <w:p>
      <w:pPr>
        <w:spacing w:after="240"/>
      </w:pPr>
      <w:r>
        <w:rPr>
          <w:b/>
          <w:color w:val="232F3E"/>
          <w:sz w:val="60"/>
        </w:rPr>
        <w:t>Deployment errors and fixes</w:t>
      </w:r>
    </w:p>
    <w:p>
      <w:r>
        <w:rPr>
          <w:color w:val="5B6475"/>
          <w:sz w:val="28"/>
        </w:rPr>
        <w:t>Every error the AgriPulse pipelines hit on the way to a first deployment, why it happened, how it was fixed, and what now stops the same kind of error from coming back</w:t>
      </w:r>
    </w:p>
    <w:p>
      <w:pPr>
        <w:pBdr>
          <w:bottom w:val="single" w:sz="18" w:space="1" w:color="ED7100"/>
        </w:pBdr>
      </w:pPr>
    </w:p>
    <w:p>
      <w:pPr>
        <w:spacing w:before="360"/>
      </w:pPr>
      <w:r>
        <w:rPr>
          <w:b/>
          <w:color w:val="1D2433"/>
          <w:sz w:val="22"/>
        </w:rPr>
        <w:t>Who this is for:</w:t>
      </w:r>
      <w:r>
        <w:rPr>
          <w:color w:val="1D2433"/>
          <w:sz w:val="22"/>
        </w:rPr>
        <w:t xml:space="preserve"> Engineers who deploy, operate or review AgriPulse, and anyone who wants to learn from its first deployment.</w:t>
      </w:r>
    </w:p>
    <w:p>
      <w:r>
        <w:rPr>
          <w:color w:val="5B6475"/>
          <w:sz w:val="19"/>
        </w:rPr>
        <w:t>Repository: Level-p/Multi-cloud-EKS-Lambda  ·  Region: eu-west-2  ·  First deployment: 22-23 October 2026</w:t>
      </w:r>
    </w:p>
    <w:p>
      <w:r>
        <w:br w:type="page"/>
      </w:r>
    </w:p>
    <w:p>
      <w:pPr>
        <w:pStyle w:val="Heading1"/>
      </w:pPr>
      <w:r>
        <w:t>Contents</w:t>
      </w:r>
    </w:p>
    <w:p>
      <w:pPr>
        <w:spacing w:after="40"/>
      </w:pPr>
      <w:r>
        <w:rPr>
          <w:sz w:val="22"/>
        </w:rPr>
        <w:t>1.  Summary</w:t>
      </w:r>
    </w:p>
    <w:p>
      <w:pPr>
        <w:spacing w:after="40"/>
      </w:pPr>
      <w:r>
        <w:rPr>
          <w:sz w:val="22"/>
        </w:rPr>
        <w:t>2.  Errors in the AWS stack (infra-aws)</w:t>
      </w:r>
    </w:p>
    <w:p>
      <w:pPr>
        <w:spacing w:after="40"/>
      </w:pPr>
      <w:r>
        <w:rPr>
          <w:sz w:val="22"/>
        </w:rPr>
        <w:t>3.  Errors in the platform stack (platform)</w:t>
      </w:r>
    </w:p>
    <w:p>
      <w:pPr>
        <w:spacing w:after="40"/>
      </w:pPr>
      <w:r>
        <w:rPr>
          <w:sz w:val="22"/>
        </w:rPr>
        <w:t>4.  Errors in the teardown (destroy)</w:t>
      </w:r>
    </w:p>
    <w:p>
      <w:pPr>
        <w:spacing w:after="40"/>
      </w:pPr>
      <w:r>
        <w:rPr>
          <w:sz w:val="22"/>
        </w:rPr>
        <w:t>5.  Back in the platform stack, after the teardown</w:t>
      </w:r>
    </w:p>
    <w:p>
      <w:pPr>
        <w:spacing w:after="40"/>
      </w:pPr>
      <w:r>
        <w:rPr>
          <w:sz w:val="22"/>
        </w:rPr>
        <w:t>6.  Errors in the app pipelines</w:t>
      </w:r>
    </w:p>
    <w:p>
      <w:pPr>
        <w:spacing w:after="40"/>
      </w:pPr>
      <w:r>
        <w:rPr>
          <w:sz w:val="22"/>
        </w:rPr>
        <w:t>7.  Caught before deployment</w:t>
      </w:r>
    </w:p>
    <w:p>
      <w:pPr>
        <w:spacing w:after="40"/>
      </w:pPr>
      <w:r>
        <w:rPr>
          <w:sz w:val="22"/>
        </w:rPr>
        <w:t>8.  The guards, and what they do not cover</w:t>
      </w:r>
    </w:p>
    <w:p>
      <w:r>
        <w:br w:type="page"/>
      </w:r>
    </w:p>
    <w:p>
      <w:pPr>
        <w:pStyle w:val="Heading1"/>
      </w:pPr>
      <w:r>
        <w:t>Summary</w:t>
      </w:r>
    </w:p>
    <w:p>
      <w:r>
        <w:t xml:space="preserve">The first deployment of AgriPulse met ten errors before everything worked. Each failure is described below: the error, its </w:t>
      </w:r>
      <w:r>
        <w:rPr>
          <w:b/>
        </w:rPr>
        <w:t>root cause</w:t>
      </w:r>
      <w:r>
        <w:t xml:space="preserve">, the </w:t>
      </w:r>
      <w:r>
        <w:rPr>
          <w:b/>
        </w:rPr>
        <w:t>fix</w:t>
      </w:r>
      <w:r>
        <w:t xml:space="preserve">, and the </w:t>
      </w:r>
      <w:r>
        <w:rPr>
          <w:b/>
        </w:rPr>
        <w:t>guard</w:t>
      </w:r>
      <w:r>
        <w:t xml:space="preserve">, which is a check or design change that stops the same </w:t>
      </w:r>
      <w:r>
        <w:rPr>
          <w:i/>
        </w:rPr>
        <w:t>kind</w:t>
      </w:r>
      <w:r>
        <w:t xml:space="preserve"> of error from coming back.</w:t>
      </w:r>
    </w:p>
    <w:p>
      <w:r>
        <w:t>The rule was: fix the root cause, look for the same mistake elsewhere in the repository, add a guard, then check the guard against the input that originally failed.</w:t>
      </w:r>
    </w:p>
    <w:tbl>
      <w:tblPr>
        <w:tblStyle w:val="TableGrid"/>
        <w:tblW w:type="auto" w:w="0"/>
        <w:jc w:val="center"/>
        <w:tblLayout w:type="fixed"/>
        <w:tblLook w:firstColumn="1" w:firstRow="1" w:lastColumn="0" w:lastRow="0" w:noHBand="0" w:noVBand="1" w:val="04A0"/>
        <w:tblLayout w:type="fixed"/>
      </w:tblPr>
      <w:tblGrid>
        <w:gridCol w:w="453"/>
        <w:gridCol w:w="1247"/>
        <w:gridCol w:w="2721"/>
        <w:gridCol w:w="2608"/>
        <w:gridCol w:w="2381"/>
      </w:tblGrid>
      <w:tr>
        <w:trPr>
          <w:tblHeader w:val="true"/>
        </w:trPr>
        <w:tc>
          <w:tcPr>
            <w:tcW w:type="dxa" w:w="453"/>
            <w:shd w:val="clear" w:color="auto" w:fill="232F3E"/>
          </w:tcPr>
          <w:p>
            <w:pPr>
              <w:spacing w:after="40"/>
            </w:pPr>
            <w:r>
              <w:rPr>
                <w:b/>
                <w:color w:val="FFFFFF"/>
                <w:sz w:val="17"/>
              </w:rPr>
              <w:t>#</w:t>
            </w:r>
          </w:p>
        </w:tc>
        <w:tc>
          <w:tcPr>
            <w:tcW w:type="dxa" w:w="1247"/>
            <w:shd w:val="clear" w:color="auto" w:fill="232F3E"/>
          </w:tcPr>
          <w:p>
            <w:pPr>
              <w:spacing w:after="40"/>
            </w:pPr>
            <w:r>
              <w:rPr>
                <w:b/>
                <w:color w:val="FFFFFF"/>
                <w:sz w:val="17"/>
              </w:rPr>
              <w:t>Stage</w:t>
            </w:r>
          </w:p>
        </w:tc>
        <w:tc>
          <w:tcPr>
            <w:tcW w:type="dxa" w:w="2721"/>
            <w:shd w:val="clear" w:color="auto" w:fill="232F3E"/>
          </w:tcPr>
          <w:p>
            <w:pPr>
              <w:spacing w:after="40"/>
            </w:pPr>
            <w:r>
              <w:rPr>
                <w:b/>
                <w:color w:val="FFFFFF"/>
                <w:sz w:val="17"/>
              </w:rPr>
              <w:t>Error</w:t>
            </w:r>
          </w:p>
        </w:tc>
        <w:tc>
          <w:tcPr>
            <w:tcW w:type="dxa" w:w="2608"/>
            <w:shd w:val="clear" w:color="auto" w:fill="232F3E"/>
          </w:tcPr>
          <w:p>
            <w:pPr>
              <w:spacing w:after="40"/>
            </w:pPr>
            <w:r>
              <w:rPr>
                <w:b/>
                <w:color w:val="FFFFFF"/>
                <w:sz w:val="17"/>
              </w:rPr>
              <w:t>Root cause class</w:t>
            </w:r>
          </w:p>
        </w:tc>
        <w:tc>
          <w:tcPr>
            <w:tcW w:type="dxa" w:w="2381"/>
            <w:shd w:val="clear" w:color="auto" w:fill="232F3E"/>
          </w:tcPr>
          <w:p>
            <w:pPr>
              <w:spacing w:after="40"/>
            </w:pPr>
            <w:r>
              <w:rPr>
                <w:b/>
                <w:color w:val="FFFFFF"/>
                <w:sz w:val="17"/>
              </w:rPr>
              <w:t>Guard now in place</w:t>
            </w:r>
          </w:p>
        </w:tc>
      </w:tr>
      <w:tr>
        <w:tc>
          <w:tcPr>
            <w:tcW w:type="dxa" w:w="453"/>
          </w:tcPr>
          <w:p>
            <w:pPr>
              <w:spacing w:after="40"/>
            </w:pPr>
            <w:r>
              <w:rPr>
                <w:sz w:val="17"/>
              </w:rPr>
              <w:t>1</w:t>
            </w:r>
          </w:p>
        </w:tc>
        <w:tc>
          <w:tcPr>
            <w:tcW w:type="dxa" w:w="1247"/>
          </w:tcPr>
          <w:p>
            <w:pPr>
              <w:spacing w:after="40"/>
            </w:pPr>
            <w:r>
              <w:rPr>
                <w:sz w:val="17"/>
              </w:rPr>
              <w:t>infra-aws</w:t>
            </w:r>
          </w:p>
        </w:tc>
        <w:tc>
          <w:tcPr>
            <w:tcW w:type="dxa" w:w="2721"/>
          </w:tcPr>
          <w:p>
            <w:pPr>
              <w:spacing w:after="40"/>
            </w:pPr>
            <w:r>
              <w:rPr>
                <w:sz w:val="17"/>
              </w:rPr>
              <w:t xml:space="preserve">RDS </w:t>
            </w:r>
            <w:r>
              <w:rPr>
                <w:rFonts w:ascii="Consolas" w:hAnsi="Consolas" w:eastAsia="Consolas"/>
                <w:color w:val="B3261E"/>
                <w:sz w:val="15"/>
              </w:rPr>
              <w:t>log_connections</w:t>
            </w:r>
            <w:r>
              <w:rPr>
                <w:sz w:val="17"/>
              </w:rPr>
              <w:t xml:space="preserve">: invalid value </w:t>
            </w:r>
            <w:r>
              <w:rPr>
                <w:rFonts w:ascii="Consolas" w:hAnsi="Consolas" w:eastAsia="Consolas"/>
                <w:color w:val="B3261E"/>
                <w:sz w:val="15"/>
              </w:rPr>
              <w:t>1</w:t>
            </w:r>
          </w:p>
        </w:tc>
        <w:tc>
          <w:tcPr>
            <w:tcW w:type="dxa" w:w="2608"/>
          </w:tcPr>
          <w:p>
            <w:pPr>
              <w:spacing w:after="40"/>
            </w:pPr>
            <w:r>
              <w:rPr>
                <w:sz w:val="17"/>
              </w:rPr>
              <w:t>Value only AWS validates (PostgreSQL 18 change)</w:t>
            </w:r>
          </w:p>
        </w:tc>
        <w:tc>
          <w:tcPr>
            <w:tcW w:type="dxa" w:w="2381"/>
          </w:tcPr>
          <w:p>
            <w:pPr>
              <w:spacing w:after="40"/>
            </w:pPr>
            <w:r>
              <w:rPr>
                <w:sz w:val="17"/>
              </w:rPr>
              <w:t xml:space="preserve">Preflight </w:t>
            </w:r>
            <w:r>
              <w:rPr>
                <w:rFonts w:ascii="Consolas" w:hAnsi="Consolas" w:eastAsia="Consolas"/>
                <w:color w:val="B3261E"/>
                <w:sz w:val="15"/>
              </w:rPr>
              <w:t>db-parameters</w:t>
            </w:r>
          </w:p>
        </w:tc>
      </w:tr>
      <w:tr>
        <w:tc>
          <w:tcPr>
            <w:tcW w:type="dxa" w:w="453"/>
            <w:shd w:val="clear" w:color="auto" w:fill="F7F8FA"/>
          </w:tcPr>
          <w:p>
            <w:pPr>
              <w:spacing w:after="40"/>
            </w:pPr>
            <w:r>
              <w:rPr>
                <w:sz w:val="17"/>
              </w:rPr>
              <w:t>2</w:t>
            </w:r>
          </w:p>
        </w:tc>
        <w:tc>
          <w:tcPr>
            <w:tcW w:type="dxa" w:w="1247"/>
            <w:shd w:val="clear" w:color="auto" w:fill="F7F8FA"/>
          </w:tcPr>
          <w:p>
            <w:pPr>
              <w:spacing w:after="40"/>
            </w:pPr>
            <w:r>
              <w:rPr>
                <w:sz w:val="17"/>
              </w:rPr>
              <w:t>infra-aws</w:t>
            </w:r>
          </w:p>
        </w:tc>
        <w:tc>
          <w:tcPr>
            <w:tcW w:type="dxa" w:w="2721"/>
            <w:shd w:val="clear" w:color="auto" w:fill="F7F8FA"/>
          </w:tcPr>
          <w:p>
            <w:pPr>
              <w:spacing w:after="40"/>
            </w:pPr>
            <w:r>
              <w:rPr>
                <w:sz w:val="17"/>
              </w:rPr>
              <w:t>Security group rule: invalid description</w:t>
            </w:r>
          </w:p>
        </w:tc>
        <w:tc>
          <w:tcPr>
            <w:tcW w:type="dxa" w:w="2608"/>
            <w:shd w:val="clear" w:color="auto" w:fill="F7F8FA"/>
          </w:tcPr>
          <w:p>
            <w:pPr>
              <w:spacing w:after="40"/>
            </w:pPr>
            <w:r>
              <w:rPr>
                <w:sz w:val="17"/>
              </w:rPr>
              <w:t>Value only AWS validates (character set)</w:t>
            </w:r>
          </w:p>
        </w:tc>
        <w:tc>
          <w:tcPr>
            <w:tcW w:type="dxa" w:w="2381"/>
            <w:shd w:val="clear" w:color="auto" w:fill="F7F8FA"/>
          </w:tcPr>
          <w:p>
            <w:pPr>
              <w:spacing w:after="40"/>
            </w:pPr>
            <w:r>
              <w:rPr>
                <w:sz w:val="17"/>
              </w:rPr>
              <w:t xml:space="preserve">Preflight </w:t>
            </w:r>
            <w:r>
              <w:rPr>
                <w:rFonts w:ascii="Consolas" w:hAnsi="Consolas" w:eastAsia="Consolas"/>
                <w:color w:val="B3261E"/>
                <w:sz w:val="15"/>
              </w:rPr>
              <w:t>sg-description</w:t>
            </w:r>
          </w:p>
        </w:tc>
      </w:tr>
      <w:tr>
        <w:tc>
          <w:tcPr>
            <w:tcW w:type="dxa" w:w="453"/>
          </w:tcPr>
          <w:p>
            <w:pPr>
              <w:spacing w:after="40"/>
            </w:pPr>
            <w:r>
              <w:rPr>
                <w:sz w:val="17"/>
              </w:rPr>
              <w:t>3</w:t>
            </w:r>
          </w:p>
        </w:tc>
        <w:tc>
          <w:tcPr>
            <w:tcW w:type="dxa" w:w="1247"/>
          </w:tcPr>
          <w:p>
            <w:pPr>
              <w:spacing w:after="40"/>
            </w:pPr>
            <w:r>
              <w:rPr>
                <w:sz w:val="17"/>
              </w:rPr>
              <w:t>infra-aws</w:t>
            </w:r>
          </w:p>
        </w:tc>
        <w:tc>
          <w:tcPr>
            <w:tcW w:type="dxa" w:w="2721"/>
          </w:tcPr>
          <w:p>
            <w:pPr>
              <w:spacing w:after="40"/>
            </w:pPr>
            <w:r>
              <w:rPr>
                <w:rFonts w:ascii="Consolas" w:hAnsi="Consolas" w:eastAsia="Consolas"/>
                <w:color w:val="B3261E"/>
                <w:sz w:val="15"/>
              </w:rPr>
              <w:t>DBParameterGroupAlreadyExists</w:t>
            </w:r>
          </w:p>
        </w:tc>
        <w:tc>
          <w:tcPr>
            <w:tcW w:type="dxa" w:w="2608"/>
          </w:tcPr>
          <w:p>
            <w:pPr>
              <w:spacing w:after="40"/>
            </w:pPr>
            <w:r>
              <w:rPr>
                <w:sz w:val="17"/>
              </w:rPr>
              <w:t>Partial apply left an object outside the state</w:t>
            </w:r>
          </w:p>
        </w:tc>
        <w:tc>
          <w:tcPr>
            <w:tcW w:type="dxa" w:w="2381"/>
          </w:tcPr>
          <w:p>
            <w:pPr>
              <w:spacing w:after="40"/>
            </w:pPr>
            <w:r>
              <w:rPr>
                <w:rFonts w:ascii="Consolas" w:hAnsi="Consolas" w:eastAsia="Consolas"/>
                <w:color w:val="B3261E"/>
                <w:sz w:val="15"/>
              </w:rPr>
              <w:t>name_prefix</w:t>
            </w:r>
            <w:r>
              <w:rPr>
                <w:sz w:val="17"/>
              </w:rPr>
              <w:t xml:space="preserve">; preflight </w:t>
            </w:r>
            <w:r>
              <w:rPr>
                <w:rFonts w:ascii="Consolas" w:hAnsi="Consolas" w:eastAsia="Consolas"/>
                <w:color w:val="B3261E"/>
                <w:sz w:val="15"/>
              </w:rPr>
              <w:t>name-taken</w:t>
            </w:r>
            <w:r>
              <w:rPr>
                <w:sz w:val="17"/>
              </w:rPr>
              <w:t xml:space="preserve"> + adoption</w:t>
            </w:r>
          </w:p>
        </w:tc>
      </w:tr>
      <w:tr>
        <w:tc>
          <w:tcPr>
            <w:tcW w:type="dxa" w:w="453"/>
            <w:shd w:val="clear" w:color="auto" w:fill="F7F8FA"/>
          </w:tcPr>
          <w:p>
            <w:pPr>
              <w:spacing w:after="40"/>
            </w:pPr>
            <w:r>
              <w:rPr>
                <w:sz w:val="17"/>
              </w:rPr>
              <w:t>4</w:t>
            </w:r>
          </w:p>
        </w:tc>
        <w:tc>
          <w:tcPr>
            <w:tcW w:type="dxa" w:w="1247"/>
            <w:shd w:val="clear" w:color="auto" w:fill="F7F8FA"/>
          </w:tcPr>
          <w:p>
            <w:pPr>
              <w:spacing w:after="40"/>
            </w:pPr>
            <w:r>
              <w:rPr>
                <w:sz w:val="17"/>
              </w:rPr>
              <w:t>infra-aws</w:t>
            </w:r>
          </w:p>
        </w:tc>
        <w:tc>
          <w:tcPr>
            <w:tcW w:type="dxa" w:w="2721"/>
            <w:shd w:val="clear" w:color="auto" w:fill="F7F8FA"/>
          </w:tcPr>
          <w:p>
            <w:pPr>
              <w:spacing w:after="40"/>
            </w:pPr>
            <w:r>
              <w:rPr>
                <w:sz w:val="17"/>
              </w:rPr>
              <w:t xml:space="preserve">EventBridge </w:t>
            </w:r>
            <w:r>
              <w:rPr>
                <w:rFonts w:ascii="Consolas" w:hAnsi="Consolas" w:eastAsia="Consolas"/>
                <w:color w:val="B3261E"/>
                <w:sz w:val="15"/>
              </w:rPr>
              <w:t>InvalidEventPatternException</w:t>
            </w:r>
          </w:p>
        </w:tc>
        <w:tc>
          <w:tcPr>
            <w:tcW w:type="dxa" w:w="2608"/>
            <w:shd w:val="clear" w:color="auto" w:fill="F7F8FA"/>
          </w:tcPr>
          <w:p>
            <w:pPr>
              <w:spacing w:after="40"/>
            </w:pPr>
            <w:r>
              <w:rPr>
                <w:sz w:val="17"/>
              </w:rPr>
              <w:t>Value only AWS validates (pattern syntax)</w:t>
            </w:r>
          </w:p>
        </w:tc>
        <w:tc>
          <w:tcPr>
            <w:tcW w:type="dxa" w:w="2381"/>
            <w:shd w:val="clear" w:color="auto" w:fill="F7F8FA"/>
          </w:tcPr>
          <w:p>
            <w:pPr>
              <w:spacing w:after="40"/>
            </w:pPr>
            <w:r>
              <w:rPr>
                <w:sz w:val="17"/>
              </w:rPr>
              <w:t xml:space="preserve">Preflight </w:t>
            </w:r>
            <w:r>
              <w:rPr>
                <w:rFonts w:ascii="Consolas" w:hAnsi="Consolas" w:eastAsia="Consolas"/>
                <w:color w:val="B3261E"/>
                <w:sz w:val="15"/>
              </w:rPr>
              <w:t>event-pattern</w:t>
            </w:r>
          </w:p>
        </w:tc>
      </w:tr>
      <w:tr>
        <w:tc>
          <w:tcPr>
            <w:tcW w:type="dxa" w:w="453"/>
          </w:tcPr>
          <w:p>
            <w:pPr>
              <w:spacing w:after="40"/>
            </w:pPr>
            <w:r>
              <w:rPr>
                <w:sz w:val="17"/>
              </w:rPr>
              <w:t>5</w:t>
            </w:r>
          </w:p>
        </w:tc>
        <w:tc>
          <w:tcPr>
            <w:tcW w:type="dxa" w:w="1247"/>
          </w:tcPr>
          <w:p>
            <w:pPr>
              <w:spacing w:after="40"/>
            </w:pPr>
            <w:r>
              <w:rPr>
                <w:sz w:val="17"/>
              </w:rPr>
              <w:t>(found in 4)</w:t>
            </w:r>
          </w:p>
        </w:tc>
        <w:tc>
          <w:tcPr>
            <w:tcW w:type="dxa" w:w="2721"/>
          </w:tcPr>
          <w:p>
            <w:pPr>
              <w:spacing w:after="40"/>
            </w:pPr>
            <w:r>
              <w:rPr>
                <w:sz w:val="17"/>
              </w:rPr>
              <w:t xml:space="preserve">Slack messages would show </w:t>
            </w:r>
            <w:r>
              <w:rPr>
                <w:rFonts w:ascii="Consolas" w:hAnsi="Consolas" w:eastAsia="Consolas"/>
                <w:color w:val="B3261E"/>
                <w:sz w:val="15"/>
              </w:rPr>
              <w:t>&lt;placeholders&gt;</w:t>
            </w:r>
          </w:p>
        </w:tc>
        <w:tc>
          <w:tcPr>
            <w:tcW w:type="dxa" w:w="2608"/>
          </w:tcPr>
          <w:p>
            <w:pPr>
              <w:spacing w:after="40"/>
            </w:pPr>
            <w:r>
              <w:rPr>
                <w:sz w:val="17"/>
              </w:rPr>
              <w:t xml:space="preserve">Silent: </w:t>
            </w:r>
            <w:r>
              <w:rPr>
                <w:rFonts w:ascii="Consolas" w:hAnsi="Consolas" w:eastAsia="Consolas"/>
                <w:color w:val="B3261E"/>
                <w:sz w:val="15"/>
              </w:rPr>
              <w:t>jsonencode</w:t>
            </w:r>
            <w:r>
              <w:rPr>
                <w:sz w:val="17"/>
              </w:rPr>
              <w:t xml:space="preserve"> escapes </w:t>
            </w:r>
            <w:r>
              <w:rPr>
                <w:rFonts w:ascii="Consolas" w:hAnsi="Consolas" w:eastAsia="Consolas"/>
                <w:color w:val="B3261E"/>
                <w:sz w:val="15"/>
              </w:rPr>
              <w:t>&lt;</w:t>
            </w:r>
            <w:r>
              <w:rPr>
                <w:sz w:val="17"/>
              </w:rPr>
              <w:t xml:space="preserve"> and </w:t>
            </w:r>
            <w:r>
              <w:rPr>
                <w:rFonts w:ascii="Consolas" w:hAnsi="Consolas" w:eastAsia="Consolas"/>
                <w:color w:val="B3261E"/>
                <w:sz w:val="15"/>
              </w:rPr>
              <w:t>&gt;</w:t>
            </w:r>
          </w:p>
        </w:tc>
        <w:tc>
          <w:tcPr>
            <w:tcW w:type="dxa" w:w="2381"/>
          </w:tcPr>
          <w:p>
            <w:pPr>
              <w:spacing w:after="40"/>
            </w:pPr>
            <w:r>
              <w:rPr>
                <w:sz w:val="17"/>
              </w:rPr>
              <w:t>Literal template + comment</w:t>
            </w:r>
          </w:p>
        </w:tc>
      </w:tr>
      <w:tr>
        <w:tc>
          <w:tcPr>
            <w:tcW w:type="dxa" w:w="453"/>
            <w:shd w:val="clear" w:color="auto" w:fill="F7F8FA"/>
          </w:tcPr>
          <w:p>
            <w:pPr>
              <w:spacing w:after="40"/>
            </w:pPr>
            <w:r>
              <w:rPr>
                <w:sz w:val="17"/>
              </w:rPr>
              <w:t>6</w:t>
            </w:r>
          </w:p>
        </w:tc>
        <w:tc>
          <w:tcPr>
            <w:tcW w:type="dxa" w:w="1247"/>
            <w:shd w:val="clear" w:color="auto" w:fill="F7F8FA"/>
          </w:tcPr>
          <w:p>
            <w:pPr>
              <w:spacing w:after="40"/>
            </w:pPr>
            <w:r>
              <w:rPr>
                <w:sz w:val="17"/>
              </w:rPr>
              <w:t>platform</w:t>
            </w:r>
          </w:p>
        </w:tc>
        <w:tc>
          <w:tcPr>
            <w:tcW w:type="dxa" w:w="2721"/>
            <w:shd w:val="clear" w:color="auto" w:fill="F7F8FA"/>
          </w:tcPr>
          <w:p>
            <w:pPr>
              <w:spacing w:after="40"/>
            </w:pPr>
            <w:r>
              <w:rPr>
                <w:sz w:val="17"/>
              </w:rPr>
              <w:t xml:space="preserve">YACE: </w:t>
            </w:r>
            <w:r>
              <w:rPr>
                <w:rFonts w:ascii="Consolas" w:hAnsi="Consolas" w:eastAsia="Consolas"/>
                <w:color w:val="B3261E"/>
                <w:sz w:val="15"/>
              </w:rPr>
              <w:t>context deadline exceeded</w:t>
            </w:r>
          </w:p>
        </w:tc>
        <w:tc>
          <w:tcPr>
            <w:tcW w:type="dxa" w:w="2608"/>
            <w:shd w:val="clear" w:color="auto" w:fill="F7F8FA"/>
          </w:tcPr>
          <w:p>
            <w:pPr>
              <w:spacing w:after="40"/>
            </w:pPr>
            <w:r>
              <w:rPr>
                <w:sz w:val="17"/>
              </w:rPr>
              <w:t>Pod refused by the kubelet (named image user)</w:t>
            </w:r>
          </w:p>
        </w:tc>
        <w:tc>
          <w:tcPr>
            <w:tcW w:type="dxa" w:w="2381"/>
            <w:shd w:val="clear" w:color="auto" w:fill="F7F8FA"/>
          </w:tcPr>
          <w:p>
            <w:pPr>
              <w:spacing w:after="40"/>
            </w:pPr>
            <w:r>
              <w:rPr>
                <w:sz w:val="17"/>
              </w:rPr>
              <w:t xml:space="preserve">Preflight </w:t>
            </w:r>
            <w:r>
              <w:rPr>
                <w:rFonts w:ascii="Consolas" w:hAnsi="Consolas" w:eastAsia="Consolas"/>
                <w:color w:val="B3261E"/>
                <w:sz w:val="15"/>
              </w:rPr>
              <w:t>helm-pods</w:t>
            </w:r>
            <w:r>
              <w:rPr>
                <w:sz w:val="17"/>
              </w:rPr>
              <w:t>; failure diagnostics</w:t>
            </w:r>
          </w:p>
        </w:tc>
      </w:tr>
      <w:tr>
        <w:tc>
          <w:tcPr>
            <w:tcW w:type="dxa" w:w="453"/>
          </w:tcPr>
          <w:p>
            <w:pPr>
              <w:spacing w:after="40"/>
            </w:pPr>
            <w:r>
              <w:rPr>
                <w:sz w:val="17"/>
              </w:rPr>
              <w:t>7</w:t>
            </w:r>
          </w:p>
        </w:tc>
        <w:tc>
          <w:tcPr>
            <w:tcW w:type="dxa" w:w="1247"/>
          </w:tcPr>
          <w:p>
            <w:pPr>
              <w:spacing w:after="40"/>
            </w:pPr>
            <w:r>
              <w:rPr>
                <w:sz w:val="17"/>
              </w:rPr>
              <w:t>destroy</w:t>
            </w:r>
          </w:p>
        </w:tc>
        <w:tc>
          <w:tcPr>
            <w:tcW w:type="dxa" w:w="2721"/>
          </w:tcPr>
          <w:p>
            <w:pPr>
              <w:spacing w:after="40"/>
            </w:pPr>
            <w:r>
              <w:rPr>
                <w:rFonts w:ascii="Consolas" w:hAnsi="Consolas" w:eastAsia="Consolas"/>
                <w:color w:val="B3261E"/>
                <w:sz w:val="15"/>
              </w:rPr>
              <w:t>Index value required</w:t>
            </w:r>
            <w:r>
              <w:rPr>
                <w:sz w:val="17"/>
              </w:rPr>
              <w:t>, exit 123</w:t>
            </w:r>
          </w:p>
        </w:tc>
        <w:tc>
          <w:tcPr>
            <w:tcW w:type="dxa" w:w="2608"/>
          </w:tcPr>
          <w:p>
            <w:pPr>
              <w:spacing w:after="40"/>
            </w:pPr>
            <w:r>
              <w:rPr>
                <w:rFonts w:ascii="Consolas" w:hAnsi="Consolas" w:eastAsia="Consolas"/>
                <w:color w:val="B3261E"/>
                <w:sz w:val="15"/>
              </w:rPr>
              <w:t>xargs</w:t>
            </w:r>
            <w:r>
              <w:rPr>
                <w:sz w:val="17"/>
              </w:rPr>
              <w:t xml:space="preserve"> strips the quotes of </w:t>
            </w:r>
            <w:r>
              <w:rPr>
                <w:rFonts w:ascii="Consolas" w:hAnsi="Consolas" w:eastAsia="Consolas"/>
                <w:color w:val="B3261E"/>
                <w:sz w:val="15"/>
              </w:rPr>
              <w:t>for_each</w:t>
            </w:r>
            <w:r>
              <w:rPr>
                <w:sz w:val="17"/>
              </w:rPr>
              <w:t xml:space="preserve"> keys</w:t>
            </w:r>
          </w:p>
        </w:tc>
        <w:tc>
          <w:tcPr>
            <w:tcW w:type="dxa" w:w="2381"/>
          </w:tcPr>
          <w:p>
            <w:pPr>
              <w:spacing w:after="40"/>
            </w:pPr>
            <w:r>
              <w:rPr>
                <w:sz w:val="17"/>
              </w:rPr>
              <w:t xml:space="preserve">Safe argument passing, </w:t>
            </w:r>
            <w:r>
              <w:rPr>
                <w:rFonts w:ascii="Consolas" w:hAnsi="Consolas" w:eastAsia="Consolas"/>
                <w:color w:val="B3261E"/>
                <w:sz w:val="15"/>
              </w:rPr>
              <w:t>set -e</w:t>
            </w:r>
            <w:r>
              <w:rPr>
                <w:sz w:val="17"/>
              </w:rPr>
              <w:t>, empty-state check</w:t>
            </w:r>
          </w:p>
        </w:tc>
      </w:tr>
      <w:tr>
        <w:tc>
          <w:tcPr>
            <w:tcW w:type="dxa" w:w="453"/>
            <w:shd w:val="clear" w:color="auto" w:fill="F7F8FA"/>
          </w:tcPr>
          <w:p>
            <w:pPr>
              <w:spacing w:after="40"/>
            </w:pPr>
            <w:r>
              <w:rPr>
                <w:sz w:val="17"/>
              </w:rPr>
              <w:t>8</w:t>
            </w:r>
          </w:p>
        </w:tc>
        <w:tc>
          <w:tcPr>
            <w:tcW w:type="dxa" w:w="1247"/>
            <w:shd w:val="clear" w:color="auto" w:fill="F7F8FA"/>
          </w:tcPr>
          <w:p>
            <w:pPr>
              <w:spacing w:after="40"/>
            </w:pPr>
            <w:r>
              <w:rPr>
                <w:sz w:val="17"/>
              </w:rPr>
              <w:t>platform</w:t>
            </w:r>
          </w:p>
        </w:tc>
        <w:tc>
          <w:tcPr>
            <w:tcW w:type="dxa" w:w="2721"/>
            <w:shd w:val="clear" w:color="auto" w:fill="F7F8FA"/>
          </w:tcPr>
          <w:p>
            <w:pPr>
              <w:spacing w:after="40"/>
            </w:pPr>
            <w:r>
              <w:rPr>
                <w:rFonts w:ascii="Consolas" w:hAnsi="Consolas" w:eastAsia="Consolas"/>
                <w:color w:val="B3261E"/>
                <w:sz w:val="15"/>
              </w:rPr>
              <w:t>cannot re-use a name that is still in use</w:t>
            </w:r>
          </w:p>
        </w:tc>
        <w:tc>
          <w:tcPr>
            <w:tcW w:type="dxa" w:w="2608"/>
            <w:shd w:val="clear" w:color="auto" w:fill="F7F8FA"/>
          </w:tcPr>
          <w:p>
            <w:pPr>
              <w:spacing w:after="40"/>
            </w:pPr>
            <w:r>
              <w:rPr>
                <w:sz w:val="17"/>
              </w:rPr>
              <w:t>State and cluster out of sync after 7</w:t>
            </w:r>
          </w:p>
        </w:tc>
        <w:tc>
          <w:tcPr>
            <w:tcW w:type="dxa" w:w="2381"/>
            <w:shd w:val="clear" w:color="auto" w:fill="F7F8FA"/>
          </w:tcPr>
          <w:p>
            <w:pPr>
              <w:spacing w:after="40"/>
            </w:pPr>
            <w:r>
              <w:rPr>
                <w:sz w:val="17"/>
              </w:rPr>
              <w:t>Automatic adoption / clean-up of leftovers</w:t>
            </w:r>
          </w:p>
        </w:tc>
      </w:tr>
      <w:tr>
        <w:tc>
          <w:tcPr>
            <w:tcW w:type="dxa" w:w="453"/>
          </w:tcPr>
          <w:p>
            <w:pPr>
              <w:spacing w:after="40"/>
            </w:pPr>
            <w:r>
              <w:rPr>
                <w:sz w:val="17"/>
              </w:rPr>
              <w:t>9</w:t>
            </w:r>
          </w:p>
        </w:tc>
        <w:tc>
          <w:tcPr>
            <w:tcW w:type="dxa" w:w="1247"/>
          </w:tcPr>
          <w:p>
            <w:pPr>
              <w:spacing w:after="40"/>
            </w:pPr>
            <w:r>
              <w:rPr>
                <w:sz w:val="17"/>
              </w:rPr>
              <w:t>web, incident-blog</w:t>
            </w:r>
          </w:p>
        </w:tc>
        <w:tc>
          <w:tcPr>
            <w:tcW w:type="dxa" w:w="2721"/>
          </w:tcPr>
          <w:p>
            <w:pPr>
              <w:spacing w:after="40"/>
            </w:pPr>
            <w:r>
              <w:rPr>
                <w:sz w:val="17"/>
              </w:rPr>
              <w:t xml:space="preserve">pip-audit: </w:t>
            </w:r>
            <w:r>
              <w:rPr>
                <w:rFonts w:ascii="Consolas" w:hAnsi="Consolas" w:eastAsia="Consolas"/>
                <w:color w:val="B3261E"/>
                <w:sz w:val="15"/>
              </w:rPr>
              <w:t>certifi</w:t>
            </w:r>
            <w:r>
              <w:rPr>
                <w:sz w:val="17"/>
              </w:rPr>
              <w:t xml:space="preserve"> PYSEC-2026-4320</w:t>
            </w:r>
          </w:p>
        </w:tc>
        <w:tc>
          <w:tcPr>
            <w:tcW w:type="dxa" w:w="2608"/>
          </w:tcPr>
          <w:p>
            <w:pPr>
              <w:spacing w:after="40"/>
            </w:pPr>
            <w:r>
              <w:rPr>
                <w:sz w:val="17"/>
              </w:rPr>
              <w:t>New advisory against a locked dependency</w:t>
            </w:r>
          </w:p>
        </w:tc>
        <w:tc>
          <w:tcPr>
            <w:tcW w:type="dxa" w:w="2381"/>
          </w:tcPr>
          <w:p>
            <w:pPr>
              <w:spacing w:after="40"/>
            </w:pPr>
            <w:r>
              <w:rPr>
                <w:sz w:val="17"/>
              </w:rPr>
              <w:t>Dependabot (security + weekly updates)</w:t>
            </w:r>
          </w:p>
        </w:tc>
      </w:tr>
      <w:tr>
        <w:tc>
          <w:tcPr>
            <w:tcW w:type="dxa" w:w="453"/>
            <w:shd w:val="clear" w:color="auto" w:fill="F7F8FA"/>
          </w:tcPr>
          <w:p>
            <w:pPr>
              <w:spacing w:after="40"/>
            </w:pPr>
            <w:r>
              <w:rPr>
                <w:sz w:val="17"/>
              </w:rPr>
              <w:t>10</w:t>
            </w:r>
          </w:p>
        </w:tc>
        <w:tc>
          <w:tcPr>
            <w:tcW w:type="dxa" w:w="1247"/>
            <w:shd w:val="clear" w:color="auto" w:fill="F7F8FA"/>
          </w:tcPr>
          <w:p>
            <w:pPr>
              <w:spacing w:after="40"/>
            </w:pPr>
            <w:r>
              <w:rPr>
                <w:sz w:val="17"/>
              </w:rPr>
              <w:t>local only</w:t>
            </w:r>
          </w:p>
        </w:tc>
        <w:tc>
          <w:tcPr>
            <w:tcW w:type="dxa" w:w="2721"/>
            <w:shd w:val="clear" w:color="auto" w:fill="F7F8FA"/>
          </w:tcPr>
          <w:p>
            <w:pPr>
              <w:spacing w:after="40"/>
            </w:pPr>
            <w:r>
              <w:rPr>
                <w:sz w:val="17"/>
              </w:rPr>
              <w:t>Terraform provider plugins fail to start</w:t>
            </w:r>
          </w:p>
        </w:tc>
        <w:tc>
          <w:tcPr>
            <w:tcW w:type="dxa" w:w="2608"/>
            <w:shd w:val="clear" w:color="auto" w:fill="F7F8FA"/>
          </w:tcPr>
          <w:p>
            <w:pPr>
              <w:spacing w:after="40"/>
            </w:pPr>
            <w:r>
              <w:rPr>
                <w:sz w:val="17"/>
              </w:rPr>
              <w:t>Local antivirus removes provider executables</w:t>
            </w:r>
          </w:p>
        </w:tc>
        <w:tc>
          <w:tcPr>
            <w:tcW w:type="dxa" w:w="2381"/>
            <w:shd w:val="clear" w:color="auto" w:fill="F7F8FA"/>
          </w:tcPr>
          <w:p>
            <w:pPr>
              <w:spacing w:after="40"/>
            </w:pPr>
            <w:r>
              <w:rPr>
                <w:sz w:val="17"/>
              </w:rPr>
              <w:t>Workaround (not in the pipelines)</w:t>
            </w:r>
          </w:p>
        </w:tc>
      </w:tr>
    </w:tbl>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most of these errors are of one kind: </w:t>
            </w:r>
            <w:r>
              <w:rPr>
                <w:rFonts w:ascii="Consolas" w:hAnsi="Consolas" w:eastAsia="Consolas"/>
                <w:color w:val="B3261E"/>
                <w:sz w:val="19"/>
              </w:rPr>
              <w:t>terraform plan</w:t>
            </w:r>
            <w:r>
              <w:t xml:space="preserve"> checks that values have the right </w:t>
            </w:r>
            <w:r>
              <w:rPr>
                <w:i/>
              </w:rPr>
              <w:t>type</w:t>
            </w:r>
            <w:r>
              <w:t xml:space="preserve">, but AWS and Kubernetes check whether a value is </w:t>
            </w:r>
            <w:r>
              <w:rPr>
                <w:i/>
              </w:rPr>
              <w:t>allowed</w:t>
            </w:r>
            <w:r>
              <w:t xml:space="preserve"> only during the apply, when other resources have already been created. The main fix is a </w:t>
            </w:r>
            <w:r>
              <w:rPr>
                <w:b/>
              </w:rPr>
              <w:t>preflight</w:t>
            </w:r>
            <w:r>
              <w:t xml:space="preserve"> step that asks AWS's read-only APIs, the container registries and the cluster those questions at plan time, before anyone approves the plan.</w:t>
            </w:r>
          </w:p>
        </w:tc>
      </w:tr>
    </w:tbl>
    <w:p/>
    <w:p>
      <w:r>
        <w:br w:type="page"/>
      </w:r>
    </w:p>
    <w:p>
      <w:pPr>
        <w:pStyle w:val="Heading1"/>
      </w:pPr>
      <w:r>
        <w:t>Errors in the AWS stack (infra-aws)</w:t>
      </w:r>
    </w:p>
    <w:p>
      <w:r>
        <w:t xml:space="preserve">These four errors came from consecutive runs of the first </w:t>
      </w:r>
      <w:r>
        <w:rPr>
          <w:rFonts w:ascii="Consolas" w:hAnsi="Consolas" w:eastAsia="Consolas"/>
          <w:color w:val="B3261E"/>
          <w:sz w:val="19"/>
        </w:rPr>
        <w:t>infra-aws</w:t>
      </w:r>
      <w:r>
        <w:t xml:space="preserve"> apply. Each run created part of the infrastructure before failing (a </w:t>
      </w:r>
      <w:r>
        <w:rPr>
          <w:i/>
        </w:rPr>
        <w:t>partial apply</w:t>
      </w:r>
      <w:r>
        <w:t>), so fixing one error only exposed the next one.</w:t>
      </w:r>
    </w:p>
    <w:p>
      <w:pPr>
        <w:pStyle w:val="Heading2"/>
      </w:pPr>
      <w:r>
        <w:t>1. RDS parameter group: log_connections</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InvalidParameterValue: Invalid parameter value: 1 for: log_connections allowed values are: receipt, authentication, authorization, setup_durations, all</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rFonts w:ascii="Consolas" w:hAnsi="Consolas" w:eastAsia="Consolas"/>
                <w:color w:val="B3261E"/>
                <w:sz w:val="17"/>
              </w:rPr>
              <w:t>infra/modules/database/main.tf</w:t>
            </w:r>
            <w:r>
              <w:rPr>
                <w:sz w:val="19"/>
              </w:rPr>
              <w:t xml:space="preserve">, </w:t>
            </w:r>
            <w:r>
              <w:rPr>
                <w:rFonts w:ascii="Consolas" w:hAnsi="Consolas" w:eastAsia="Consolas"/>
                <w:color w:val="B3261E"/>
                <w:sz w:val="17"/>
              </w:rPr>
              <w:t>aws_db_parameter_group.this</w:t>
            </w:r>
          </w:p>
        </w:tc>
      </w:tr>
      <w:tr>
        <w:tc>
          <w:tcPr>
            <w:tcW w:type="dxa" w:w="1927"/>
          </w:tcPr>
          <w:p>
            <w:pPr>
              <w:spacing w:after="40"/>
            </w:pPr>
            <w:r>
              <w:rPr>
                <w:sz w:val="19"/>
              </w:rPr>
              <w:t>Root cause</w:t>
            </w:r>
          </w:p>
        </w:tc>
        <w:tc>
          <w:tcPr>
            <w:tcW w:type="dxa" w:w="7484"/>
          </w:tcPr>
          <w:p>
            <w:pPr>
              <w:spacing w:after="40"/>
            </w:pPr>
            <w:r>
              <w:rPr>
                <w:sz w:val="19"/>
              </w:rPr>
              <w:t xml:space="preserve">PostgreSQL 18 changed </w:t>
            </w:r>
            <w:r>
              <w:rPr>
                <w:rFonts w:ascii="Consolas" w:hAnsi="Consolas" w:eastAsia="Consolas"/>
                <w:color w:val="B3261E"/>
                <w:sz w:val="17"/>
              </w:rPr>
              <w:t>log_connections</w:t>
            </w:r>
            <w:r>
              <w:rPr>
                <w:sz w:val="19"/>
              </w:rPr>
              <w:t xml:space="preserve"> from on/off to a </w:t>
            </w:r>
            <w:r>
              <w:rPr>
                <w:b/>
                <w:sz w:val="19"/>
              </w:rPr>
              <w:t>list of connection stages</w:t>
            </w:r>
            <w:r>
              <w:rPr>
                <w:sz w:val="19"/>
              </w:rPr>
              <w:t xml:space="preserve">. The module still used the old on/off value </w:t>
            </w:r>
            <w:r>
              <w:rPr>
                <w:rFonts w:ascii="Consolas" w:hAnsi="Consolas" w:eastAsia="Consolas"/>
                <w:color w:val="B3261E"/>
                <w:sz w:val="17"/>
              </w:rPr>
              <w:t>1</w:t>
            </w:r>
            <w:r>
              <w:rPr>
                <w:sz w:val="19"/>
              </w:rPr>
              <w:t>, which earlier versions accepted.</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rFonts w:ascii="Consolas" w:hAnsi="Consolas" w:eastAsia="Consolas"/>
                <w:color w:val="B3261E"/>
                <w:sz w:val="17"/>
              </w:rPr>
              <w:t>receipt,authentication,authorization</w:t>
            </w:r>
            <w:r>
              <w:rPr>
                <w:sz w:val="19"/>
              </w:rPr>
              <w:t xml:space="preserve">, which logs exactly what </w:t>
            </w:r>
            <w:r>
              <w:rPr>
                <w:rFonts w:ascii="Consolas" w:hAnsi="Consolas" w:eastAsia="Consolas"/>
                <w:color w:val="B3261E"/>
                <w:sz w:val="17"/>
              </w:rPr>
              <w:t>1</w:t>
            </w:r>
            <w:r>
              <w:rPr>
                <w:sz w:val="19"/>
              </w:rPr>
              <w:t xml:space="preserve"> used to (checked against </w:t>
            </w:r>
            <w:r>
              <w:rPr>
                <w:rFonts w:ascii="Consolas" w:hAnsi="Consolas" w:eastAsia="Consolas"/>
                <w:color w:val="B3261E"/>
                <w:sz w:val="17"/>
              </w:rPr>
              <w:t>describe-engine-default-parameters</w:t>
            </w:r>
            <w:r>
              <w:rPr>
                <w:sz w:val="19"/>
              </w:rPr>
              <w:t xml:space="preserve">: DataType </w:t>
            </w:r>
            <w:r>
              <w:rPr>
                <w:rFonts w:ascii="Consolas" w:hAnsi="Consolas" w:eastAsia="Consolas"/>
                <w:color w:val="B3261E"/>
                <w:sz w:val="17"/>
              </w:rPr>
              <w:t>list</w:t>
            </w:r>
            <w:r>
              <w:rPr>
                <w:sz w:val="19"/>
              </w:rPr>
              <w:t>).</w:t>
            </w:r>
          </w:p>
        </w:tc>
      </w:tr>
      <w:tr>
        <w:tc>
          <w:tcPr>
            <w:tcW w:type="dxa" w:w="1927"/>
          </w:tcPr>
          <w:p>
            <w:pPr>
              <w:spacing w:after="40"/>
            </w:pPr>
            <w:r>
              <w:rPr>
                <w:sz w:val="19"/>
              </w:rPr>
              <w:t>Guard</w:t>
            </w:r>
          </w:p>
        </w:tc>
        <w:tc>
          <w:tcPr>
            <w:tcW w:type="dxa" w:w="7484"/>
          </w:tcPr>
          <w:p>
            <w:pPr>
              <w:spacing w:after="40"/>
            </w:pPr>
            <w:r>
              <w:rPr>
                <w:sz w:val="19"/>
              </w:rPr>
              <w:t xml:space="preserve">Preflight </w:t>
            </w:r>
            <w:r>
              <w:rPr>
                <w:b/>
                <w:sz w:val="19"/>
              </w:rPr>
              <w:t>db-parameters</w:t>
            </w:r>
            <w:r>
              <w:rPr>
                <w:sz w:val="19"/>
              </w:rPr>
              <w:t xml:space="preserve">: every planned RDS parameter is checked against the engine family's defaults (exists, modifiable, value allowed, </w:t>
            </w:r>
            <w:r>
              <w:rPr>
                <w:rFonts w:ascii="Consolas" w:hAnsi="Consolas" w:eastAsia="Consolas"/>
                <w:color w:val="B3261E"/>
                <w:sz w:val="17"/>
              </w:rPr>
              <w:t>apply_method</w:t>
            </w:r>
            <w:r>
              <w:rPr>
                <w:sz w:val="19"/>
              </w:rPr>
              <w:t xml:space="preserve"> fits static parameters).</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Run against the real RDS API: the old value is rejected with the allowed list; the new value passes.</w:t>
            </w:r>
          </w:p>
        </w:tc>
      </w:tr>
    </w:tbl>
    <w:p/>
    <w:p>
      <w:pPr>
        <w:pStyle w:val="Heading2"/>
      </w:pPr>
      <w:r>
        <w:t>2. Security group rule description</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InvalidParameterValue: Invalid rule description. Valid descriptions are strings less than 256 characters from the following set: a-zA-Z0-9. _-:/()#,@[]+=&amp;;{}!$*</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rFonts w:ascii="Consolas" w:hAnsi="Consolas" w:eastAsia="Consolas"/>
                <w:color w:val="B3261E"/>
                <w:sz w:val="17"/>
              </w:rPr>
              <w:t>infra/modules/edge/alb.tf</w:t>
            </w:r>
            <w:r>
              <w:rPr>
                <w:sz w:val="19"/>
              </w:rPr>
              <w:t xml:space="preserve">, </w:t>
            </w:r>
            <w:r>
              <w:rPr>
                <w:rFonts w:ascii="Consolas" w:hAnsi="Consolas" w:eastAsia="Consolas"/>
                <w:color w:val="B3261E"/>
                <w:sz w:val="17"/>
              </w:rPr>
              <w:t>aws_vpc_security_group_ingress_rule.alb_from_cloudfront</w:t>
            </w:r>
          </w:p>
        </w:tc>
      </w:tr>
      <w:tr>
        <w:tc>
          <w:tcPr>
            <w:tcW w:type="dxa" w:w="1927"/>
          </w:tcPr>
          <w:p>
            <w:pPr>
              <w:spacing w:after="40"/>
            </w:pPr>
            <w:r>
              <w:rPr>
                <w:sz w:val="19"/>
              </w:rPr>
              <w:t>Root cause</w:t>
            </w:r>
          </w:p>
        </w:tc>
        <w:tc>
          <w:tcPr>
            <w:tcW w:type="dxa" w:w="7484"/>
          </w:tcPr>
          <w:p>
            <w:pPr>
              <w:spacing w:after="40"/>
            </w:pPr>
            <w:r>
              <w:rPr>
                <w:sz w:val="19"/>
              </w:rPr>
              <w:t xml:space="preserve">The description "HTTPS from CloudFront's origin-facing servers" contains an </w:t>
            </w:r>
            <w:r>
              <w:rPr>
                <w:b/>
                <w:sz w:val="19"/>
              </w:rPr>
              <w:t>apostrophe</w:t>
            </w:r>
            <w:r>
              <w:rPr>
                <w:sz w:val="19"/>
              </w:rPr>
              <w:t>, which EC2 does not allow.</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sz w:val="19"/>
              </w:rPr>
              <w:t>"HTTPS from the CloudFront origin-facing servers". Every other security group and rule description in the repository was scanned: this was the only one.</w:t>
            </w:r>
          </w:p>
        </w:tc>
      </w:tr>
      <w:tr>
        <w:tc>
          <w:tcPr>
            <w:tcW w:type="dxa" w:w="1927"/>
          </w:tcPr>
          <w:p>
            <w:pPr>
              <w:spacing w:after="40"/>
            </w:pPr>
            <w:r>
              <w:rPr>
                <w:sz w:val="19"/>
              </w:rPr>
              <w:t>Guard</w:t>
            </w:r>
          </w:p>
        </w:tc>
        <w:tc>
          <w:tcPr>
            <w:tcW w:type="dxa" w:w="7484"/>
          </w:tcPr>
          <w:p>
            <w:pPr>
              <w:spacing w:after="40"/>
            </w:pPr>
            <w:r>
              <w:rPr>
                <w:sz w:val="19"/>
              </w:rPr>
              <w:t xml:space="preserve">Preflight </w:t>
            </w:r>
            <w:r>
              <w:rPr>
                <w:b/>
                <w:sz w:val="19"/>
              </w:rPr>
              <w:t>sg-description</w:t>
            </w:r>
            <w:r>
              <w:rPr>
                <w:sz w:val="19"/>
              </w:rPr>
              <w:t>: EC2's character set and length on every security group and rule, including inline rules. Descriptions built from variables are checked after Terraform fills them in.</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Unit test with the original string; real-plan run flags it and names the bad character.</w:t>
            </w:r>
          </w:p>
        </w:tc>
      </w:tr>
    </w:tbl>
    <w:p/>
    <w:p>
      <w:pPr>
        <w:pStyle w:val="Heading2"/>
      </w:pPr>
      <w:r>
        <w:t>3. DBParameterGroupAlreadyExists</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DBParameterGroupAlreadyExists: Parameter group agripulse-postgres18 already exists</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rFonts w:ascii="Consolas" w:hAnsi="Consolas" w:eastAsia="Consolas"/>
                <w:color w:val="B3261E"/>
                <w:sz w:val="17"/>
              </w:rPr>
              <w:t>aws_db_parameter_group.this</w:t>
            </w:r>
            <w:r>
              <w:rPr>
                <w:sz w:val="19"/>
              </w:rPr>
              <w:t>, on the run after error 1</w:t>
            </w:r>
          </w:p>
        </w:tc>
      </w:tr>
      <w:tr>
        <w:tc>
          <w:tcPr>
            <w:tcW w:type="dxa" w:w="1927"/>
          </w:tcPr>
          <w:p>
            <w:pPr>
              <w:spacing w:after="40"/>
            </w:pPr>
            <w:r>
              <w:rPr>
                <w:sz w:val="19"/>
              </w:rPr>
              <w:t>Root cause</w:t>
            </w:r>
          </w:p>
        </w:tc>
        <w:tc>
          <w:tcPr>
            <w:tcW w:type="dxa" w:w="7484"/>
          </w:tcPr>
          <w:p>
            <w:pPr>
              <w:spacing w:after="40"/>
            </w:pPr>
            <w:r>
              <w:rPr>
                <w:sz w:val="19"/>
              </w:rPr>
              <w:t xml:space="preserve">In the run with error 1, the group was </w:t>
            </w:r>
            <w:r>
              <w:rPr>
                <w:b/>
                <w:sz w:val="19"/>
              </w:rPr>
              <w:t>created</w:t>
            </w:r>
            <w:r>
              <w:rPr>
                <w:sz w:val="19"/>
              </w:rPr>
              <w:t xml:space="preserve"> in AWS, then setting </w:t>
            </w:r>
            <w:r>
              <w:rPr>
                <w:rFonts w:ascii="Consolas" w:hAnsi="Consolas" w:eastAsia="Consolas"/>
                <w:color w:val="B3261E"/>
                <w:sz w:val="17"/>
              </w:rPr>
              <w:t>log_connections</w:t>
            </w:r>
            <w:r>
              <w:rPr>
                <w:sz w:val="19"/>
              </w:rPr>
              <w:t xml:space="preserve"> failed, so Terraform never recorded it in its state. The next run tried to create it again under the same fixed name.</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rFonts w:ascii="Consolas" w:hAnsi="Consolas" w:eastAsia="Consolas"/>
                <w:color w:val="B3261E"/>
                <w:sz w:val="17"/>
              </w:rPr>
              <w:t>name_prefix</w:t>
            </w:r>
            <w:r>
              <w:rPr>
                <w:sz w:val="19"/>
              </w:rPr>
              <w:t xml:space="preserve"> instead of </w:t>
            </w:r>
            <w:r>
              <w:rPr>
                <w:rFonts w:ascii="Consolas" w:hAnsi="Consolas" w:eastAsia="Consolas"/>
                <w:color w:val="B3261E"/>
                <w:sz w:val="17"/>
              </w:rPr>
              <w:t>name</w:t>
            </w:r>
            <w:r>
              <w:rPr>
                <w:sz w:val="19"/>
              </w:rPr>
              <w:t xml:space="preserve"> (AWS adds a unique suffix) and </w:t>
            </w:r>
            <w:r>
              <w:rPr>
                <w:rFonts w:ascii="Consolas" w:hAnsi="Consolas" w:eastAsia="Consolas"/>
                <w:color w:val="B3261E"/>
                <w:sz w:val="17"/>
              </w:rPr>
              <w:t>create_before_destroy</w:t>
            </w:r>
            <w:r>
              <w:rPr>
                <w:sz w:val="19"/>
              </w:rPr>
              <w:t>: a leftover can never block a run, and a group that must be replaced is created before the database moves off the old one.</w:t>
            </w:r>
          </w:p>
        </w:tc>
      </w:tr>
      <w:tr>
        <w:tc>
          <w:tcPr>
            <w:tcW w:type="dxa" w:w="1927"/>
          </w:tcPr>
          <w:p>
            <w:pPr>
              <w:spacing w:after="40"/>
            </w:pPr>
            <w:r>
              <w:rPr>
                <w:sz w:val="19"/>
              </w:rPr>
              <w:t>Guard</w:t>
            </w:r>
          </w:p>
        </w:tc>
        <w:tc>
          <w:tcPr>
            <w:tcW w:type="dxa" w:w="7484"/>
          </w:tcPr>
          <w:p>
            <w:pPr>
              <w:spacing w:after="40"/>
            </w:pPr>
            <w:r>
              <w:rPr>
                <w:sz w:val="19"/>
              </w:rPr>
              <w:t xml:space="preserve">Preflight </w:t>
            </w:r>
            <w:r>
              <w:rPr>
                <w:b/>
                <w:sz w:val="19"/>
              </w:rPr>
              <w:t>name-taken</w:t>
            </w:r>
            <w:r>
              <w:rPr>
                <w:sz w:val="19"/>
              </w:rPr>
              <w:t xml:space="preserve">: a resource the plan </w:t>
            </w:r>
            <w:r>
              <w:rPr>
                <w:i/>
                <w:sz w:val="19"/>
              </w:rPr>
              <w:t>creates</w:t>
            </w:r>
            <w:r>
              <w:rPr>
                <w:sz w:val="19"/>
              </w:rPr>
              <w:t xml:space="preserve"> whose fixed name already exists is found at plan time. Since error 8 it is </w:t>
            </w:r>
            <w:r>
              <w:rPr>
                <w:b/>
                <w:sz w:val="19"/>
              </w:rPr>
              <w:t>adopted</w:t>
            </w:r>
            <w:r>
              <w:rPr>
                <w:sz w:val="19"/>
              </w:rPr>
              <w:t xml:space="preserve"> automatically (see there).</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Live check: the prefixed group exists and is in the state; the old fixed-name group is gone.</w:t>
            </w:r>
          </w:p>
        </w:tc>
      </w:tr>
    </w:tbl>
    <w:p/>
    <w:p>
      <w:pPr>
        <w:pStyle w:val="Heading2"/>
      </w:pPr>
      <w:r>
        <w:t>4. EventBridge event pattern</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InvalidEventPatternException</w:t>
            </w:r>
            <w:r>
              <w:rPr>
                <w:sz w:val="19"/>
              </w:rPr>
              <w:t xml:space="preserve"> on </w:t>
            </w:r>
            <w:r>
              <w:rPr>
                <w:rFonts w:ascii="Consolas" w:hAnsi="Consolas" w:eastAsia="Consolas"/>
                <w:color w:val="B3261E"/>
                <w:sz w:val="17"/>
              </w:rPr>
              <w:t>module.monitoring.aws_cloudwatch_event_rule.to_slack["postgres-event"]</w:t>
            </w:r>
            <w:r>
              <w:rPr>
                <w:sz w:val="19"/>
              </w:rPr>
              <w:t xml:space="preserve"> (found by the pipeline's AI diagnosis)</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rFonts w:ascii="Consolas" w:hAnsi="Consolas" w:eastAsia="Consolas"/>
                <w:color w:val="B3261E"/>
                <w:sz w:val="17"/>
              </w:rPr>
              <w:t>infra/modules/monitoring/main.tf</w:t>
            </w:r>
            <w:r>
              <w:rPr>
                <w:sz w:val="19"/>
              </w:rPr>
              <w:t>, the RDS-events-to-Slack rule</w:t>
            </w:r>
          </w:p>
        </w:tc>
      </w:tr>
      <w:tr>
        <w:tc>
          <w:tcPr>
            <w:tcW w:type="dxa" w:w="1927"/>
          </w:tcPr>
          <w:p>
            <w:pPr>
              <w:spacing w:after="40"/>
            </w:pPr>
            <w:r>
              <w:rPr>
                <w:sz w:val="19"/>
              </w:rPr>
              <w:t>Root cause</w:t>
            </w:r>
          </w:p>
        </w:tc>
        <w:tc>
          <w:tcPr>
            <w:tcW w:type="dxa" w:w="7484"/>
          </w:tcPr>
          <w:p>
            <w:pPr>
              <w:spacing w:after="40"/>
            </w:pPr>
            <w:r>
              <w:rPr>
                <w:rFonts w:ascii="Consolas" w:hAnsi="Consolas" w:eastAsia="Consolas"/>
                <w:color w:val="B3261E"/>
                <w:sz w:val="17"/>
              </w:rPr>
              <w:t>EventCategories = [["failover"], ["failure"], ...]</w:t>
            </w:r>
            <w:r>
              <w:rPr>
                <w:sz w:val="19"/>
              </w:rPr>
              <w:t>: each value was wrapped in its own list. EventBridge accepts only a flat list of values (an event's array matches if any element is listed).</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rFonts w:ascii="Consolas" w:hAnsi="Consolas" w:eastAsia="Consolas"/>
                <w:color w:val="B3261E"/>
                <w:sz w:val="17"/>
              </w:rPr>
              <w:t>EventCategories = ["failover", "failure", "low storage", "maintenance"]</w:t>
            </w:r>
            <w:r>
              <w:rPr>
                <w:sz w:val="19"/>
              </w:rPr>
              <w:t>.</w:t>
            </w:r>
          </w:p>
        </w:tc>
      </w:tr>
      <w:tr>
        <w:tc>
          <w:tcPr>
            <w:tcW w:type="dxa" w:w="1927"/>
          </w:tcPr>
          <w:p>
            <w:pPr>
              <w:spacing w:after="40"/>
            </w:pPr>
            <w:r>
              <w:rPr>
                <w:sz w:val="19"/>
              </w:rPr>
              <w:t>Guard</w:t>
            </w:r>
          </w:p>
        </w:tc>
        <w:tc>
          <w:tcPr>
            <w:tcW w:type="dxa" w:w="7484"/>
          </w:tcPr>
          <w:p>
            <w:pPr>
              <w:spacing w:after="40"/>
            </w:pPr>
            <w:r>
              <w:rPr>
                <w:sz w:val="19"/>
              </w:rPr>
              <w:t xml:space="preserve">Preflight </w:t>
            </w:r>
            <w:r>
              <w:rPr>
                <w:b/>
                <w:sz w:val="19"/>
              </w:rPr>
              <w:t>event-pattern</w:t>
            </w:r>
            <w:r>
              <w:rPr>
                <w:sz w:val="19"/>
              </w:rPr>
              <w:t xml:space="preserve">: an offline shape check (lists of values, never lists of lists), then </w:t>
            </w:r>
            <w:r>
              <w:rPr>
                <w:rFonts w:ascii="Consolas" w:hAnsi="Consolas" w:eastAsia="Consolas"/>
                <w:color w:val="B3261E"/>
                <w:sz w:val="17"/>
              </w:rPr>
              <w:t>events test-event-pattern</w:t>
            </w:r>
            <w:r>
              <w:rPr>
                <w:sz w:val="19"/>
              </w:rPr>
              <w:t xml:space="preserve"> with a sample event built from the pattern itself; the pattern must be accepted </w:t>
            </w:r>
            <w:r>
              <w:rPr>
                <w:i/>
                <w:sz w:val="19"/>
              </w:rPr>
              <w:t>and</w:t>
            </w:r>
            <w:r>
              <w:rPr>
                <w:sz w:val="19"/>
              </w:rPr>
              <w:t xml:space="preserve"> must match its own sample.</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Both rules (RDS events, GuardDuty malware) pass the real EventBridge API; the nested version is rejected.</w:t>
            </w:r>
          </w:p>
        </w:tc>
      </w:tr>
    </w:tbl>
    <w:p/>
    <w:p>
      <w:pPr>
        <w:pStyle w:val="Heading2"/>
      </w:pPr>
      <w:r>
        <w:t>5. Slack message placeholders (found while fixing 4)</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Problem</w:t>
            </w:r>
          </w:p>
        </w:tc>
        <w:tc>
          <w:tcPr>
            <w:tcW w:type="dxa" w:w="7484"/>
          </w:tcPr>
          <w:p>
            <w:pPr>
              <w:spacing w:after="40"/>
            </w:pPr>
            <w:r>
              <w:rPr>
                <w:sz w:val="19"/>
              </w:rPr>
              <w:t xml:space="preserve">The Slack text would have arrived as </w:t>
            </w:r>
            <w:r>
              <w:rPr>
                <w:rFonts w:ascii="Consolas" w:hAnsi="Consolas" w:eastAsia="Consolas"/>
                <w:color w:val="B3261E"/>
                <w:sz w:val="17"/>
              </w:rPr>
              <w:t>RDS &lt;db&gt; (&lt;id&gt;): &lt;message&gt;</w:t>
            </w:r>
            <w:r>
              <w:rPr>
                <w:sz w:val="19"/>
              </w:rPr>
              <w:t>, with the placeholders never filled in. Terraform and AWS raise no error.</w:t>
            </w:r>
          </w:p>
        </w:tc>
      </w:tr>
      <w:tr>
        <w:tc>
          <w:tcPr>
            <w:tcW w:type="dxa" w:w="1927"/>
            <w:shd w:val="clear" w:color="auto" w:fill="F7F8FA"/>
          </w:tcPr>
          <w:p>
            <w:pPr>
              <w:spacing w:after="40"/>
            </w:pPr>
            <w:r>
              <w:rPr>
                <w:sz w:val="19"/>
              </w:rPr>
              <w:t>Root cause</w:t>
            </w:r>
          </w:p>
        </w:tc>
        <w:tc>
          <w:tcPr>
            <w:tcW w:type="dxa" w:w="7484"/>
            <w:shd w:val="clear" w:color="auto" w:fill="F7F8FA"/>
          </w:tcPr>
          <w:p>
            <w:pPr>
              <w:spacing w:after="40"/>
            </w:pPr>
            <w:r>
              <w:rPr>
                <w:sz w:val="19"/>
              </w:rPr>
              <w:t xml:space="preserve">The input template was built with </w:t>
            </w:r>
            <w:r>
              <w:rPr>
                <w:rFonts w:ascii="Consolas" w:hAnsi="Consolas" w:eastAsia="Consolas"/>
                <w:color w:val="B3261E"/>
                <w:sz w:val="17"/>
              </w:rPr>
              <w:t>jsonencode</w:t>
            </w:r>
            <w:r>
              <w:rPr>
                <w:sz w:val="19"/>
              </w:rPr>
              <w:t xml:space="preserve">, which escapes </w:t>
            </w:r>
            <w:r>
              <w:rPr>
                <w:rFonts w:ascii="Consolas" w:hAnsi="Consolas" w:eastAsia="Consolas"/>
                <w:color w:val="B3261E"/>
                <w:sz w:val="17"/>
              </w:rPr>
              <w:t>&lt;</w:t>
            </w:r>
            <w:r>
              <w:rPr>
                <w:sz w:val="19"/>
              </w:rPr>
              <w:t xml:space="preserve"> and </w:t>
            </w:r>
            <w:r>
              <w:rPr>
                <w:rFonts w:ascii="Consolas" w:hAnsi="Consolas" w:eastAsia="Consolas"/>
                <w:color w:val="B3261E"/>
                <w:sz w:val="17"/>
              </w:rPr>
              <w:t>&gt;</w:t>
            </w:r>
            <w:r>
              <w:rPr>
                <w:sz w:val="19"/>
              </w:rPr>
              <w:t xml:space="preserve"> as </w:t>
            </w:r>
            <w:r>
              <w:rPr>
                <w:rFonts w:ascii="Consolas" w:hAnsi="Consolas" w:eastAsia="Consolas"/>
                <w:color w:val="B3261E"/>
                <w:sz w:val="17"/>
              </w:rPr>
              <w:t>\u003c</w:t>
            </w:r>
            <w:r>
              <w:rPr>
                <w:sz w:val="19"/>
              </w:rPr>
              <w:t xml:space="preserve"> and </w:t>
            </w:r>
            <w:r>
              <w:rPr>
                <w:rFonts w:ascii="Consolas" w:hAnsi="Consolas" w:eastAsia="Consolas"/>
                <w:color w:val="B3261E"/>
                <w:sz w:val="17"/>
              </w:rPr>
              <w:t>\u003e</w:t>
            </w:r>
            <w:r>
              <w:rPr>
                <w:sz w:val="19"/>
              </w:rPr>
              <w:t xml:space="preserve">. EventBridge looks for the literal </w:t>
            </w:r>
            <w:r>
              <w:rPr>
                <w:rFonts w:ascii="Consolas" w:hAnsi="Consolas" w:eastAsia="Consolas"/>
                <w:color w:val="B3261E"/>
                <w:sz w:val="17"/>
              </w:rPr>
              <w:t>&lt;db&gt;</w:t>
            </w:r>
            <w:r>
              <w:rPr>
                <w:sz w:val="19"/>
              </w:rPr>
              <w:t xml:space="preserve"> and never finds it.</w:t>
            </w:r>
          </w:p>
        </w:tc>
      </w:tr>
      <w:tr>
        <w:tc>
          <w:tcPr>
            <w:tcW w:type="dxa" w:w="1927"/>
          </w:tcPr>
          <w:p>
            <w:pPr>
              <w:spacing w:after="40"/>
            </w:pPr>
            <w:r>
              <w:rPr>
                <w:sz w:val="19"/>
              </w:rPr>
              <w:t>Fix</w:t>
            </w:r>
          </w:p>
        </w:tc>
        <w:tc>
          <w:tcPr>
            <w:tcW w:type="dxa" w:w="7484"/>
          </w:tcPr>
          <w:p>
            <w:pPr>
              <w:spacing w:after="40"/>
            </w:pPr>
            <w:r>
              <w:rPr>
                <w:sz w:val="19"/>
              </w:rPr>
              <w:t xml:space="preserve">The template is written as a literal JSON string (the texts contain no quotes or backslashes; EventBridge escapes the values it inserts). A comment in the module explains why </w:t>
            </w:r>
            <w:r>
              <w:rPr>
                <w:rFonts w:ascii="Consolas" w:hAnsi="Consolas" w:eastAsia="Consolas"/>
                <w:color w:val="B3261E"/>
                <w:sz w:val="17"/>
              </w:rPr>
              <w:t>jsonencode</w:t>
            </w:r>
            <w:r>
              <w:rPr>
                <w:sz w:val="19"/>
              </w:rPr>
              <w:t xml:space="preserve"> is not used there.</w:t>
            </w:r>
          </w:p>
        </w:tc>
      </w:tr>
      <w:tr>
        <w:tc>
          <w:tcPr>
            <w:tcW w:type="dxa" w:w="1927"/>
            <w:shd w:val="clear" w:color="auto" w:fill="F7F8FA"/>
          </w:tcPr>
          <w:p>
            <w:pPr>
              <w:spacing w:after="40"/>
            </w:pPr>
            <w:r>
              <w:rPr>
                <w:sz w:val="19"/>
              </w:rPr>
              <w:t>Guard</w:t>
            </w:r>
          </w:p>
        </w:tc>
        <w:tc>
          <w:tcPr>
            <w:tcW w:type="dxa" w:w="7484"/>
            <w:shd w:val="clear" w:color="auto" w:fill="F7F8FA"/>
          </w:tcPr>
          <w:p>
            <w:pPr>
              <w:spacing w:after="40"/>
            </w:pPr>
            <w:r>
              <w:rPr>
                <w:sz w:val="19"/>
              </w:rPr>
              <w:t>The comment next to the template. No automatic check covers this: it was found by reading the code.</w:t>
            </w:r>
          </w:p>
        </w:tc>
      </w:tr>
    </w:tbl>
    <w:p/>
    <w:p>
      <w:r>
        <w:br w:type="page"/>
      </w:r>
    </w:p>
    <w:p>
      <w:pPr>
        <w:pStyle w:val="Heading1"/>
      </w:pPr>
      <w:r>
        <w:t>Errors in the platform stack (platform)</w:t>
      </w:r>
    </w:p>
    <w:p>
      <w:pPr>
        <w:pStyle w:val="Heading2"/>
      </w:pPr>
      <w:r>
        <w:t>6. YACE Helm release: context deadline exceeded</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Helm release "yace" was created but has a failed status</w:t>
            </w:r>
            <w:r>
              <w:rPr>
                <w:sz w:val="19"/>
              </w:rPr>
              <w:t xml:space="preserve"> and </w:t>
            </w:r>
            <w:r>
              <w:rPr>
                <w:rFonts w:ascii="Consolas" w:hAnsi="Consolas" w:eastAsia="Consolas"/>
                <w:color w:val="B3261E"/>
                <w:sz w:val="17"/>
              </w:rPr>
              <w:t>context deadline exceeded</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rFonts w:ascii="Consolas" w:hAnsi="Consolas" w:eastAsia="Consolas"/>
                <w:color w:val="B3261E"/>
                <w:sz w:val="17"/>
              </w:rPr>
              <w:t>infra/modules/k8s-observability/alerts.tf</w:t>
            </w:r>
            <w:r>
              <w:rPr>
                <w:sz w:val="19"/>
              </w:rPr>
              <w:t xml:space="preserve">, </w:t>
            </w:r>
            <w:r>
              <w:rPr>
                <w:rFonts w:ascii="Consolas" w:hAnsi="Consolas" w:eastAsia="Consolas"/>
                <w:color w:val="B3261E"/>
                <w:sz w:val="17"/>
              </w:rPr>
              <w:t>helm_release.yace</w:t>
            </w:r>
            <w:r>
              <w:rPr>
                <w:sz w:val="19"/>
              </w:rPr>
              <w:t xml:space="preserve"> (CloudWatch metrics for the alert rules)</w:t>
            </w:r>
          </w:p>
        </w:tc>
      </w:tr>
      <w:tr>
        <w:tc>
          <w:tcPr>
            <w:tcW w:type="dxa" w:w="1927"/>
          </w:tcPr>
          <w:p>
            <w:pPr>
              <w:spacing w:after="40"/>
            </w:pPr>
            <w:r>
              <w:rPr>
                <w:sz w:val="19"/>
              </w:rPr>
              <w:t>Root cause</w:t>
            </w:r>
          </w:p>
        </w:tc>
        <w:tc>
          <w:tcPr>
            <w:tcW w:type="dxa" w:w="7484"/>
          </w:tcPr>
          <w:p>
            <w:pPr>
              <w:spacing w:after="40"/>
            </w:pPr>
            <w:r>
              <w:rPr>
                <w:sz w:val="19"/>
              </w:rPr>
              <w:t xml:space="preserve">The YACE image runs as </w:t>
            </w:r>
            <w:r>
              <w:rPr>
                <w:rFonts w:ascii="Consolas" w:hAnsi="Consolas" w:eastAsia="Consolas"/>
                <w:color w:val="B3261E"/>
                <w:sz w:val="17"/>
              </w:rPr>
              <w:t>USER nobody</w:t>
            </w:r>
            <w:r>
              <w:rPr>
                <w:sz w:val="19"/>
              </w:rPr>
              <w:t xml:space="preserve">, a </w:t>
            </w:r>
            <w:r>
              <w:rPr>
                <w:b/>
                <w:sz w:val="19"/>
              </w:rPr>
              <w:t>name</w:t>
            </w:r>
            <w:r>
              <w:rPr>
                <w:sz w:val="19"/>
              </w:rPr>
              <w:t xml:space="preserve">, not a numeric id. Our values set </w:t>
            </w:r>
            <w:r>
              <w:rPr>
                <w:rFonts w:ascii="Consolas" w:hAnsi="Consolas" w:eastAsia="Consolas"/>
                <w:color w:val="B3261E"/>
                <w:sz w:val="17"/>
              </w:rPr>
              <w:t>runAsNonRoot: true</w:t>
            </w:r>
            <w:r>
              <w:rPr>
                <w:sz w:val="19"/>
              </w:rPr>
              <w:t xml:space="preserve"> without </w:t>
            </w:r>
            <w:r>
              <w:rPr>
                <w:rFonts w:ascii="Consolas" w:hAnsi="Consolas" w:eastAsia="Consolas"/>
                <w:color w:val="B3261E"/>
                <w:sz w:val="17"/>
              </w:rPr>
              <w:t>runAsUser</w:t>
            </w:r>
            <w:r>
              <w:rPr>
                <w:sz w:val="19"/>
              </w:rPr>
              <w:t>, so the kubelet could not prove the user is not root and refused to start the container (</w:t>
            </w:r>
            <w:r>
              <w:rPr>
                <w:rFonts w:ascii="Consolas" w:hAnsi="Consolas" w:eastAsia="Consolas"/>
                <w:color w:val="B3261E"/>
                <w:sz w:val="17"/>
              </w:rPr>
              <w:t>CreateContainerConfigError</w:t>
            </w:r>
            <w:r>
              <w:rPr>
                <w:sz w:val="19"/>
              </w:rPr>
              <w:t>). Helm waited 5 minutes for a pod that could never become ready. The AI diagnosis listed IAM, Kyverno and the image pull as possible causes; none was right, because the log held no evidence.</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rFonts w:ascii="Consolas" w:hAnsi="Consolas" w:eastAsia="Consolas"/>
                <w:color w:val="B3261E"/>
                <w:sz w:val="17"/>
              </w:rPr>
              <w:t>runAsUser</w:t>
            </w:r>
            <w:r>
              <w:rPr>
                <w:sz w:val="19"/>
              </w:rPr>
              <w:t>/</w:t>
            </w:r>
            <w:r>
              <w:rPr>
                <w:rFonts w:ascii="Consolas" w:hAnsi="Consolas" w:eastAsia="Consolas"/>
                <w:color w:val="B3261E"/>
                <w:sz w:val="17"/>
              </w:rPr>
              <w:t>runAsGroup</w:t>
            </w:r>
            <w:r>
              <w:rPr>
                <w:sz w:val="19"/>
              </w:rPr>
              <w:t xml:space="preserve"> = </w:t>
            </w:r>
            <w:r>
              <w:rPr>
                <w:rFonts w:ascii="Consolas" w:hAnsi="Consolas" w:eastAsia="Consolas"/>
                <w:color w:val="B3261E"/>
                <w:sz w:val="17"/>
              </w:rPr>
              <w:t>65534</w:t>
            </w:r>
            <w:r>
              <w:rPr>
                <w:sz w:val="19"/>
              </w:rPr>
              <w:t xml:space="preserve"> (nobody). Also </w:t>
            </w:r>
            <w:r>
              <w:rPr>
                <w:rFonts w:ascii="Consolas" w:hAnsi="Consolas" w:eastAsia="Consolas"/>
                <w:color w:val="B3261E"/>
                <w:sz w:val="17"/>
              </w:rPr>
              <w:t>--disable-account-alias-lookup</w:t>
            </w:r>
            <w:r>
              <w:rPr>
                <w:sz w:val="19"/>
              </w:rPr>
              <w:t xml:space="preserve">: YACE would call </w:t>
            </w:r>
            <w:r>
              <w:rPr>
                <w:rFonts w:ascii="Consolas" w:hAnsi="Consolas" w:eastAsia="Consolas"/>
                <w:color w:val="B3261E"/>
                <w:sz w:val="17"/>
              </w:rPr>
              <w:t>iam:ListAccountAliases</w:t>
            </w:r>
            <w:r>
              <w:rPr>
                <w:sz w:val="19"/>
              </w:rPr>
              <w:t>, which its read-only role does not allow.</w:t>
            </w:r>
          </w:p>
        </w:tc>
      </w:tr>
      <w:tr>
        <w:tc>
          <w:tcPr>
            <w:tcW w:type="dxa" w:w="1927"/>
          </w:tcPr>
          <w:p>
            <w:pPr>
              <w:spacing w:after="40"/>
            </w:pPr>
            <w:r>
              <w:rPr>
                <w:sz w:val="19"/>
              </w:rPr>
              <w:t>Guard</w:t>
            </w:r>
          </w:p>
        </w:tc>
        <w:tc>
          <w:tcPr>
            <w:tcW w:type="dxa" w:w="7484"/>
          </w:tcPr>
          <w:p>
            <w:pPr>
              <w:spacing w:after="40"/>
            </w:pPr>
            <w:r>
              <w:rPr>
                <w:sz w:val="19"/>
              </w:rPr>
              <w:t xml:space="preserve">Preflight </w:t>
            </w:r>
            <w:r>
              <w:rPr>
                <w:b/>
                <w:sz w:val="19"/>
              </w:rPr>
              <w:t>helm-pods</w:t>
            </w:r>
            <w:r>
              <w:rPr>
                <w:sz w:val="19"/>
              </w:rPr>
              <w:t>: every Helm release the plan creates or changes is rendered with its planned values (</w:t>
            </w:r>
            <w:r>
              <w:rPr>
                <w:rFonts w:ascii="Consolas" w:hAnsi="Consolas" w:eastAsia="Consolas"/>
                <w:color w:val="B3261E"/>
                <w:sz w:val="17"/>
              </w:rPr>
              <w:t>helm template</w:t>
            </w:r>
            <w:r>
              <w:rPr>
                <w:sz w:val="19"/>
              </w:rPr>
              <w:t xml:space="preserve">), and each container's </w:t>
            </w:r>
            <w:r>
              <w:rPr>
                <w:rFonts w:ascii="Consolas" w:hAnsi="Consolas" w:eastAsia="Consolas"/>
                <w:color w:val="B3261E"/>
                <w:sz w:val="17"/>
              </w:rPr>
              <w:t>runAsNonRoot</w:t>
            </w:r>
            <w:r>
              <w:rPr>
                <w:sz w:val="19"/>
              </w:rPr>
              <w:t>/</w:t>
            </w:r>
            <w:r>
              <w:rPr>
                <w:rFonts w:ascii="Consolas" w:hAnsi="Consolas" w:eastAsia="Consolas"/>
                <w:color w:val="B3261E"/>
                <w:sz w:val="17"/>
              </w:rPr>
              <w:t>runAsUser</w:t>
            </w:r>
            <w:r>
              <w:rPr>
                <w:sz w:val="19"/>
              </w:rPr>
              <w:t xml:space="preserve"> is compared with its image's real </w:t>
            </w:r>
            <w:r>
              <w:rPr>
                <w:rFonts w:ascii="Consolas" w:hAnsi="Consolas" w:eastAsia="Consolas"/>
                <w:color w:val="B3261E"/>
                <w:sz w:val="17"/>
              </w:rPr>
              <w:t>USER</w:t>
            </w:r>
            <w:r>
              <w:rPr>
                <w:sz w:val="19"/>
              </w:rPr>
              <w:t xml:space="preserve">, read from the registry. </w:t>
            </w:r>
            <w:r>
              <w:rPr>
                <w:b/>
                <w:sz w:val="19"/>
              </w:rPr>
              <w:t>Failure diagnostics</w:t>
            </w:r>
            <w:r>
              <w:rPr>
                <w:sz w:val="19"/>
              </w:rPr>
              <w:t>: when the platform apply fails, the job prints the pods that are not ready (with the kubelet's reason and message), failed releases and warning events, where the AI diagnosis reads them.</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The image's user read from quay.io (</w:t>
            </w:r>
            <w:r>
              <w:rPr>
                <w:rFonts w:ascii="Consolas" w:hAnsi="Consolas" w:eastAsia="Consolas"/>
                <w:color w:val="B3261E"/>
                <w:sz w:val="17"/>
              </w:rPr>
              <w:t>nobody</w:t>
            </w:r>
            <w:r>
              <w:rPr>
                <w:sz w:val="19"/>
              </w:rPr>
              <w:t xml:space="preserve">); the YACE config accepted by YACE's own </w:t>
            </w:r>
            <w:r>
              <w:rPr>
                <w:rFonts w:ascii="Consolas" w:hAnsi="Consolas" w:eastAsia="Consolas"/>
                <w:color w:val="B3261E"/>
                <w:sz w:val="17"/>
              </w:rPr>
              <w:t>verify-config</w:t>
            </w:r>
            <w:r>
              <w:rPr>
                <w:sz w:val="19"/>
              </w:rPr>
              <w:t>; the check run on the real chart and registry flags the old values and passes the new ones.</w:t>
            </w:r>
          </w:p>
        </w:tc>
      </w:tr>
    </w:tbl>
    <w:p/>
    <w:p>
      <w:r>
        <w:br w:type="page"/>
      </w:r>
    </w:p>
    <w:p>
      <w:pPr>
        <w:pStyle w:val="Heading1"/>
      </w:pPr>
      <w:r>
        <w:t>Errors in the teardown (destroy)</w:t>
      </w:r>
    </w:p>
    <w:p>
      <w:pPr>
        <w:pStyle w:val="Heading2"/>
      </w:pPr>
      <w:r>
        <w:t>7. Index value required (exit 123)</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Error: Index value required ... Index brackets must contain either a literal number or a literal string.</w:t>
            </w:r>
            <w:r>
              <w:rPr>
                <w:sz w:val="19"/>
              </w:rPr>
              <w:t xml:space="preserve"> (three times), </w:t>
            </w:r>
            <w:r>
              <w:rPr>
                <w:rFonts w:ascii="Consolas" w:hAnsi="Consolas" w:eastAsia="Consolas"/>
                <w:color w:val="B3261E"/>
                <w:sz w:val="17"/>
              </w:rPr>
              <w:t>Process completed with exit code 123</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rFonts w:ascii="Consolas" w:hAnsi="Consolas" w:eastAsia="Consolas"/>
                <w:color w:val="B3261E"/>
                <w:sz w:val="17"/>
              </w:rPr>
              <w:t>.github/workflows/destroy.yml</w:t>
            </w:r>
            <w:r>
              <w:rPr>
                <w:sz w:val="19"/>
              </w:rPr>
              <w:t>, the step that forgets the in-cluster resources</w:t>
            </w:r>
          </w:p>
        </w:tc>
      </w:tr>
      <w:tr>
        <w:tc>
          <w:tcPr>
            <w:tcW w:type="dxa" w:w="1927"/>
          </w:tcPr>
          <w:p>
            <w:pPr>
              <w:spacing w:after="40"/>
            </w:pPr>
            <w:r>
              <w:rPr>
                <w:sz w:val="19"/>
              </w:rPr>
              <w:t>Root cause</w:t>
            </w:r>
          </w:p>
        </w:tc>
        <w:tc>
          <w:tcPr>
            <w:tcW w:type="dxa" w:w="7484"/>
          </w:tcPr>
          <w:p>
            <w:pPr>
              <w:spacing w:after="40"/>
            </w:pPr>
            <w:r>
              <w:rPr>
                <w:rFonts w:ascii="Consolas" w:hAnsi="Consolas" w:eastAsia="Consolas"/>
                <w:color w:val="B3261E"/>
                <w:sz w:val="17"/>
              </w:rPr>
              <w:t>terraform state list | xargs terraform state rm</w:t>
            </w:r>
            <w:r>
              <w:rPr>
                <w:sz w:val="19"/>
              </w:rPr>
              <w:t xml:space="preserve">. </w:t>
            </w:r>
            <w:r>
              <w:rPr>
                <w:rFonts w:ascii="Consolas" w:hAnsi="Consolas" w:eastAsia="Consolas"/>
                <w:color w:val="B3261E"/>
                <w:sz w:val="17"/>
              </w:rPr>
              <w:t>xargs</w:t>
            </w:r>
            <w:r>
              <w:rPr>
                <w:sz w:val="19"/>
              </w:rPr>
              <w:t xml:space="preserve"> </w:t>
            </w:r>
            <w:r>
              <w:rPr>
                <w:b/>
                <w:sz w:val="19"/>
              </w:rPr>
              <w:t>strips double quotes</w:t>
            </w:r>
            <w:r>
              <w:rPr>
                <w:sz w:val="19"/>
              </w:rPr>
              <w:t xml:space="preserve">, so </w:t>
            </w:r>
            <w:r>
              <w:rPr>
                <w:rFonts w:ascii="Consolas" w:hAnsi="Consolas" w:eastAsia="Consolas"/>
                <w:color w:val="B3261E"/>
                <w:sz w:val="17"/>
              </w:rPr>
              <w:t>helm_release.this["argocd"]</w:t>
            </w:r>
            <w:r>
              <w:rPr>
                <w:sz w:val="19"/>
              </w:rPr>
              <w:t xml:space="preserve"> became </w:t>
            </w:r>
            <w:r>
              <w:rPr>
                <w:rFonts w:ascii="Consolas" w:hAnsi="Consolas" w:eastAsia="Consolas"/>
                <w:color w:val="B3261E"/>
                <w:sz w:val="17"/>
              </w:rPr>
              <w:t>this[argocd]</w:t>
            </w:r>
            <w:r>
              <w:rPr>
                <w:sz w:val="19"/>
              </w:rPr>
              <w:t xml:space="preserve">, which Terraform cannot parse. All addresses went to one call, so nothing was removed. The step also ran without </w:t>
            </w:r>
            <w:r>
              <w:rPr>
                <w:rFonts w:ascii="Consolas" w:hAnsi="Consolas" w:eastAsia="Consolas"/>
                <w:color w:val="B3261E"/>
                <w:sz w:val="17"/>
              </w:rPr>
              <w:t>set -e</w:t>
            </w:r>
            <w:r>
              <w:rPr>
                <w:sz w:val="19"/>
              </w:rPr>
              <w:t>, so earlier failures went unnoticed.</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sz w:val="19"/>
              </w:rPr>
              <w:t>Each address is passed as exactly one argument (</w:t>
            </w:r>
            <w:r>
              <w:rPr>
                <w:rFonts w:ascii="Consolas" w:hAnsi="Consolas" w:eastAsia="Consolas"/>
                <w:color w:val="B3261E"/>
                <w:sz w:val="17"/>
              </w:rPr>
              <w:t>mapfile</w:t>
            </w:r>
            <w:r>
              <w:rPr>
                <w:sz w:val="19"/>
              </w:rPr>
              <w:t xml:space="preserve"> + </w:t>
            </w:r>
            <w:r>
              <w:rPr>
                <w:rFonts w:ascii="Consolas" w:hAnsi="Consolas" w:eastAsia="Consolas"/>
                <w:color w:val="B3261E"/>
                <w:sz w:val="17"/>
              </w:rPr>
              <w:t>"${inside[@]}"</w:t>
            </w:r>
            <w:r>
              <w:rPr>
                <w:sz w:val="19"/>
              </w:rPr>
              <w:t xml:space="preserve">); the step runs with </w:t>
            </w:r>
            <w:r>
              <w:rPr>
                <w:rFonts w:ascii="Consolas" w:hAnsi="Consolas" w:eastAsia="Consolas"/>
                <w:color w:val="B3261E"/>
                <w:sz w:val="17"/>
              </w:rPr>
              <w:t>set -euo pipefail</w:t>
            </w:r>
            <w:r>
              <w:rPr>
                <w:sz w:val="19"/>
              </w:rPr>
              <w:t>; clean-up commands first check whether there is anything to remove (Argo CD installed, release present), so a re-run after a partial teardown goes straight through.</w:t>
            </w:r>
          </w:p>
        </w:tc>
      </w:tr>
      <w:tr>
        <w:tc>
          <w:tcPr>
            <w:tcW w:type="dxa" w:w="1927"/>
          </w:tcPr>
          <w:p>
            <w:pPr>
              <w:spacing w:after="40"/>
            </w:pPr>
            <w:r>
              <w:rPr>
                <w:sz w:val="19"/>
              </w:rPr>
              <w:t>Guard</w:t>
            </w:r>
          </w:p>
        </w:tc>
        <w:tc>
          <w:tcPr>
            <w:tcW w:type="dxa" w:w="7484"/>
          </w:tcPr>
          <w:p>
            <w:pPr>
              <w:spacing w:after="40"/>
            </w:pPr>
            <w:r>
              <w:rPr>
                <w:sz w:val="19"/>
              </w:rPr>
              <w:t>The step reads the state back and fails, listing what is left, if it is not empty.</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Reproduced with a real state of the same address shapes: the old line gives the same error and exit 123; the new code removes all six resources, including a key with a space; a re-run on the empty state passes.</w:t>
            </w:r>
          </w:p>
        </w:tc>
      </w:tr>
    </w:tbl>
    <w:p/>
    <w:p>
      <w:r>
        <w:br w:type="page"/>
      </w:r>
    </w:p>
    <w:p>
      <w:pPr>
        <w:pStyle w:val="Heading1"/>
      </w:pPr>
      <w:r>
        <w:t>Back in the platform stack, after the teardown</w:t>
      </w:r>
    </w:p>
    <w:p>
      <w:pPr>
        <w:pStyle w:val="Heading2"/>
      </w:pPr>
      <w:r>
        <w:t>8. Helm: cannot re-use a name that is still in use</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installation failed ... cannot re-use a name that is still in use</w:t>
            </w:r>
            <w:r>
              <w:rPr>
                <w:sz w:val="19"/>
              </w:rPr>
              <w:t xml:space="preserve"> on </w:t>
            </w:r>
            <w:r>
              <w:rPr>
                <w:rFonts w:ascii="Consolas" w:hAnsi="Consolas" w:eastAsia="Consolas"/>
                <w:color w:val="B3261E"/>
                <w:sz w:val="17"/>
              </w:rPr>
              <w:t>helm_release.yace</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sz w:val="19"/>
              </w:rPr>
              <w:t>The platform apply after the teardown in error 7</w:t>
            </w:r>
          </w:p>
        </w:tc>
      </w:tr>
      <w:tr>
        <w:tc>
          <w:tcPr>
            <w:tcW w:type="dxa" w:w="1927"/>
          </w:tcPr>
          <w:p>
            <w:pPr>
              <w:spacing w:after="40"/>
            </w:pPr>
            <w:r>
              <w:rPr>
                <w:sz w:val="19"/>
              </w:rPr>
              <w:t>Root cause</w:t>
            </w:r>
          </w:p>
        </w:tc>
        <w:tc>
          <w:tcPr>
            <w:tcW w:type="dxa" w:w="7484"/>
          </w:tcPr>
          <w:p>
            <w:pPr>
              <w:spacing w:after="40"/>
            </w:pPr>
            <w:r>
              <w:rPr>
                <w:sz w:val="19"/>
              </w:rPr>
              <w:t xml:space="preserve">The failed teardown (error 7) left the cluster and Terraform's state </w:t>
            </w:r>
            <w:r>
              <w:rPr>
                <w:b/>
                <w:sz w:val="19"/>
              </w:rPr>
              <w:t>out of sync</w:t>
            </w:r>
            <w:r>
              <w:rPr>
                <w:sz w:val="19"/>
              </w:rPr>
              <w:t xml:space="preserve">: the state no longer listed </w:t>
            </w:r>
            <w:r>
              <w:rPr>
                <w:rFonts w:ascii="Consolas" w:hAnsi="Consolas" w:eastAsia="Consolas"/>
                <w:color w:val="B3261E"/>
                <w:sz w:val="17"/>
              </w:rPr>
              <w:t>yace</w:t>
            </w:r>
            <w:r>
              <w:rPr>
                <w:sz w:val="19"/>
              </w:rPr>
              <w:t xml:space="preserve"> (and other releases), but the cluster still held </w:t>
            </w:r>
            <w:r>
              <w:rPr>
                <w:rFonts w:ascii="Consolas" w:hAnsi="Consolas" w:eastAsia="Consolas"/>
                <w:color w:val="B3261E"/>
                <w:sz w:val="17"/>
              </w:rPr>
              <w:t>yace</w:t>
            </w:r>
            <w:r>
              <w:rPr>
                <w:sz w:val="19"/>
              </w:rPr>
              <w:t xml:space="preserve"> in a </w:t>
            </w:r>
            <w:r>
              <w:rPr>
                <w:i/>
                <w:sz w:val="19"/>
              </w:rPr>
              <w:t>failed</w:t>
            </w:r>
            <w:r>
              <w:rPr>
                <w:sz w:val="19"/>
              </w:rPr>
              <w:t xml:space="preserve"> state from error 6. Helm refuses to install over an existing release name.</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sz w:val="19"/>
              </w:rPr>
              <w:t xml:space="preserve">Automatic, in both pipelines. </w:t>
            </w:r>
            <w:r>
              <w:rPr>
                <w:b/>
                <w:sz w:val="19"/>
              </w:rPr>
              <w:t>Live objects missing from the state</w:t>
            </w:r>
            <w:r>
              <w:rPr>
                <w:sz w:val="19"/>
              </w:rPr>
              <w:t xml:space="preserve"> (AWS resources, Kubernetes objects, deployed Helm releases) are adopted: the plan job writes Terraform </w:t>
            </w:r>
            <w:r>
              <w:rPr>
                <w:rFonts w:ascii="Consolas" w:hAnsi="Consolas" w:eastAsia="Consolas"/>
                <w:color w:val="B3261E"/>
                <w:sz w:val="17"/>
              </w:rPr>
              <w:t>import</w:t>
            </w:r>
            <w:r>
              <w:rPr>
                <w:sz w:val="19"/>
              </w:rPr>
              <w:t xml:space="preserve"> blocks and plans again, so the plan shows "will be imported" and is approved like any change. </w:t>
            </w:r>
            <w:r>
              <w:rPr>
                <w:b/>
                <w:sz w:val="19"/>
              </w:rPr>
              <w:t>Releases left by a failed install</w:t>
            </w:r>
            <w:r>
              <w:rPr>
                <w:sz w:val="19"/>
              </w:rPr>
              <w:t xml:space="preserve"> never worked; the apply job uninstalls them after approval, and Terraform installs them again.</w:t>
            </w:r>
          </w:p>
        </w:tc>
      </w:tr>
      <w:tr>
        <w:tc>
          <w:tcPr>
            <w:tcW w:type="dxa" w:w="1927"/>
          </w:tcPr>
          <w:p>
            <w:pPr>
              <w:spacing w:after="40"/>
            </w:pPr>
            <w:r>
              <w:rPr>
                <w:sz w:val="19"/>
              </w:rPr>
              <w:t>Guard</w:t>
            </w:r>
          </w:p>
        </w:tc>
        <w:tc>
          <w:tcPr>
            <w:tcW w:type="dxa" w:w="7484"/>
          </w:tcPr>
          <w:p>
            <w:pPr>
              <w:spacing w:after="40"/>
            </w:pPr>
            <w:r>
              <w:rPr>
                <w:sz w:val="19"/>
              </w:rPr>
              <w:t>The same mechanism: every run reconciles before it applies, so leftovers can no longer block a run.</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Unit tests for adopting, removing failed releases and leaving live ones alone; generated import blocks run through real Terraform for keyed module addresses (</w:t>
            </w:r>
            <w:r>
              <w:rPr>
                <w:rFonts w:ascii="Consolas" w:hAnsi="Consolas" w:eastAsia="Consolas"/>
                <w:color w:val="B3261E"/>
                <w:sz w:val="17"/>
              </w:rPr>
              <w:t>module.x.y["argocd"]</w:t>
            </w:r>
            <w:r>
              <w:rPr>
                <w:sz w:val="19"/>
              </w:rPr>
              <w:t>, a key with a space).</w:t>
            </w:r>
          </w:p>
        </w:tc>
      </w:tr>
    </w:tbl>
    <w:p/>
    <w:p>
      <w:r>
        <w:br w:type="page"/>
      </w:r>
    </w:p>
    <w:p>
      <w:pPr>
        <w:pStyle w:val="Heading1"/>
      </w:pPr>
      <w:r>
        <w:t>Errors in the app pipelines</w:t>
      </w:r>
    </w:p>
    <w:p>
      <w:pPr>
        <w:pStyle w:val="Heading2"/>
      </w:pPr>
      <w:r>
        <w:t>9. pip-audit: certifi PYSEC-2026-4320</w:t>
      </w:r>
    </w:p>
    <w:tbl>
      <w:tblPr>
        <w:tblStyle w:val="TableGrid"/>
        <w:tblW w:type="auto" w:w="0"/>
        <w:jc w:val="center"/>
        <w:tblLayout w:type="fixed"/>
        <w:tblLook w:firstColumn="1" w:firstRow="1" w:lastColumn="0" w:lastRow="0" w:noHBand="0" w:noVBand="1" w:val="04A0"/>
        <w:tblLayout w:type="fixed"/>
      </w:tblPr>
      <w:tblGrid>
        <w:gridCol w:w="1927"/>
        <w:gridCol w:w="7484"/>
      </w:tblGrid>
      <w:tr>
        <w:trPr>
          <w:tblHeader w:val="true"/>
        </w:trPr>
        <w:tc>
          <w:tcPr>
            <w:tcW w:type="dxa" w:w="1927"/>
            <w:shd w:val="clear" w:color="auto" w:fill="232F3E"/>
          </w:tcPr>
          <w:p>
            <w:pPr>
              <w:spacing w:after="40"/>
            </w:pPr>
            <w:r>
              <w:rPr>
                <w:b/>
                <w:color w:val="FFFFFF"/>
                <w:sz w:val="19"/>
              </w:rPr>
            </w:r>
          </w:p>
        </w:tc>
        <w:tc>
          <w:tcPr>
            <w:tcW w:type="dxa" w:w="7484"/>
            <w:shd w:val="clear" w:color="auto" w:fill="232F3E"/>
          </w:tcPr>
          <w:p>
            <w:pPr>
              <w:spacing w:after="40"/>
            </w:pPr>
            <w:r>
              <w:rPr>
                <w:b/>
                <w:color w:val="FFFFFF"/>
                <w:sz w:val="19"/>
              </w:rPr>
              <w:t>Detail</w:t>
            </w:r>
          </w:p>
        </w:tc>
      </w:tr>
      <w:tr>
        <w:tc>
          <w:tcPr>
            <w:tcW w:type="dxa" w:w="1927"/>
          </w:tcPr>
          <w:p>
            <w:pPr>
              <w:spacing w:after="40"/>
            </w:pPr>
            <w:r>
              <w:rPr>
                <w:sz w:val="19"/>
              </w:rPr>
              <w:t>Error</w:t>
            </w:r>
          </w:p>
        </w:tc>
        <w:tc>
          <w:tcPr>
            <w:tcW w:type="dxa" w:w="7484"/>
          </w:tcPr>
          <w:p>
            <w:pPr>
              <w:spacing w:after="40"/>
            </w:pPr>
            <w:r>
              <w:rPr>
                <w:rFonts w:ascii="Consolas" w:hAnsi="Consolas" w:eastAsia="Consolas"/>
                <w:color w:val="B3261E"/>
                <w:sz w:val="17"/>
              </w:rPr>
              <w:t>Found 1 known vulnerability in 1 package: certifi 2026.7.22 PYSEC-2026-4320, fix versions 2026.10.19</w:t>
            </w:r>
            <w:r>
              <w:rPr>
                <w:sz w:val="19"/>
              </w:rPr>
              <w:t>, exit code 1 in the security scans</w:t>
            </w:r>
          </w:p>
        </w:tc>
      </w:tr>
      <w:tr>
        <w:tc>
          <w:tcPr>
            <w:tcW w:type="dxa" w:w="1927"/>
            <w:shd w:val="clear" w:color="auto" w:fill="F7F8FA"/>
          </w:tcPr>
          <w:p>
            <w:pPr>
              <w:spacing w:after="40"/>
            </w:pPr>
            <w:r>
              <w:rPr>
                <w:sz w:val="19"/>
              </w:rPr>
              <w:t>Where</w:t>
            </w:r>
          </w:p>
        </w:tc>
        <w:tc>
          <w:tcPr>
            <w:tcW w:type="dxa" w:w="7484"/>
            <w:shd w:val="clear" w:color="auto" w:fill="F7F8FA"/>
          </w:tcPr>
          <w:p>
            <w:pPr>
              <w:spacing w:after="40"/>
            </w:pPr>
            <w:r>
              <w:rPr>
                <w:rFonts w:ascii="Consolas" w:hAnsi="Consolas" w:eastAsia="Consolas"/>
                <w:color w:val="B3261E"/>
                <w:sz w:val="17"/>
              </w:rPr>
              <w:t>app/web/requirements.txt</w:t>
            </w:r>
            <w:r>
              <w:rPr>
                <w:sz w:val="19"/>
              </w:rPr>
              <w:t xml:space="preserve">, </w:t>
            </w:r>
            <w:r>
              <w:rPr>
                <w:rFonts w:ascii="Consolas" w:hAnsi="Consolas" w:eastAsia="Consolas"/>
                <w:color w:val="B3261E"/>
                <w:sz w:val="17"/>
              </w:rPr>
              <w:t>app/incident-blog/requirements.txt</w:t>
            </w:r>
            <w:r>
              <w:rPr>
                <w:sz w:val="19"/>
              </w:rPr>
              <w:t xml:space="preserve"> (certifi comes in through </w:t>
            </w:r>
            <w:r>
              <w:rPr>
                <w:rFonts w:ascii="Consolas" w:hAnsi="Consolas" w:eastAsia="Consolas"/>
                <w:color w:val="B3261E"/>
                <w:sz w:val="17"/>
              </w:rPr>
              <w:t>requests</w:t>
            </w:r>
            <w:r>
              <w:rPr>
                <w:sz w:val="19"/>
              </w:rPr>
              <w:t>)</w:t>
            </w:r>
          </w:p>
        </w:tc>
      </w:tr>
      <w:tr>
        <w:tc>
          <w:tcPr>
            <w:tcW w:type="dxa" w:w="1927"/>
          </w:tcPr>
          <w:p>
            <w:pPr>
              <w:spacing w:after="40"/>
            </w:pPr>
            <w:r>
              <w:rPr>
                <w:sz w:val="19"/>
              </w:rPr>
              <w:t>Root cause</w:t>
            </w:r>
          </w:p>
        </w:tc>
        <w:tc>
          <w:tcPr>
            <w:tcW w:type="dxa" w:w="7484"/>
          </w:tcPr>
          <w:p>
            <w:pPr>
              <w:spacing w:after="40"/>
            </w:pPr>
            <w:r>
              <w:rPr>
                <w:sz w:val="19"/>
              </w:rPr>
              <w:t>An advisory published after the requirements were locked: certifi bundled emSign root CAs whose intermediate CA keys were compromised. The pipeline did its job by blocking the build. The real gap was that nothing kept the locked dependencies up to date, so every new advisory would break a deployment run first.</w:t>
            </w:r>
          </w:p>
        </w:tc>
      </w:tr>
      <w:tr>
        <w:tc>
          <w:tcPr>
            <w:tcW w:type="dxa" w:w="1927"/>
            <w:shd w:val="clear" w:color="auto" w:fill="F7F8FA"/>
          </w:tcPr>
          <w:p>
            <w:pPr>
              <w:spacing w:after="40"/>
            </w:pPr>
            <w:r>
              <w:rPr>
                <w:sz w:val="19"/>
              </w:rPr>
              <w:t>Fix</w:t>
            </w:r>
          </w:p>
        </w:tc>
        <w:tc>
          <w:tcPr>
            <w:tcW w:type="dxa" w:w="7484"/>
            <w:shd w:val="clear" w:color="auto" w:fill="F7F8FA"/>
          </w:tcPr>
          <w:p>
            <w:pPr>
              <w:spacing w:after="40"/>
            </w:pPr>
            <w:r>
              <w:rPr>
                <w:rFonts w:ascii="Consolas" w:hAnsi="Consolas" w:eastAsia="Consolas"/>
                <w:color w:val="B3261E"/>
                <w:sz w:val="17"/>
              </w:rPr>
              <w:t>certifi==2026.10.19</w:t>
            </w:r>
            <w:r>
              <w:rPr>
                <w:sz w:val="19"/>
              </w:rPr>
              <w:t xml:space="preserve"> in both lock files, with the two sha256 hashes PyPI publishes for that release.</w:t>
            </w:r>
          </w:p>
        </w:tc>
      </w:tr>
      <w:tr>
        <w:tc>
          <w:tcPr>
            <w:tcW w:type="dxa" w:w="1927"/>
          </w:tcPr>
          <w:p>
            <w:pPr>
              <w:spacing w:after="40"/>
            </w:pPr>
            <w:r>
              <w:rPr>
                <w:sz w:val="19"/>
              </w:rPr>
              <w:t>Guard</w:t>
            </w:r>
          </w:p>
        </w:tc>
        <w:tc>
          <w:tcPr>
            <w:tcW w:type="dxa" w:w="7484"/>
          </w:tcPr>
          <w:p>
            <w:pPr>
              <w:spacing w:after="40"/>
            </w:pPr>
            <w:r>
              <w:rPr>
                <w:b/>
                <w:sz w:val="19"/>
              </w:rPr>
              <w:t>Dependabot</w:t>
            </w:r>
            <w:r>
              <w:rPr>
                <w:sz w:val="19"/>
              </w:rPr>
              <w:t xml:space="preserve"> (</w:t>
            </w:r>
            <w:r>
              <w:rPr>
                <w:rFonts w:ascii="Consolas" w:hAnsi="Consolas" w:eastAsia="Consolas"/>
                <w:color w:val="B3261E"/>
                <w:sz w:val="17"/>
              </w:rPr>
              <w:t>.github/dependabot.yml</w:t>
            </w:r>
            <w:r>
              <w:rPr>
                <w:sz w:val="19"/>
              </w:rPr>
              <w:t xml:space="preserve">): security updates as soon as an advisory is published, and weekly grouped updates for the Python lock files (hashes included), the Docker base images, the GitHub Actions and the Terraform providers. Each update is a pull request that the normal pipelines test. Dependabot security updates must be switched on under </w:t>
            </w:r>
            <w:r>
              <w:rPr>
                <w:i/>
                <w:sz w:val="19"/>
              </w:rPr>
              <w:t>Settings &gt; Code security</w:t>
            </w:r>
            <w:r>
              <w:rPr>
                <w:sz w:val="19"/>
              </w:rPr>
              <w:t>.</w:t>
            </w:r>
          </w:p>
        </w:tc>
      </w:tr>
      <w:tr>
        <w:tc>
          <w:tcPr>
            <w:tcW w:type="dxa" w:w="1927"/>
            <w:shd w:val="clear" w:color="auto" w:fill="F7F8FA"/>
          </w:tcPr>
          <w:p>
            <w:pPr>
              <w:spacing w:after="40"/>
            </w:pPr>
            <w:r>
              <w:rPr>
                <w:sz w:val="19"/>
              </w:rPr>
              <w:t>Verified</w:t>
            </w:r>
          </w:p>
        </w:tc>
        <w:tc>
          <w:tcPr>
            <w:tcW w:type="dxa" w:w="7484"/>
            <w:shd w:val="clear" w:color="auto" w:fill="F7F8FA"/>
          </w:tcPr>
          <w:p>
            <w:pPr>
              <w:spacing w:after="40"/>
            </w:pPr>
            <w:r>
              <w:rPr>
                <w:sz w:val="19"/>
              </w:rPr>
              <w:t>pip-audit, run exactly as the pipeline runs it, finds no known vulnerabilities in all three apps; a hash-verified download of certifi 2026.10.19 succeeds; the Dependabot file passes the official schema.</w:t>
            </w:r>
          </w:p>
        </w:tc>
      </w:tr>
    </w:tbl>
    <w:p/>
    <w:p>
      <w:r>
        <w:br w:type="page"/>
      </w:r>
    </w:p>
    <w:p>
      <w:pPr>
        <w:pStyle w:val="Heading1"/>
      </w:pPr>
      <w:r>
        <w:t>Caught before deployment</w:t>
      </w:r>
    </w:p>
    <w:p>
      <w:r>
        <w:t>These errors were found while building and reviewing the project, before they could fail a run:</w:t>
      </w:r>
    </w:p>
    <w:tbl>
      <w:tblPr>
        <w:tblStyle w:val="TableGrid"/>
        <w:tblW w:type="auto" w:w="0"/>
        <w:jc w:val="center"/>
        <w:tblLayout w:type="fixed"/>
        <w:tblLook w:firstColumn="1" w:firstRow="1" w:lastColumn="0" w:lastRow="0" w:noHBand="0" w:noVBand="1" w:val="04A0"/>
        <w:tblLayout w:type="fixed"/>
      </w:tblPr>
      <w:tblGrid>
        <w:gridCol w:w="3175"/>
        <w:gridCol w:w="3175"/>
        <w:gridCol w:w="3061"/>
      </w:tblGrid>
      <w:tr>
        <w:trPr>
          <w:tblHeader w:val="true"/>
        </w:trPr>
        <w:tc>
          <w:tcPr>
            <w:tcW w:type="dxa" w:w="3175"/>
            <w:shd w:val="clear" w:color="auto" w:fill="232F3E"/>
          </w:tcPr>
          <w:p>
            <w:pPr>
              <w:spacing w:after="40"/>
            </w:pPr>
            <w:r>
              <w:rPr>
                <w:b/>
                <w:color w:val="FFFFFF"/>
                <w:sz w:val="19"/>
              </w:rPr>
              <w:t>Problem</w:t>
            </w:r>
          </w:p>
        </w:tc>
        <w:tc>
          <w:tcPr>
            <w:tcW w:type="dxa" w:w="3175"/>
            <w:shd w:val="clear" w:color="auto" w:fill="232F3E"/>
          </w:tcPr>
          <w:p>
            <w:pPr>
              <w:spacing w:after="40"/>
            </w:pPr>
            <w:r>
              <w:rPr>
                <w:b/>
                <w:color w:val="FFFFFF"/>
                <w:sz w:val="19"/>
              </w:rPr>
              <w:t>Would have caused</w:t>
            </w:r>
          </w:p>
        </w:tc>
        <w:tc>
          <w:tcPr>
            <w:tcW w:type="dxa" w:w="3061"/>
            <w:shd w:val="clear" w:color="auto" w:fill="232F3E"/>
          </w:tcPr>
          <w:p>
            <w:pPr>
              <w:spacing w:after="40"/>
            </w:pPr>
            <w:r>
              <w:rPr>
                <w:b/>
                <w:color w:val="FFFFFF"/>
                <w:sz w:val="19"/>
              </w:rPr>
              <w:t>Fix</w:t>
            </w:r>
          </w:p>
        </w:tc>
      </w:tr>
      <w:tr>
        <w:tc>
          <w:tcPr>
            <w:tcW w:type="dxa" w:w="3175"/>
          </w:tcPr>
          <w:p>
            <w:pPr>
              <w:spacing w:after="40"/>
            </w:pPr>
            <w:r>
              <w:rPr>
                <w:sz w:val="19"/>
              </w:rPr>
              <w:t xml:space="preserve">Lambda </w:t>
            </w:r>
            <w:r>
              <w:rPr>
                <w:rFonts w:ascii="Consolas" w:hAnsi="Consolas" w:eastAsia="Consolas"/>
                <w:color w:val="B3261E"/>
                <w:sz w:val="17"/>
              </w:rPr>
              <w:t>reserved_concurrency</w:t>
            </w:r>
            <w:r>
              <w:rPr>
                <w:sz w:val="19"/>
              </w:rPr>
              <w:t xml:space="preserve"> set while the account's concurrency quota is 10</w:t>
            </w:r>
          </w:p>
        </w:tc>
        <w:tc>
          <w:tcPr>
            <w:tcW w:type="dxa" w:w="3175"/>
          </w:tcPr>
          <w:p>
            <w:pPr>
              <w:spacing w:after="40"/>
            </w:pPr>
            <w:r>
              <w:rPr>
                <w:sz w:val="19"/>
              </w:rPr>
              <w:t>Lambda apply error: reserving concurrency would leave fewer than 10 unreserved executions</w:t>
            </w:r>
          </w:p>
        </w:tc>
        <w:tc>
          <w:tcPr>
            <w:tcW w:type="dxa" w:w="3061"/>
          </w:tcPr>
          <w:p>
            <w:pPr>
              <w:spacing w:after="40"/>
            </w:pPr>
            <w:r>
              <w:rPr>
                <w:rFonts w:ascii="Consolas" w:hAnsi="Consolas" w:eastAsia="Consolas"/>
                <w:color w:val="B3261E"/>
                <w:sz w:val="17"/>
              </w:rPr>
              <w:t>reserved_concurrency = -1</w:t>
            </w:r>
            <w:r>
              <w:rPr>
                <w:sz w:val="19"/>
              </w:rPr>
              <w:t xml:space="preserve"> (unreserved) until the quota is raised; noted in the troubleshooting table</w:t>
            </w:r>
          </w:p>
        </w:tc>
      </w:tr>
      <w:tr>
        <w:tc>
          <w:tcPr>
            <w:tcW w:type="dxa" w:w="3175"/>
            <w:shd w:val="clear" w:color="auto" w:fill="F7F8FA"/>
          </w:tcPr>
          <w:p>
            <w:pPr>
              <w:spacing w:after="40"/>
            </w:pPr>
            <w:r>
              <w:rPr>
                <w:sz w:val="19"/>
              </w:rPr>
              <w:t xml:space="preserve">A GitHub composite action's </w:t>
            </w:r>
            <w:r>
              <w:rPr>
                <w:rFonts w:ascii="Consolas" w:hAnsi="Consolas" w:eastAsia="Consolas"/>
                <w:color w:val="B3261E"/>
                <w:sz w:val="17"/>
              </w:rPr>
              <w:t>description</w:t>
            </w:r>
            <w:r>
              <w:rPr>
                <w:sz w:val="19"/>
              </w:rPr>
              <w:t xml:space="preserve"> containing </w:t>
            </w:r>
            <w:r>
              <w:rPr>
                <w:rFonts w:ascii="Consolas" w:hAnsi="Consolas" w:eastAsia="Consolas"/>
                <w:color w:val="B3261E"/>
                <w:sz w:val="17"/>
              </w:rPr>
              <w:t xml:space="preserve">: </w:t>
            </w:r>
          </w:p>
        </w:tc>
        <w:tc>
          <w:tcPr>
            <w:tcW w:type="dxa" w:w="3175"/>
            <w:shd w:val="clear" w:color="auto" w:fill="F7F8FA"/>
          </w:tcPr>
          <w:p>
            <w:pPr>
              <w:spacing w:after="40"/>
            </w:pPr>
            <w:r>
              <w:rPr>
                <w:sz w:val="19"/>
              </w:rPr>
              <w:t>The action's YAML failing to parse</w:t>
            </w:r>
          </w:p>
        </w:tc>
        <w:tc>
          <w:tcPr>
            <w:tcW w:type="dxa" w:w="3061"/>
            <w:shd w:val="clear" w:color="auto" w:fill="F7F8FA"/>
          </w:tcPr>
          <w:p>
            <w:pPr>
              <w:spacing w:after="40"/>
            </w:pPr>
            <w:r>
              <w:rPr>
                <w:sz w:val="19"/>
              </w:rPr>
              <w:t>The value is quoted</w:t>
            </w:r>
          </w:p>
        </w:tc>
      </w:tr>
      <w:tr>
        <w:tc>
          <w:tcPr>
            <w:tcW w:type="dxa" w:w="3175"/>
          </w:tcPr>
          <w:p>
            <w:pPr>
              <w:spacing w:after="40"/>
            </w:pPr>
            <w:r>
              <w:rPr>
                <w:sz w:val="19"/>
              </w:rPr>
              <w:t>kube-proxy, etcd, scheduler and controller-manager scraping enabled on EKS</w:t>
            </w:r>
          </w:p>
        </w:tc>
        <w:tc>
          <w:tcPr>
            <w:tcW w:type="dxa" w:w="3175"/>
          </w:tcPr>
          <w:p>
            <w:pPr>
              <w:spacing w:after="40"/>
            </w:pPr>
            <w:r>
              <w:rPr>
                <w:sz w:val="19"/>
              </w:rPr>
              <w:t>Permanent "target down" alerts (EKS hides its control plane)</w:t>
            </w:r>
          </w:p>
        </w:tc>
        <w:tc>
          <w:tcPr>
            <w:tcW w:type="dxa" w:w="3061"/>
          </w:tcPr>
          <w:p>
            <w:pPr>
              <w:spacing w:after="40"/>
            </w:pPr>
            <w:r>
              <w:rPr>
                <w:sz w:val="19"/>
              </w:rPr>
              <w:t>Those jobs are disabled in kube-prometheus-stack</w:t>
            </w:r>
          </w:p>
        </w:tc>
      </w:tr>
      <w:tr>
        <w:tc>
          <w:tcPr>
            <w:tcW w:type="dxa" w:w="3175"/>
            <w:shd w:val="clear" w:color="auto" w:fill="F7F8FA"/>
          </w:tcPr>
          <w:p>
            <w:pPr>
              <w:spacing w:after="40"/>
            </w:pPr>
            <w:r>
              <w:rPr>
                <w:sz w:val="19"/>
              </w:rPr>
              <w:t>Alert rules and Alertmanager routing</w:t>
            </w:r>
          </w:p>
        </w:tc>
        <w:tc>
          <w:tcPr>
            <w:tcW w:type="dxa" w:w="3175"/>
            <w:shd w:val="clear" w:color="auto" w:fill="F7F8FA"/>
          </w:tcPr>
          <w:p>
            <w:pPr>
              <w:spacing w:after="40"/>
            </w:pPr>
            <w:r>
              <w:rPr>
                <w:sz w:val="19"/>
              </w:rPr>
              <w:t>Broken rules or wrong receivers found only in production</w:t>
            </w:r>
          </w:p>
        </w:tc>
        <w:tc>
          <w:tcPr>
            <w:tcW w:type="dxa" w:w="3061"/>
            <w:shd w:val="clear" w:color="auto" w:fill="F7F8FA"/>
          </w:tcPr>
          <w:p>
            <w:pPr>
              <w:spacing w:after="40"/>
            </w:pPr>
            <w:r>
              <w:rPr>
                <w:sz w:val="19"/>
              </w:rPr>
              <w:t xml:space="preserve">Checked with </w:t>
            </w:r>
            <w:r>
              <w:rPr>
                <w:rFonts w:ascii="Consolas" w:hAnsi="Consolas" w:eastAsia="Consolas"/>
                <w:color w:val="B3261E"/>
                <w:sz w:val="17"/>
              </w:rPr>
              <w:t>promtool check rules</w:t>
            </w:r>
            <w:r>
              <w:rPr>
                <w:sz w:val="19"/>
              </w:rPr>
              <w:t xml:space="preserve"> (20 rules) and </w:t>
            </w:r>
            <w:r>
              <w:rPr>
                <w:rFonts w:ascii="Consolas" w:hAnsi="Consolas" w:eastAsia="Consolas"/>
                <w:color w:val="B3261E"/>
                <w:sz w:val="17"/>
              </w:rPr>
              <w:t>amtool</w:t>
            </w:r>
            <w:r>
              <w:rPr>
                <w:sz w:val="19"/>
              </w:rPr>
              <w:t xml:space="preserve"> routing tests before the first deployment</w:t>
            </w:r>
          </w:p>
        </w:tc>
      </w:tr>
    </w:tbl>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on the development laptop (not in the pipelines), Terraform provider plugins repeatedly failed to start or vanished from </w:t>
            </w:r>
            <w:r>
              <w:rPr>
                <w:rFonts w:ascii="Consolas" w:hAnsi="Consolas" w:eastAsia="Consolas"/>
                <w:color w:val="B3261E"/>
                <w:sz w:val="19"/>
              </w:rPr>
              <w:t>.terraform/</w:t>
            </w:r>
            <w:r>
              <w:t xml:space="preserve">, most likely removed by antivirus. Local checks used a separate </w:t>
            </w:r>
            <w:r>
              <w:rPr>
                <w:rFonts w:ascii="Consolas" w:hAnsi="Consolas" w:eastAsia="Consolas"/>
                <w:color w:val="B3261E"/>
                <w:sz w:val="19"/>
              </w:rPr>
              <w:t>TF_DATA_DIR</w:t>
            </w:r>
            <w:r>
              <w:t xml:space="preserve">. If you run Terraform locally, exclude the </w:t>
            </w:r>
            <w:r>
              <w:rPr>
                <w:rFonts w:ascii="Consolas" w:hAnsi="Consolas" w:eastAsia="Consolas"/>
                <w:color w:val="B3261E"/>
                <w:sz w:val="19"/>
              </w:rPr>
              <w:t>.terraform</w:t>
            </w:r>
            <w:r>
              <w:t xml:space="preserve"> folders from real-time scanning.</w:t>
            </w:r>
          </w:p>
        </w:tc>
      </w:tr>
    </w:tbl>
    <w:p/>
    <w:p>
      <w:r>
        <w:br w:type="page"/>
      </w:r>
    </w:p>
    <w:p>
      <w:pPr>
        <w:pStyle w:val="Heading1"/>
      </w:pPr>
      <w:r>
        <w:t>The guards, and what they do not cover</w:t>
      </w:r>
    </w:p>
    <w:p>
      <w:pPr>
        <w:pStyle w:val="Heading2"/>
      </w:pPr>
      <w:r>
        <w:t>The preflight</w:t>
      </w:r>
    </w:p>
    <w:p>
      <w:r>
        <w:rPr>
          <w:rFonts w:ascii="Consolas" w:hAnsi="Consolas" w:eastAsia="Consolas"/>
          <w:color w:val="B3261E"/>
          <w:sz w:val="19"/>
        </w:rPr>
        <w:t>.github/scripts/tf_preflight.py</w:t>
      </w:r>
      <w:r>
        <w:t xml:space="preserve"> runs in the plan job of </w:t>
      </w:r>
      <w:r>
        <w:rPr>
          <w:b/>
        </w:rPr>
        <w:t>infra-aws</w:t>
      </w:r>
      <w:r>
        <w:t xml:space="preserve"> and </w:t>
      </w:r>
      <w:r>
        <w:rPr>
          <w:b/>
        </w:rPr>
        <w:t>platform</w:t>
      </w:r>
      <w:r>
        <w:t xml:space="preserve">, after </w:t>
      </w:r>
      <w:r>
        <w:rPr>
          <w:rFonts w:ascii="Consolas" w:hAnsi="Consolas" w:eastAsia="Consolas"/>
          <w:color w:val="B3261E"/>
          <w:sz w:val="19"/>
        </w:rPr>
        <w:t>terraform plan</w:t>
      </w:r>
      <w:r>
        <w:t xml:space="preserve"> and before the approval. Its own tests run first, so the check is tested before the pipeline relies on it. If a check fails, the run stops with an </w:t>
      </w:r>
      <w:r>
        <w:rPr>
          <w:rFonts w:ascii="Consolas" w:hAnsi="Consolas" w:eastAsia="Consolas"/>
          <w:color w:val="B3261E"/>
          <w:sz w:val="19"/>
        </w:rPr>
        <w:t>::error::</w:t>
      </w:r>
      <w:r>
        <w:t xml:space="preserve"> annotation and a table on the run's summary page, and nothing has been created.</w:t>
      </w:r>
    </w:p>
    <w:tbl>
      <w:tblPr>
        <w:tblStyle w:val="TableGrid"/>
        <w:tblW w:type="auto" w:w="0"/>
        <w:jc w:val="center"/>
        <w:tblLayout w:type="fixed"/>
        <w:tblLook w:firstColumn="1" w:firstRow="1" w:lastColumn="0" w:lastRow="0" w:noHBand="0" w:noVBand="1" w:val="04A0"/>
        <w:tblLayout w:type="fixed"/>
      </w:tblPr>
      <w:tblGrid>
        <w:gridCol w:w="1814"/>
        <w:gridCol w:w="3288"/>
        <w:gridCol w:w="4309"/>
      </w:tblGrid>
      <w:tr>
        <w:trPr>
          <w:tblHeader w:val="true"/>
        </w:trPr>
        <w:tc>
          <w:tcPr>
            <w:tcW w:type="dxa" w:w="1814"/>
            <w:shd w:val="clear" w:color="auto" w:fill="232F3E"/>
          </w:tcPr>
          <w:p>
            <w:pPr>
              <w:spacing w:after="40"/>
            </w:pPr>
            <w:r>
              <w:rPr>
                <w:b/>
                <w:color w:val="FFFFFF"/>
                <w:sz w:val="19"/>
              </w:rPr>
              <w:t>Check</w:t>
            </w:r>
          </w:p>
        </w:tc>
        <w:tc>
          <w:tcPr>
            <w:tcW w:type="dxa" w:w="3288"/>
            <w:shd w:val="clear" w:color="auto" w:fill="232F3E"/>
          </w:tcPr>
          <w:p>
            <w:pPr>
              <w:spacing w:after="40"/>
            </w:pPr>
            <w:r>
              <w:rPr>
                <w:b/>
                <w:color w:val="FFFFFF"/>
                <w:sz w:val="19"/>
              </w:rPr>
              <w:t>Asks</w:t>
            </w:r>
          </w:p>
        </w:tc>
        <w:tc>
          <w:tcPr>
            <w:tcW w:type="dxa" w:w="4309"/>
            <w:shd w:val="clear" w:color="auto" w:fill="232F3E"/>
          </w:tcPr>
          <w:p>
            <w:pPr>
              <w:spacing w:after="40"/>
            </w:pPr>
            <w:r>
              <w:rPr>
                <w:b/>
                <w:color w:val="FFFFFF"/>
                <w:sz w:val="19"/>
              </w:rPr>
              <w:t>Catches (error #)</w:t>
            </w:r>
          </w:p>
        </w:tc>
      </w:tr>
      <w:tr>
        <w:tc>
          <w:tcPr>
            <w:tcW w:type="dxa" w:w="1814"/>
          </w:tcPr>
          <w:p>
            <w:pPr>
              <w:spacing w:after="40"/>
            </w:pPr>
            <w:r>
              <w:rPr>
                <w:sz w:val="19"/>
              </w:rPr>
              <w:t>db-parameters</w:t>
            </w:r>
          </w:p>
        </w:tc>
        <w:tc>
          <w:tcPr>
            <w:tcW w:type="dxa" w:w="3288"/>
          </w:tcPr>
          <w:p>
            <w:pPr>
              <w:spacing w:after="40"/>
            </w:pPr>
            <w:r>
              <w:rPr>
                <w:sz w:val="19"/>
              </w:rPr>
              <w:t xml:space="preserve">RDS </w:t>
            </w:r>
            <w:r>
              <w:rPr>
                <w:rFonts w:ascii="Consolas" w:hAnsi="Consolas" w:eastAsia="Consolas"/>
                <w:color w:val="B3261E"/>
                <w:sz w:val="17"/>
              </w:rPr>
              <w:t>describe-engine-default-parameters</w:t>
            </w:r>
          </w:p>
        </w:tc>
        <w:tc>
          <w:tcPr>
            <w:tcW w:type="dxa" w:w="4309"/>
          </w:tcPr>
          <w:p>
            <w:pPr>
              <w:spacing w:after="40"/>
            </w:pPr>
            <w:r>
              <w:rPr>
                <w:sz w:val="19"/>
              </w:rPr>
              <w:t>Invalid, unknown or non-modifiable parameters (1)</w:t>
            </w:r>
          </w:p>
        </w:tc>
      </w:tr>
      <w:tr>
        <w:tc>
          <w:tcPr>
            <w:tcW w:type="dxa" w:w="1814"/>
            <w:shd w:val="clear" w:color="auto" w:fill="F7F8FA"/>
          </w:tcPr>
          <w:p>
            <w:pPr>
              <w:spacing w:after="40"/>
            </w:pPr>
            <w:r>
              <w:rPr>
                <w:sz w:val="19"/>
              </w:rPr>
              <w:t>sg-description</w:t>
            </w:r>
          </w:p>
        </w:tc>
        <w:tc>
          <w:tcPr>
            <w:tcW w:type="dxa" w:w="3288"/>
            <w:shd w:val="clear" w:color="auto" w:fill="F7F8FA"/>
          </w:tcPr>
          <w:p>
            <w:pPr>
              <w:spacing w:after="40"/>
            </w:pPr>
            <w:r>
              <w:rPr>
                <w:sz w:val="19"/>
              </w:rPr>
              <w:t>EC2's documented character set</w:t>
            </w:r>
          </w:p>
        </w:tc>
        <w:tc>
          <w:tcPr>
            <w:tcW w:type="dxa" w:w="4309"/>
            <w:shd w:val="clear" w:color="auto" w:fill="F7F8FA"/>
          </w:tcPr>
          <w:p>
            <w:pPr>
              <w:spacing w:after="40"/>
            </w:pPr>
            <w:r>
              <w:rPr>
                <w:sz w:val="19"/>
              </w:rPr>
              <w:t>Descriptions EC2 rejects (2)</w:t>
            </w:r>
          </w:p>
        </w:tc>
      </w:tr>
      <w:tr>
        <w:tc>
          <w:tcPr>
            <w:tcW w:type="dxa" w:w="1814"/>
          </w:tcPr>
          <w:p>
            <w:pPr>
              <w:spacing w:after="40"/>
            </w:pPr>
            <w:r>
              <w:rPr>
                <w:sz w:val="19"/>
              </w:rPr>
              <w:t>event-pattern</w:t>
            </w:r>
          </w:p>
        </w:tc>
        <w:tc>
          <w:tcPr>
            <w:tcW w:type="dxa" w:w="3288"/>
          </w:tcPr>
          <w:p>
            <w:pPr>
              <w:spacing w:after="40"/>
            </w:pPr>
            <w:r>
              <w:rPr>
                <w:sz w:val="19"/>
              </w:rPr>
              <w:t xml:space="preserve">EventBridge </w:t>
            </w:r>
            <w:r>
              <w:rPr>
                <w:rFonts w:ascii="Consolas" w:hAnsi="Consolas" w:eastAsia="Consolas"/>
                <w:color w:val="B3261E"/>
                <w:sz w:val="17"/>
              </w:rPr>
              <w:t>test-event-pattern</w:t>
            </w:r>
          </w:p>
        </w:tc>
        <w:tc>
          <w:tcPr>
            <w:tcW w:type="dxa" w:w="4309"/>
          </w:tcPr>
          <w:p>
            <w:pPr>
              <w:spacing w:after="40"/>
            </w:pPr>
            <w:r>
              <w:rPr>
                <w:sz w:val="19"/>
              </w:rPr>
              <w:t>Malformed patterns, patterns that match nothing (4)</w:t>
            </w:r>
          </w:p>
        </w:tc>
      </w:tr>
      <w:tr>
        <w:tc>
          <w:tcPr>
            <w:tcW w:type="dxa" w:w="1814"/>
            <w:shd w:val="clear" w:color="auto" w:fill="F7F8FA"/>
          </w:tcPr>
          <w:p>
            <w:pPr>
              <w:spacing w:after="40"/>
            </w:pPr>
            <w:r>
              <w:rPr>
                <w:sz w:val="19"/>
              </w:rPr>
              <w:t>name-taken</w:t>
            </w:r>
          </w:p>
        </w:tc>
        <w:tc>
          <w:tcPr>
            <w:tcW w:type="dxa" w:w="3288"/>
            <w:shd w:val="clear" w:color="auto" w:fill="F7F8FA"/>
          </w:tcPr>
          <w:p>
            <w:pPr>
              <w:spacing w:after="40"/>
            </w:pPr>
            <w:r>
              <w:rPr>
                <w:sz w:val="19"/>
              </w:rPr>
              <w:t xml:space="preserve">AWS APIs, </w:t>
            </w:r>
            <w:r>
              <w:rPr>
                <w:rFonts w:ascii="Consolas" w:hAnsi="Consolas" w:eastAsia="Consolas"/>
                <w:color w:val="B3261E"/>
                <w:sz w:val="17"/>
              </w:rPr>
              <w:t>kubectl</w:t>
            </w:r>
            <w:r>
              <w:rPr>
                <w:sz w:val="19"/>
              </w:rPr>
              <w:t xml:space="preserve">, </w:t>
            </w:r>
            <w:r>
              <w:rPr>
                <w:rFonts w:ascii="Consolas" w:hAnsi="Consolas" w:eastAsia="Consolas"/>
                <w:color w:val="B3261E"/>
                <w:sz w:val="17"/>
              </w:rPr>
              <w:t>helm status</w:t>
            </w:r>
          </w:p>
        </w:tc>
        <w:tc>
          <w:tcPr>
            <w:tcW w:type="dxa" w:w="4309"/>
            <w:shd w:val="clear" w:color="auto" w:fill="F7F8FA"/>
          </w:tcPr>
          <w:p>
            <w:pPr>
              <w:spacing w:after="40"/>
            </w:pPr>
            <w:r>
              <w:rPr>
                <w:sz w:val="19"/>
              </w:rPr>
              <w:t>Objects that exist outside the state (3, 8): adopted, or flagged</w:t>
            </w:r>
          </w:p>
        </w:tc>
      </w:tr>
      <w:tr>
        <w:tc>
          <w:tcPr>
            <w:tcW w:type="dxa" w:w="1814"/>
          </w:tcPr>
          <w:p>
            <w:pPr>
              <w:spacing w:after="40"/>
            </w:pPr>
            <w:r>
              <w:rPr>
                <w:sz w:val="19"/>
              </w:rPr>
              <w:t>helm-pods</w:t>
            </w:r>
          </w:p>
        </w:tc>
        <w:tc>
          <w:tcPr>
            <w:tcW w:type="dxa" w:w="3288"/>
          </w:tcPr>
          <w:p>
            <w:pPr>
              <w:spacing w:after="40"/>
            </w:pPr>
            <w:r>
              <w:rPr>
                <w:rFonts w:ascii="Consolas" w:hAnsi="Consolas" w:eastAsia="Consolas"/>
                <w:color w:val="B3261E"/>
                <w:sz w:val="17"/>
              </w:rPr>
              <w:t>helm template</w:t>
            </w:r>
            <w:r>
              <w:rPr>
                <w:sz w:val="19"/>
              </w:rPr>
              <w:t xml:space="preserve"> + container registries</w:t>
            </w:r>
          </w:p>
        </w:tc>
        <w:tc>
          <w:tcPr>
            <w:tcW w:type="dxa" w:w="4309"/>
          </w:tcPr>
          <w:p>
            <w:pPr>
              <w:spacing w:after="40"/>
            </w:pPr>
            <w:r>
              <w:rPr>
                <w:sz w:val="19"/>
              </w:rPr>
              <w:t>Containers the kubelet will refuse to start (6)</w:t>
            </w:r>
          </w:p>
        </w:tc>
      </w:tr>
      <w:tr>
        <w:tc>
          <w:tcPr>
            <w:tcW w:type="dxa" w:w="1814"/>
            <w:shd w:val="clear" w:color="auto" w:fill="F7F8FA"/>
          </w:tcPr>
          <w:p>
            <w:pPr>
              <w:spacing w:after="40"/>
            </w:pPr>
            <w:r>
              <w:rPr>
                <w:sz w:val="19"/>
              </w:rPr>
              <w:t>(Dependabot)</w:t>
            </w:r>
          </w:p>
        </w:tc>
        <w:tc>
          <w:tcPr>
            <w:tcW w:type="dxa" w:w="3288"/>
            <w:shd w:val="clear" w:color="auto" w:fill="F7F8FA"/>
          </w:tcPr>
          <w:p>
            <w:pPr>
              <w:spacing w:after="40"/>
            </w:pPr>
            <w:r>
              <w:rPr>
                <w:sz w:val="19"/>
              </w:rPr>
              <w:t>GitHub advisory database, registries</w:t>
            </w:r>
          </w:p>
        </w:tc>
        <w:tc>
          <w:tcPr>
            <w:tcW w:type="dxa" w:w="4309"/>
            <w:shd w:val="clear" w:color="auto" w:fill="F7F8FA"/>
          </w:tcPr>
          <w:p>
            <w:pPr>
              <w:spacing w:after="40"/>
            </w:pPr>
            <w:r>
              <w:rPr>
                <w:sz w:val="19"/>
              </w:rPr>
              <w:t>Outdated or vulnerable dependencies, as pull requests (9)</w:t>
            </w:r>
          </w:p>
        </w:tc>
      </w:tr>
    </w:tbl>
    <w:p/>
    <w:p>
      <w:pPr>
        <w:pStyle w:val="Heading2"/>
      </w:pPr>
      <w:r>
        <w:t>Also added</w:t>
      </w:r>
    </w:p>
    <w:p>
      <w:pPr>
        <w:pStyle w:val="ListBullet"/>
      </w:pPr>
      <w:r>
        <w:rPr>
          <w:b/>
        </w:rPr>
        <w:t>Adoption</w:t>
      </w:r>
      <w:r>
        <w:t xml:space="preserve"> (</w:t>
      </w:r>
      <w:r>
        <w:rPr>
          <w:rFonts w:ascii="Consolas" w:hAnsi="Consolas" w:eastAsia="Consolas"/>
          <w:color w:val="B3261E"/>
          <w:sz w:val="19"/>
        </w:rPr>
        <w:t>--adopt</w:t>
      </w:r>
      <w:r>
        <w:t>): import blocks for objects that exist but are missing from the state; the plan shows them as "will be imported".</w:t>
      </w:r>
    </w:p>
    <w:p>
      <w:pPr>
        <w:pStyle w:val="ListBullet"/>
      </w:pPr>
      <w:r>
        <w:rPr>
          <w:b/>
        </w:rPr>
        <w:t>Removal of failed Helm installs</w:t>
      </w:r>
      <w:r>
        <w:t xml:space="preserve"> (</w:t>
      </w:r>
      <w:r>
        <w:rPr>
          <w:rFonts w:ascii="Consolas" w:hAnsi="Consolas" w:eastAsia="Consolas"/>
          <w:color w:val="B3261E"/>
          <w:sz w:val="19"/>
        </w:rPr>
        <w:t>--remove-failed-releases</w:t>
      </w:r>
      <w:r>
        <w:t>), in the platform apply job, after approval.</w:t>
      </w:r>
    </w:p>
    <w:p>
      <w:pPr>
        <w:pStyle w:val="ListBullet"/>
      </w:pPr>
      <w:r>
        <w:rPr>
          <w:b/>
        </w:rPr>
        <w:t>Failure diagnostics</w:t>
      </w:r>
      <w:r>
        <w:t xml:space="preserve"> in the platform apply job: pods not ready, failed releases, warning events.</w:t>
      </w:r>
    </w:p>
    <w:p>
      <w:pPr>
        <w:pStyle w:val="ListBullet"/>
      </w:pPr>
      <w:r>
        <w:rPr>
          <w:b/>
        </w:rPr>
        <w:t>A safe teardown</w:t>
      </w:r>
      <w:r>
        <w:t>: idempotent clean-up and a check that nothing is left in the platform state.</w:t>
      </w:r>
    </w:p>
    <w:p>
      <w:pPr>
        <w:pStyle w:val="ListBullet"/>
      </w:pPr>
      <w:r>
        <w:rPr>
          <w:rFonts w:ascii="Consolas" w:hAnsi="Consolas" w:eastAsia="Consolas"/>
          <w:color w:val="B3261E"/>
          <w:sz w:val="19"/>
        </w:rPr>
        <w:t>name_prefix</w:t>
      </w:r>
      <w:r>
        <w:t xml:space="preserve"> and </w:t>
      </w:r>
      <w:r>
        <w:rPr>
          <w:rFonts w:ascii="Consolas" w:hAnsi="Consolas" w:eastAsia="Consolas"/>
          <w:color w:val="B3261E"/>
          <w:sz w:val="19"/>
        </w:rPr>
        <w:t>create_before_destroy</w:t>
      </w:r>
      <w:r>
        <w:t xml:space="preserve"> on the RDS parameter group.</w:t>
      </w:r>
    </w:p>
    <w:p>
      <w:pPr>
        <w:pStyle w:val="Heading2"/>
      </w:pPr>
      <w:r>
        <w:t>Not covered</w:t>
      </w:r>
    </w:p>
    <w:p>
      <w:pPr>
        <w:pStyle w:val="ListBullet"/>
      </w:pPr>
      <w:r>
        <w:t>Errors that exist only at run time: quotas, capacity, AWS service problems, expired credentials.</w:t>
      </w:r>
    </w:p>
    <w:p>
      <w:pPr>
        <w:pStyle w:val="ListBullet"/>
      </w:pPr>
      <w:r>
        <w:t>Pods that start but then fail: crashes at start-up, failing readiness probes, missing configuration. When that happens, the failure diagnostics show why in the run's log.</w:t>
      </w:r>
    </w:p>
    <w:p>
      <w:pPr>
        <w:pStyle w:val="ListBullet"/>
      </w:pPr>
      <w:r>
        <w:t>Silent problems like error 5, where every API accepts the value but the result is wrong. Only review and tests of behaviour catch those.</w:t>
      </w:r>
    </w:p>
    <w:p>
      <w:pPr>
        <w:pStyle w:val="ListBullet"/>
      </w:pPr>
      <w:r>
        <w:t xml:space="preserve">WAF false positives on legitimate traffic: they show up in the WAF log group </w:t>
      </w:r>
      <w:r>
        <w:rPr>
          <w:rFonts w:ascii="Consolas" w:hAnsi="Consolas" w:eastAsia="Consolas"/>
          <w:color w:val="B3261E"/>
          <w:sz w:val="19"/>
        </w:rPr>
        <w:t>aws-waf-logs-agripulse-edge</w:t>
      </w:r>
      <w:r>
        <w:t xml:space="preserve"> (us-east-1).</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AgriPulse on AWS · Error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AgriPulse deployment errors and fixes</dc:title>
  <dc:subject>Errors met while deploying AgriPulse to AWS, their root causes, the fixes and the guards added against them</dc:subject>
  <dc:creator>AgriPulse project</dc:creator>
  <cp:keywords>AWS, EKS, Lambda, RDS, Terraform</cp:keywords>
  <dc:description/>
  <cp:lastModifiedBy>AgriPulse project</cp:lastModifiedBy>
  <cp:revision>1</cp:revision>
  <dcterms:created xsi:type="dcterms:W3CDTF">2013-12-23T23:15:00Z</dcterms:created>
  <dcterms:modified xsi:type="dcterms:W3CDTF">2013-12-23T23:15:00Z</dcterms:modified>
  <cp:category/>
</cp:coreProperties>
</file>