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Deploying AgriPulse to AWS</w:t>
      </w:r>
    </w:p>
    <w:p>
      <w:r>
        <w:rPr>
          <w:color w:val="5B6475"/>
          <w:sz w:val="28"/>
        </w:rPr>
        <w:t>Four microservices in staging and production on EKS, a mobile API on Lambda, one PostgreSQL, one WAF; GitHub Actions, Argo CD, OpenTelemetry, and AI that explains failures</w:t>
      </w:r>
    </w:p>
    <w:p>
      <w:pPr>
        <w:pBdr>
          <w:bottom w:val="single" w:sz="18" w:space="1" w:color="ED7100"/>
        </w:pBdr>
      </w:pPr>
    </w:p>
    <w:p>
      <w:pPr>
        <w:spacing w:before="360"/>
      </w:pPr>
      <w:r>
        <w:rPr>
          <w:b/>
          <w:color w:val="1D2433"/>
          <w:sz w:val="22"/>
        </w:rPr>
        <w:t>Who this is for:</w:t>
      </w:r>
      <w:r>
        <w:rPr>
          <w:color w:val="1D2433"/>
          <w:sz w:val="22"/>
        </w:rPr>
        <w:t xml:space="preserve"> The engineer who will bootstrap the AWS account, run the GitHub Actions pipelines and operate the platform.</w:t>
      </w:r>
    </w:p>
    <w:p>
      <w:r>
        <w:rPr>
          <w:color w:val="5B6475"/>
          <w:sz w:val="19"/>
        </w:rPr>
        <w:t>Region used in examples: eu-west-2 (London)  ·  EKS default Kubernetes version  ·  PostgreSQL 18.6  ·  Terraform ≥ 1.10</w:t>
      </w:r>
    </w:p>
    <w:p>
      <w:r>
        <w:br w:type="page"/>
      </w:r>
    </w:p>
    <w:p>
      <w:pPr>
        <w:pStyle w:val="Heading1"/>
      </w:pPr>
      <w:r>
        <w:t>Contents</w:t>
      </w:r>
    </w:p>
    <w:p>
      <w:pPr>
        <w:spacing w:after="40"/>
      </w:pPr>
      <w:r>
        <w:rPr>
          <w:sz w:val="22"/>
        </w:rPr>
        <w:t>1.  What you are going to build</w:t>
      </w:r>
    </w:p>
    <w:p>
      <w:pPr>
        <w:spacing w:after="40"/>
      </w:pPr>
      <w:r>
        <w:rPr>
          <w:sz w:val="22"/>
        </w:rPr>
        <w:t>2.  Architecture</w:t>
      </w:r>
    </w:p>
    <w:p>
      <w:pPr>
        <w:spacing w:after="40"/>
      </w:pPr>
      <w:r>
        <w:rPr>
          <w:sz w:val="22"/>
        </w:rPr>
        <w:t>3.  Before you start</w:t>
      </w:r>
    </w:p>
    <w:p>
      <w:pPr>
        <w:spacing w:after="40"/>
      </w:pPr>
      <w:r>
        <w:rPr>
          <w:sz w:val="22"/>
        </w:rPr>
        <w:t>4.  Step 1: bootstrap (once, from your laptop)</w:t>
      </w:r>
    </w:p>
    <w:p>
      <w:pPr>
        <w:spacing w:after="40"/>
      </w:pPr>
      <w:r>
        <w:rPr>
          <w:sz w:val="22"/>
        </w:rPr>
        <w:t>5.  Step 2: configure GitHub</w:t>
      </w:r>
    </w:p>
    <w:p>
      <w:pPr>
        <w:spacing w:after="40"/>
      </w:pPr>
      <w:r>
        <w:rPr>
          <w:sz w:val="22"/>
        </w:rPr>
        <w:t>6.  Step 3: first deployment</w:t>
      </w:r>
    </w:p>
    <w:p>
      <w:pPr>
        <w:spacing w:after="40"/>
      </w:pPr>
      <w:r>
        <w:rPr>
          <w:sz w:val="22"/>
        </w:rPr>
        <w:t>7.  Security controls</w:t>
      </w:r>
    </w:p>
    <w:p>
      <w:pPr>
        <w:spacing w:after="40"/>
      </w:pPr>
      <w:r>
        <w:rPr>
          <w:sz w:val="22"/>
        </w:rPr>
        <w:t>8.  AI in this project (AIOps)</w:t>
      </w:r>
    </w:p>
    <w:p>
      <w:pPr>
        <w:spacing w:after="40"/>
      </w:pPr>
      <w:r>
        <w:rPr>
          <w:sz w:val="22"/>
        </w:rPr>
        <w:t>9.  Running it day to day</w:t>
      </w:r>
    </w:p>
    <w:p>
      <w:pPr>
        <w:spacing w:after="40"/>
      </w:pPr>
      <w:r>
        <w:rPr>
          <w:sz w:val="22"/>
        </w:rPr>
        <w:t>10.  Troubleshooting</w:t>
      </w:r>
    </w:p>
    <w:p>
      <w:pPr>
        <w:spacing w:after="40"/>
      </w:pPr>
      <w:r>
        <w:rPr>
          <w:sz w:val="22"/>
        </w:rPr>
        <w:t>11.  Cost and teardown</w:t>
      </w:r>
    </w:p>
    <w:p>
      <w:r>
        <w:br w:type="page"/>
      </w:r>
    </w:p>
    <w:p>
      <w:pPr>
        <w:pStyle w:val="Heading1"/>
      </w:pPr>
      <w:r>
        <w:t>What you are going to build</w:t>
      </w:r>
    </w:p>
    <w:p>
      <w:r>
        <w:t xml:space="preserve">This guide takes you from an empty AWS account to </w:t>
      </w:r>
      <w:r>
        <w:rPr>
          <w:b/>
        </w:rPr>
        <w:t>AgriPulse</w:t>
      </w:r>
      <w:r>
        <w:t xml:space="preserve">, a marketplace that connects farms directly with the people who buy from them, running at </w:t>
      </w:r>
      <w:r>
        <w:rPr>
          <w:rFonts w:ascii="Consolas" w:hAnsi="Consolas" w:eastAsia="Consolas"/>
          <w:color w:val="B3261E"/>
          <w:sz w:val="19"/>
        </w:rPr>
        <w:t>https://shop.mfon21.space</w:t>
      </w:r>
      <w:r>
        <w:t>. Everything public is open to anyone: a farmer registers, describes the farm (location, size, monthly capacity), lists produce and farm resources with their own prices, and keeps farm records; a buyer registers and orders fresh produce straight from the farm, on the web or in the mobile app. The operations team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814"/>
        <w:gridCol w:w="5670"/>
        <w:gridCol w:w="1927"/>
      </w:tblGrid>
      <w:tr>
        <w:trPr>
          <w:tblHeader w:val="true"/>
        </w:trPr>
        <w:tc>
          <w:tcPr>
            <w:tcW w:type="dxa" w:w="1814"/>
            <w:shd w:val="clear" w:color="auto" w:fill="232F3E"/>
          </w:tcPr>
          <w:p>
            <w:pPr>
              <w:spacing w:after="40"/>
            </w:pPr>
            <w:r>
              <w:rPr>
                <w:b/>
                <w:color w:val="FFFFFF"/>
                <w:sz w:val="19"/>
              </w:rPr>
              <w:t>Part</w:t>
            </w:r>
          </w:p>
        </w:tc>
        <w:tc>
          <w:tcPr>
            <w:tcW w:type="dxa" w:w="5670"/>
            <w:shd w:val="clear" w:color="auto" w:fill="232F3E"/>
          </w:tcPr>
          <w:p>
            <w:pPr>
              <w:spacing w:after="40"/>
            </w:pPr>
            <w:r>
              <w:rPr>
                <w:b/>
                <w:color w:val="FFFFFF"/>
                <w:sz w:val="19"/>
              </w:rPr>
              <w:t>What it does</w:t>
            </w:r>
          </w:p>
        </w:tc>
        <w:tc>
          <w:tcPr>
            <w:tcW w:type="dxa" w:w="1927"/>
            <w:shd w:val="clear" w:color="auto" w:fill="232F3E"/>
          </w:tcPr>
          <w:p>
            <w:pPr>
              <w:spacing w:after="40"/>
            </w:pPr>
            <w:r>
              <w:rPr>
                <w:b/>
                <w:color w:val="FFFFFF"/>
                <w:sz w:val="19"/>
              </w:rPr>
              <w:t>Runs on</w:t>
            </w:r>
          </w:p>
        </w:tc>
      </w:tr>
      <w:tr>
        <w:tc>
          <w:tcPr>
            <w:tcW w:type="dxa" w:w="1814"/>
          </w:tcPr>
          <w:p>
            <w:pPr>
              <w:spacing w:after="40"/>
            </w:pPr>
            <w:r>
              <w:rPr>
                <w:b/>
                <w:sz w:val="19"/>
              </w:rPr>
              <w:t>accounts</w:t>
            </w:r>
          </w:p>
        </w:tc>
        <w:tc>
          <w:tcPr>
            <w:tcW w:type="dxa" w:w="5670"/>
          </w:tcPr>
          <w:p>
            <w:pPr>
              <w:spacing w:after="40"/>
            </w:pPr>
            <w:r>
              <w:rPr>
                <w:sz w:val="19"/>
              </w:rPr>
              <w:t>Sign-up and sign-in for farmers and buyers; one account works on the web and in the app</w:t>
            </w:r>
          </w:p>
        </w:tc>
        <w:tc>
          <w:tcPr>
            <w:tcW w:type="dxa" w:w="1927"/>
          </w:tcPr>
          <w:p>
            <w:pPr>
              <w:spacing w:after="40"/>
            </w:pPr>
            <w:r>
              <w:rPr>
                <w:sz w:val="19"/>
              </w:rPr>
              <w:t>EKS</w:t>
            </w:r>
          </w:p>
        </w:tc>
      </w:tr>
      <w:tr>
        <w:tc>
          <w:tcPr>
            <w:tcW w:type="dxa" w:w="1814"/>
            <w:shd w:val="clear" w:color="auto" w:fill="F7F8FA"/>
          </w:tcPr>
          <w:p>
            <w:pPr>
              <w:spacing w:after="40"/>
            </w:pPr>
            <w:r>
              <w:rPr>
                <w:b/>
                <w:sz w:val="19"/>
              </w:rPr>
              <w:t>farm</w:t>
            </w:r>
          </w:p>
        </w:tc>
        <w:tc>
          <w:tcPr>
            <w:tcW w:type="dxa" w:w="5670"/>
            <w:shd w:val="clear" w:color="auto" w:fill="F7F8FA"/>
          </w:tcPr>
          <w:p>
            <w:pPr>
              <w:spacing w:after="40"/>
            </w:pPr>
            <w:r>
              <w:rPr>
                <w:sz w:val="19"/>
              </w:rPr>
              <w:t>Farmer profiles, listings (produce and farm resources), farm records, listing photos</w:t>
            </w:r>
          </w:p>
        </w:tc>
        <w:tc>
          <w:tcPr>
            <w:tcW w:type="dxa" w:w="1927"/>
            <w:shd w:val="clear" w:color="auto" w:fill="F7F8FA"/>
          </w:tcPr>
          <w:p>
            <w:pPr>
              <w:spacing w:after="40"/>
            </w:pPr>
            <w:r>
              <w:rPr>
                <w:sz w:val="19"/>
              </w:rPr>
              <w:t>EKS</w:t>
            </w:r>
          </w:p>
        </w:tc>
      </w:tr>
      <w:tr>
        <w:tc>
          <w:tcPr>
            <w:tcW w:type="dxa" w:w="1814"/>
          </w:tcPr>
          <w:p>
            <w:pPr>
              <w:spacing w:after="40"/>
            </w:pPr>
            <w:r>
              <w:rPr>
                <w:b/>
                <w:sz w:val="19"/>
              </w:rPr>
              <w:t>shop</w:t>
            </w:r>
          </w:p>
        </w:tc>
        <w:tc>
          <w:tcPr>
            <w:tcW w:type="dxa" w:w="5670"/>
          </w:tcPr>
          <w:p>
            <w:pPr>
              <w:spacing w:after="40"/>
            </w:pPr>
            <w:r>
              <w:rPr>
                <w:sz w:val="19"/>
              </w:rPr>
              <w:t>The catalog, carts and orders (pay on delivery); a Redis cache in its own namespace</w:t>
            </w:r>
          </w:p>
        </w:tc>
        <w:tc>
          <w:tcPr>
            <w:tcW w:type="dxa" w:w="1927"/>
          </w:tcPr>
          <w:p>
            <w:pPr>
              <w:spacing w:after="40"/>
            </w:pPr>
            <w:r>
              <w:rPr>
                <w:sz w:val="19"/>
              </w:rPr>
              <w:t>EKS</w:t>
            </w:r>
          </w:p>
        </w:tc>
      </w:tr>
      <w:tr>
        <w:tc>
          <w:tcPr>
            <w:tcW w:type="dxa" w:w="1814"/>
            <w:shd w:val="clear" w:color="auto" w:fill="F7F8FA"/>
          </w:tcPr>
          <w:p>
            <w:pPr>
              <w:spacing w:after="40"/>
            </w:pPr>
            <w:r>
              <w:rPr>
                <w:b/>
                <w:sz w:val="19"/>
              </w:rPr>
              <w:t>incidents</w:t>
            </w:r>
          </w:p>
        </w:tc>
        <w:tc>
          <w:tcPr>
            <w:tcW w:type="dxa" w:w="5670"/>
            <w:shd w:val="clear" w:color="auto" w:fill="F7F8FA"/>
          </w:tcPr>
          <w:p>
            <w:pPr>
              <w:spacing w:after="40"/>
            </w:pPr>
            <w:r>
              <w:rPr>
                <w:sz w:val="19"/>
              </w:rPr>
              <w:t>The operations team's incident blog; every new incident is reported to Slack</w:t>
            </w:r>
          </w:p>
        </w:tc>
        <w:tc>
          <w:tcPr>
            <w:tcW w:type="dxa" w:w="1927"/>
            <w:shd w:val="clear" w:color="auto" w:fill="F7F8FA"/>
          </w:tcPr>
          <w:p>
            <w:pPr>
              <w:spacing w:after="40"/>
            </w:pPr>
            <w:r>
              <w:rPr>
                <w:sz w:val="19"/>
              </w:rPr>
              <w:t>EKS</w:t>
            </w:r>
          </w:p>
        </w:tc>
      </w:tr>
      <w:tr>
        <w:tc>
          <w:tcPr>
            <w:tcW w:type="dxa" w:w="1814"/>
          </w:tcPr>
          <w:p>
            <w:pPr>
              <w:spacing w:after="40"/>
            </w:pPr>
            <w:r>
              <w:rPr>
                <w:b/>
                <w:sz w:val="19"/>
              </w:rPr>
              <w:t>mobile API</w:t>
            </w:r>
          </w:p>
        </w:tc>
        <w:tc>
          <w:tcPr>
            <w:tcW w:type="dxa" w:w="5670"/>
          </w:tcPr>
          <w:p>
            <w:pPr>
              <w:spacing w:after="40"/>
            </w:pPr>
            <w:r>
              <w:rPr>
                <w:sz w:val="19"/>
              </w:rPr>
              <w:t>The mobile app's gateway to accounts, farm and shop</w:t>
            </w:r>
          </w:p>
        </w:tc>
        <w:tc>
          <w:tcPr>
            <w:tcW w:type="dxa" w:w="1927"/>
          </w:tcPr>
          <w:p>
            <w:pPr>
              <w:spacing w:after="40"/>
            </w:pPr>
            <w:r>
              <w:rPr>
                <w:sz w:val="19"/>
              </w:rPr>
              <w:t>API Gateway + Lambda</w:t>
            </w:r>
          </w:p>
        </w:tc>
      </w:tr>
    </w:tbl>
    <w:p/>
    <w:p>
      <w:r>
        <w:t xml:space="preserve">Each of the four microservices runs in </w:t>
      </w:r>
      <w:r>
        <w:rPr>
          <w:b/>
        </w:rPr>
        <w:t>two environments</w:t>
      </w:r>
      <w:r>
        <w:t>, staging and production, each in its own Kubernetes namespace (</w:t>
      </w:r>
      <w:r>
        <w:rPr>
          <w:rFonts w:ascii="Consolas" w:hAnsi="Consolas" w:eastAsia="Consolas"/>
          <w:color w:val="B3261E"/>
          <w:sz w:val="19"/>
        </w:rPr>
        <w:t>shop-staging</w:t>
      </w:r>
      <w:r>
        <w:t xml:space="preserve">, </w:t>
      </w:r>
      <w:r>
        <w:rPr>
          <w:rFonts w:ascii="Consolas" w:hAnsi="Consolas" w:eastAsia="Consolas"/>
          <w:color w:val="B3261E"/>
          <w:sz w:val="19"/>
        </w:rPr>
        <w:t>shop-production</w:t>
      </w:r>
      <w:r>
        <w:t xml:space="preserve">...). Every change reaches staging automatically; production gets the same signed image when you run </w:t>
      </w:r>
      <w:r>
        <w:rPr>
          <w:b/>
        </w:rPr>
        <w:t>promote</w:t>
      </w:r>
      <w:r>
        <w:t xml:space="preserve">, approve, and press </w:t>
      </w:r>
      <w:r>
        <w:rPr>
          <w:b/>
        </w:rPr>
        <w:t>SYNC</w:t>
      </w:r>
      <w:r>
        <w:t xml:space="preserve"> in Argo CD. Everything keeps its data in </w:t>
      </w:r>
      <w:r>
        <w:rPr>
          <w:b/>
        </w:rPr>
        <w:t>one PostgreSQL server</w:t>
      </w:r>
      <w:r>
        <w:t xml:space="preserve"> (a database per service and environment), and every public request passes </w:t>
      </w:r>
      <w:r>
        <w:rPr>
          <w:b/>
        </w:rPr>
        <w:t>one AWS WAF</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you run one script on your laptop, once. It gives GitHub permission to work in your AWS account without storing any password or key. After that you only push to Git: GitHub builds the infrastructure and the images, Argo CD deploys them to staging, then (when you run promote and press Sync) to production, each as a canary that Prometheus watches, and when anything fails, Claude explains why in Slack.</w:t>
            </w:r>
          </w:p>
        </w:tc>
      </w:tr>
    </w:tbl>
    <w:p/>
    <w:p>
      <w:pPr>
        <w:pStyle w:val="Heading2"/>
      </w:pPr>
      <w:r>
        <w:t>Why this design</w:t>
      </w:r>
    </w:p>
    <w:tbl>
      <w:tblPr>
        <w:tblStyle w:val="TableGrid"/>
        <w:tblW w:type="auto" w:w="0"/>
        <w:jc w:val="center"/>
        <w:tblLayout w:type="fixed"/>
        <w:tblLook w:firstColumn="1" w:firstRow="1" w:lastColumn="0" w:lastRow="0" w:noHBand="0" w:noVBand="1" w:val="04A0"/>
        <w:tblLayout w:type="fixed"/>
      </w:tblPr>
      <w:tblGrid>
        <w:gridCol w:w="2948"/>
        <w:gridCol w:w="6463"/>
      </w:tblGrid>
      <w:tr>
        <w:trPr>
          <w:tblHeader w:val="true"/>
        </w:trPr>
        <w:tc>
          <w:tcPr>
            <w:tcW w:type="dxa" w:w="2948"/>
            <w:shd w:val="clear" w:color="auto" w:fill="232F3E"/>
          </w:tcPr>
          <w:p>
            <w:pPr>
              <w:spacing w:after="40"/>
            </w:pPr>
            <w:r>
              <w:rPr>
                <w:b/>
                <w:color w:val="FFFFFF"/>
                <w:sz w:val="19"/>
              </w:rPr>
              <w:t>Decision</w:t>
            </w:r>
          </w:p>
        </w:tc>
        <w:tc>
          <w:tcPr>
            <w:tcW w:type="dxa" w:w="6463"/>
            <w:shd w:val="clear" w:color="auto" w:fill="232F3E"/>
          </w:tcPr>
          <w:p>
            <w:pPr>
              <w:spacing w:after="40"/>
            </w:pPr>
            <w:r>
              <w:rPr>
                <w:b/>
                <w:color w:val="FFFFFF"/>
                <w:sz w:val="19"/>
              </w:rPr>
              <w:t>Reason</w:t>
            </w:r>
          </w:p>
        </w:tc>
      </w:tr>
      <w:tr>
        <w:tc>
          <w:tcPr>
            <w:tcW w:type="dxa" w:w="2948"/>
          </w:tcPr>
          <w:p>
            <w:pPr>
              <w:spacing w:after="40"/>
            </w:pPr>
            <w:r>
              <w:rPr>
                <w:sz w:val="19"/>
              </w:rPr>
              <w:t>Microservices, each with its own namespace and database</w:t>
            </w:r>
          </w:p>
        </w:tc>
        <w:tc>
          <w:tcPr>
            <w:tcW w:type="dxa" w:w="6463"/>
          </w:tcPr>
          <w:p>
            <w:pPr>
              <w:spacing w:after="40"/>
            </w:pPr>
            <w:r>
              <w:rPr>
                <w:sz w:val="19"/>
              </w:rPr>
              <w:t>A service can be changed, scaled and released without touching the others; a fault stays where it started; network policies let each one talk only to what it needs</w:t>
            </w:r>
          </w:p>
        </w:tc>
      </w:tr>
      <w:tr>
        <w:tc>
          <w:tcPr>
            <w:tcW w:type="dxa" w:w="2948"/>
            <w:shd w:val="clear" w:color="auto" w:fill="F7F8FA"/>
          </w:tcPr>
          <w:p>
            <w:pPr>
              <w:spacing w:after="40"/>
            </w:pPr>
            <w:r>
              <w:rPr>
                <w:sz w:val="19"/>
              </w:rPr>
              <w:t>Staging and production for every service</w:t>
            </w:r>
          </w:p>
        </w:tc>
        <w:tc>
          <w:tcPr>
            <w:tcW w:type="dxa" w:w="6463"/>
            <w:shd w:val="clear" w:color="auto" w:fill="F7F8FA"/>
          </w:tcPr>
          <w:p>
            <w:pPr>
              <w:spacing w:after="40"/>
            </w:pPr>
            <w:r>
              <w:rPr>
                <w:sz w:val="19"/>
              </w:rPr>
              <w:t>Every release runs first where it cannot hurt anybody; production gets exactly the image that passed staging (same digest), never a rebuild</w:t>
            </w:r>
          </w:p>
        </w:tc>
      </w:tr>
      <w:tr>
        <w:tc>
          <w:tcPr>
            <w:tcW w:type="dxa" w:w="2948"/>
          </w:tcPr>
          <w:p>
            <w:pPr>
              <w:spacing w:after="40"/>
            </w:pPr>
            <w:r>
              <w:rPr>
                <w:sz w:val="19"/>
              </w:rPr>
              <w:t>Own accounts service (no Cognito)</w:t>
            </w:r>
          </w:p>
        </w:tc>
        <w:tc>
          <w:tcPr>
            <w:tcW w:type="dxa" w:w="6463"/>
          </w:tcPr>
          <w:p>
            <w:pPr>
              <w:spacing w:after="40"/>
            </w:pPr>
            <w:r>
              <w:rPr>
                <w:sz w:val="19"/>
              </w:rPr>
              <w:t>One account for web and mobile; the accounts service signs short-lived tokens (RS256) and the other services only need its public key, so no service calls another to check a user</w:t>
            </w:r>
          </w:p>
        </w:tc>
      </w:tr>
      <w:tr>
        <w:tc>
          <w:tcPr>
            <w:tcW w:type="dxa" w:w="2948"/>
            <w:shd w:val="clear" w:color="auto" w:fill="F7F8FA"/>
          </w:tcPr>
          <w:p>
            <w:pPr>
              <w:spacing w:after="40"/>
            </w:pPr>
            <w:r>
              <w:rPr>
                <w:sz w:val="19"/>
              </w:rPr>
              <w:t>Mobile API on API Gateway + Lambda</w:t>
            </w:r>
          </w:p>
        </w:tc>
        <w:tc>
          <w:tcPr>
            <w:tcW w:type="dxa" w:w="6463"/>
            <w:shd w:val="clear" w:color="auto" w:fill="F7F8FA"/>
          </w:tcPr>
          <w:p>
            <w:pPr>
              <w:spacing w:after="40"/>
            </w:pPr>
            <w:r>
              <w:rPr>
                <w:sz w:val="19"/>
              </w:rPr>
              <w:t>Bursty traffic from phones, pay per request; the Lambda owns no data, it forwards to the same services the web uses, so the rules live in one place</w:t>
            </w:r>
          </w:p>
        </w:tc>
      </w:tr>
      <w:tr>
        <w:tc>
          <w:tcPr>
            <w:tcW w:type="dxa" w:w="2948"/>
          </w:tcPr>
          <w:p>
            <w:pPr>
              <w:spacing w:after="40"/>
            </w:pPr>
            <w:r>
              <w:rPr>
                <w:sz w:val="19"/>
              </w:rPr>
              <w:t>One RDS PostgreSQL (db.t3.micro, Multi-AZ)</w:t>
            </w:r>
          </w:p>
        </w:tc>
        <w:tc>
          <w:tcPr>
            <w:tcW w:type="dxa" w:w="6463"/>
          </w:tcPr>
          <w:p>
            <w:pPr>
              <w:spacing w:after="40"/>
            </w:pPr>
            <w:r>
              <w:rPr>
                <w:sz w:val="19"/>
              </w:rPr>
              <w:t>One engine to run, back up and secure; a standby in a second availability zone takes over in about a minute; IAM authentication, so no database password exists anywhere</w:t>
            </w:r>
          </w:p>
        </w:tc>
      </w:tr>
      <w:tr>
        <w:tc>
          <w:tcPr>
            <w:tcW w:type="dxa" w:w="2948"/>
            <w:shd w:val="clear" w:color="auto" w:fill="F7F8FA"/>
          </w:tcPr>
          <w:p>
            <w:pPr>
              <w:spacing w:after="40"/>
            </w:pPr>
            <w:r>
              <w:rPr>
                <w:sz w:val="19"/>
              </w:rPr>
              <w:t>ONE AWS WAF on the ALB and the mobile API; CloudFront for the images</w:t>
            </w:r>
          </w:p>
        </w:tc>
        <w:tc>
          <w:tcPr>
            <w:tcW w:type="dxa" w:w="6463"/>
            <w:shd w:val="clear" w:color="auto" w:fill="F7F8FA"/>
          </w:tcPr>
          <w:p>
            <w:pPr>
              <w:spacing w:after="40"/>
            </w:pPr>
            <w:r>
              <w:rPr>
                <w:sz w:val="19"/>
              </w:rPr>
              <w:t>The same rules (OWASP, SQL injection, bots, rate limit) protect every service, Argo CD, Grafana and the mobile API; CloudFront serves only what it is good at: cached images from S3</w:t>
            </w:r>
          </w:p>
        </w:tc>
      </w:tr>
      <w:tr>
        <w:tc>
          <w:tcPr>
            <w:tcW w:type="dxa" w:w="2948"/>
          </w:tcPr>
          <w:p>
            <w:pPr>
              <w:spacing w:after="40"/>
            </w:pPr>
            <w:r>
              <w:rPr>
                <w:sz w:val="19"/>
              </w:rPr>
              <w:t>GitOps with Argo CD, canaries with Argo Rollouts</w:t>
            </w:r>
          </w:p>
        </w:tc>
        <w:tc>
          <w:tcPr>
            <w:tcW w:type="dxa" w:w="6463"/>
          </w:tcPr>
          <w:p>
            <w:pPr>
              <w:spacing w:after="40"/>
            </w:pPr>
            <w:r>
              <w:rPr>
                <w:sz w:val="19"/>
              </w:rPr>
              <w:t>Git is the record of what runs where; a bad release is stopped by its own metrics before it reaches everybody</w:t>
            </w:r>
          </w:p>
        </w:tc>
      </w:tr>
      <w:tr>
        <w:tc>
          <w:tcPr>
            <w:tcW w:type="dxa" w:w="2948"/>
            <w:shd w:val="clear" w:color="auto" w:fill="F7F8FA"/>
          </w:tcPr>
          <w:p>
            <w:pPr>
              <w:spacing w:after="40"/>
            </w:pPr>
            <w:r>
              <w:rPr>
                <w:sz w:val="19"/>
              </w:rPr>
              <w:t>Terraform modules, two stacks</w:t>
            </w:r>
          </w:p>
        </w:tc>
        <w:tc>
          <w:tcPr>
            <w:tcW w:type="dxa" w:w="6463"/>
            <w:shd w:val="clear" w:color="auto" w:fill="F7F8FA"/>
          </w:tcPr>
          <w:p>
            <w:pPr>
              <w:spacing w:after="40"/>
            </w:pPr>
            <w:r>
              <w:rPr>
                <w:rFonts w:ascii="Consolas" w:hAnsi="Consolas" w:eastAsia="Consolas"/>
                <w:color w:val="B3261E"/>
                <w:sz w:val="17"/>
              </w:rPr>
              <w:t>infra/aws</w:t>
            </w:r>
            <w:r>
              <w:rPr>
                <w:sz w:val="19"/>
              </w:rPr>
              <w:t xml:space="preserve"> (the AWS resources) and </w:t>
            </w:r>
            <w:r>
              <w:rPr>
                <w:rFonts w:ascii="Consolas" w:hAnsi="Consolas" w:eastAsia="Consolas"/>
                <w:color w:val="B3261E"/>
                <w:sz w:val="17"/>
              </w:rPr>
              <w:t>infra/platform</w:t>
            </w:r>
            <w:r>
              <w:rPr>
                <w:sz w:val="19"/>
              </w:rPr>
              <w:t xml:space="preserve"> (what runs inside EKS); small modules with one job each</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Namespace</w:t>
            </w:r>
          </w:p>
        </w:tc>
        <w:tc>
          <w:tcPr>
            <w:tcW w:type="dxa" w:w="7711"/>
          </w:tcPr>
          <w:p>
            <w:pPr>
              <w:spacing w:after="40"/>
            </w:pPr>
            <w:r>
              <w:rPr>
                <w:sz w:val="19"/>
              </w:rPr>
              <w:t xml:space="preserve">A separate area inside Kubernetes: here one per service and environment, e.g. </w:t>
            </w:r>
            <w:r>
              <w:rPr>
                <w:rFonts w:ascii="Consolas" w:hAnsi="Consolas" w:eastAsia="Consolas"/>
                <w:color w:val="B3261E"/>
                <w:sz w:val="17"/>
              </w:rPr>
              <w:t>farm-production</w:t>
            </w:r>
          </w:p>
        </w:tc>
      </w:tr>
      <w:tr>
        <w:tc>
          <w:tcPr>
            <w:tcW w:type="dxa" w:w="1701"/>
            <w:shd w:val="clear" w:color="auto" w:fill="F7F8FA"/>
          </w:tcPr>
          <w:p>
            <w:pPr>
              <w:spacing w:after="40"/>
            </w:pPr>
            <w:r>
              <w:rPr>
                <w:b/>
                <w:sz w:val="19"/>
              </w:rPr>
              <w:t>Argo CD</w:t>
            </w:r>
          </w:p>
        </w:tc>
        <w:tc>
          <w:tcPr>
            <w:tcW w:type="dxa" w:w="7711"/>
            <w:shd w:val="clear" w:color="auto" w:fill="F7F8FA"/>
          </w:tcPr>
          <w:p>
            <w:pPr>
              <w:spacing w:after="40"/>
            </w:pPr>
            <w:r>
              <w:rPr>
                <w:sz w:val="19"/>
              </w:rPr>
              <w:t xml:space="preserve">Watches the </w:t>
            </w:r>
            <w:r>
              <w:rPr>
                <w:rFonts w:ascii="Consolas" w:hAnsi="Consolas" w:eastAsia="Consolas"/>
                <w:color w:val="B3261E"/>
                <w:sz w:val="17"/>
              </w:rPr>
              <w:t>gitops/</w:t>
            </w:r>
            <w:r>
              <w:rPr>
                <w:sz w:val="19"/>
              </w:rPr>
              <w:t xml:space="preserve"> folder in Git and makes the cluster match it (GitOps)</w:t>
            </w:r>
          </w:p>
        </w:tc>
      </w:tr>
      <w:tr>
        <w:tc>
          <w:tcPr>
            <w:tcW w:type="dxa" w:w="1701"/>
          </w:tcPr>
          <w:p>
            <w:pPr>
              <w:spacing w:after="40"/>
            </w:pPr>
            <w:r>
              <w:rPr>
                <w:b/>
                <w:sz w:val="19"/>
              </w:rPr>
              <w:t>Argo Rollouts / canary</w:t>
            </w:r>
          </w:p>
        </w:tc>
        <w:tc>
          <w:tcPr>
            <w:tcW w:type="dxa" w:w="7711"/>
          </w:tcPr>
          <w:p>
            <w:pPr>
              <w:spacing w:after="40"/>
            </w:pPr>
            <w:r>
              <w:rPr>
                <w:sz w:val="19"/>
              </w:rPr>
              <w:t>A new version first gets part of the pods; Prometheus metrics decide whether it continues or is rolled back</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saying who you are and your role; the services check the signature</w:t>
            </w:r>
          </w:p>
        </w:tc>
      </w:tr>
      <w:tr>
        <w:tc>
          <w:tcPr>
            <w:tcW w:type="dxa" w:w="1701"/>
          </w:tcPr>
          <w:p>
            <w:pPr>
              <w:spacing w:after="40"/>
            </w:pPr>
            <w:r>
              <w:rPr>
                <w:b/>
                <w:sz w:val="19"/>
              </w:rPr>
              <w:t>Pod Identity</w:t>
            </w:r>
          </w:p>
        </w:tc>
        <w:tc>
          <w:tcPr>
            <w:tcW w:type="dxa" w:w="7711"/>
          </w:tcPr>
          <w:p>
            <w:pPr>
              <w:spacing w:after="40"/>
            </w:pPr>
            <w:r>
              <w:rPr>
                <w:sz w:val="19"/>
              </w:rPr>
              <w:t>Gives one Kubernetes ServiceAccount its own IAM role (read these secrets, connect as this database user)</w:t>
            </w:r>
          </w:p>
        </w:tc>
      </w:tr>
      <w:tr>
        <w:tc>
          <w:tcPr>
            <w:tcW w:type="dxa" w:w="1701"/>
            <w:shd w:val="clear" w:color="auto" w:fill="F7F8FA"/>
          </w:tcPr>
          <w:p>
            <w:pPr>
              <w:spacing w:after="40"/>
            </w:pPr>
            <w:r>
              <w:rPr>
                <w:b/>
                <w:sz w:val="19"/>
              </w:rPr>
              <w:t>IAM database authentication</w:t>
            </w:r>
          </w:p>
        </w:tc>
        <w:tc>
          <w:tcPr>
            <w:tcW w:type="dxa" w:w="7711"/>
            <w:shd w:val="clear" w:color="auto" w:fill="F7F8FA"/>
          </w:tcPr>
          <w:p>
            <w:pPr>
              <w:spacing w:after="40"/>
            </w:pPr>
            <w:r>
              <w:rPr>
                <w:sz w:val="19"/>
              </w:rPr>
              <w:t>PostgreSQL accepts a 15-minute token signed with an IAM role instead of a password</w:t>
            </w:r>
          </w:p>
        </w:tc>
      </w:tr>
      <w:tr>
        <w:tc>
          <w:tcPr>
            <w:tcW w:type="dxa" w:w="1701"/>
          </w:tcPr>
          <w:p>
            <w:pPr>
              <w:spacing w:after="40"/>
            </w:pPr>
            <w:r>
              <w:rPr>
                <w:b/>
                <w:sz w:val="19"/>
              </w:rPr>
              <w:t>OpenTelemetry</w:t>
            </w:r>
          </w:p>
        </w:tc>
        <w:tc>
          <w:tcPr>
            <w:tcW w:type="dxa" w:w="7711"/>
          </w:tcPr>
          <w:p>
            <w:pPr>
              <w:spacing w:after="40"/>
            </w:pPr>
            <w:r>
              <w:rPr>
                <w:sz w:val="19"/>
              </w:rPr>
              <w:t>The standard way the services send traces (each request, step by step) and logs to the collector</w:t>
            </w:r>
          </w:p>
        </w:tc>
      </w:tr>
      <w:tr>
        <w:tc>
          <w:tcPr>
            <w:tcW w:type="dxa" w:w="1701"/>
            <w:shd w:val="clear" w:color="auto" w:fill="F7F8FA"/>
          </w:tcPr>
          <w:p>
            <w:pPr>
              <w:spacing w:after="40"/>
            </w:pPr>
            <w:r>
              <w:rPr>
                <w:b/>
                <w:sz w:val="19"/>
              </w:rPr>
              <w:t>Kyverno</w:t>
            </w:r>
          </w:p>
        </w:tc>
        <w:tc>
          <w:tcPr>
            <w:tcW w:type="dxa" w:w="7711"/>
            <w:shd w:val="clear" w:color="auto" w:fill="F7F8FA"/>
          </w:tcPr>
          <w:p>
            <w:pPr>
              <w:spacing w:after="40"/>
            </w:pPr>
            <w:r>
              <w:rPr>
                <w:sz w:val="19"/>
              </w:rPr>
              <w:t>Kubernetes admission control: rejects pods whose image is not ours or not signed</w:t>
            </w:r>
          </w:p>
        </w:tc>
      </w:tr>
      <w:tr>
        <w:tc>
          <w:tcPr>
            <w:tcW w:type="dxa" w:w="1701"/>
          </w:tcPr>
          <w:p>
            <w:pPr>
              <w:spacing w:after="40"/>
            </w:pPr>
            <w:r>
              <w:rPr>
                <w:b/>
                <w:sz w:val="19"/>
              </w:rPr>
              <w:t>GitHub environment</w:t>
            </w:r>
          </w:p>
        </w:tc>
        <w:tc>
          <w:tcPr>
            <w:tcW w:type="dxa" w:w="7711"/>
          </w:tcPr>
          <w:p>
            <w:pPr>
              <w:spacing w:after="40"/>
            </w:pPr>
            <w:r>
              <w:rPr>
                <w:sz w:val="19"/>
              </w:rPr>
              <w:t>A named stage (</w:t>
            </w:r>
            <w:r>
              <w:rPr>
                <w:rFonts w:ascii="Consolas" w:hAnsi="Consolas" w:eastAsia="Consolas"/>
                <w:color w:val="B3261E"/>
                <w:sz w:val="17"/>
              </w:rPr>
              <w:t>agripulse-infrastructure</w:t>
            </w:r>
            <w:r>
              <w:rPr>
                <w:sz w:val="19"/>
              </w:rPr>
              <w:t xml:space="preserve">, </w:t>
            </w:r>
            <w:r>
              <w:rPr>
                <w:rFonts w:ascii="Consolas" w:hAnsi="Consolas" w:eastAsia="Consolas"/>
                <w:color w:val="B3261E"/>
                <w:sz w:val="17"/>
              </w:rPr>
              <w:t>agripulse-production</w:t>
            </w:r>
            <w:r>
              <w:rPr>
                <w:sz w:val="19"/>
              </w:rPr>
              <w:t>) that waits for a person's approval</w:t>
            </w:r>
          </w:p>
        </w:tc>
      </w:tr>
    </w:tbl>
    <w:p/>
    <w:p>
      <w:r>
        <w:br w:type="page"/>
      </w:r>
    </w:p>
    <w:p>
      <w:pPr>
        <w:pStyle w:val="Heading1"/>
      </w:pPr>
      <w:r>
        <w:t>Architecture</w:t>
      </w:r>
    </w:p>
    <w:p>
      <w:r>
        <w:t>The picture on the next page shows everything Terraform creates and how a request travels. The numbers are the order in which things happen: the pipeline (1-4), a request (5-9), and how an alert reaches you (10).</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760000" cy="5256000"/>
            <wp:docPr id="1" name="Picture 1"/>
            <wp:cNvGraphicFramePr>
              <a:graphicFrameLocks noChangeAspect="1"/>
            </wp:cNvGraphicFramePr>
            <a:graphic>
              <a:graphicData uri="http://schemas.openxmlformats.org/drawingml/2006/picture">
                <pic:pic>
                  <pic:nvPicPr>
                    <pic:cNvPr id="0" name="agripulse-aws-architecture.png"/>
                    <pic:cNvPicPr/>
                  </pic:nvPicPr>
                  <pic:blipFill>
                    <a:blip r:embed="rId11"/>
                    <a:stretch>
                      <a:fillRect/>
                    </a:stretch>
                  </pic:blipFill>
                  <pic:spPr>
                    <a:xfrm>
                      <a:off x="0" y="0"/>
                      <a:ext cx="8760000" cy="5256000"/>
                    </a:xfrm>
                    <a:prstGeom prst="rect"/>
                  </pic:spPr>
                </pic:pic>
              </a:graphicData>
            </a:graphic>
          </wp:inline>
        </w:drawing>
      </w:r>
    </w:p>
    <w:p>
      <w:pPr>
        <w:spacing w:after="0"/>
        <w:jc w:val="center"/>
      </w:pPr>
      <w:r>
        <w:rPr>
          <w:i/>
          <w:color w:val="5B6475"/>
          <w:sz w:val="18"/>
        </w:rPr>
        <w:t>Figure 1: AgriPulse on AWS: GitHub Actions, CloudFront for the S3 images, one regional WAF, and the VPC across two availability zones (ALB, EKS with staging and production namespaces, RDS PostgreSQL Multi-AZ), the mobile API (API Gateway + Lambda)</w:t>
        <w:br/>
      </w:r>
      <w:r>
        <w:rPr>
          <w:color w:val="5B6475"/>
          <w:sz w:val="16"/>
        </w:rPr>
        <w:t>Full-size PNG and editable draw.io file: architecture/agripulse-aws-architecture.(png|drawio) in this repository.</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3"/>
        </w:numPr>
      </w:pPr>
      <w:r>
        <w:t>A developer pushes to GitHub.</w:t>
      </w:r>
    </w:p>
    <w:p>
      <w:pPr>
        <w:pStyle w:val="ListNumber"/>
        <w:numPr>
          <w:ilvl w:val="0"/>
          <w:numId w:val="13"/>
        </w:numPr>
      </w:pPr>
      <w:r>
        <w:t>GitHub Actions gets temporary AWS credentials (OIDC) and runs Terraform (</w:t>
      </w:r>
      <w:r>
        <w:rPr>
          <w:rFonts w:ascii="Consolas" w:hAnsi="Consolas" w:eastAsia="Consolas"/>
          <w:color w:val="B3261E"/>
          <w:sz w:val="19"/>
        </w:rPr>
        <w:t>infra/aws</w:t>
      </w:r>
      <w:r>
        <w:t xml:space="preserve">, then </w:t>
      </w:r>
      <w:r>
        <w:rPr>
          <w:rFonts w:ascii="Consolas" w:hAnsi="Consolas" w:eastAsia="Consolas"/>
          <w:color w:val="B3261E"/>
          <w:sz w:val="19"/>
        </w:rPr>
        <w:t>infra/platform</w:t>
      </w:r>
      <w:r>
        <w:t>); the state is in S3.</w:t>
      </w:r>
    </w:p>
    <w:p>
      <w:pPr>
        <w:pStyle w:val="ListNumber"/>
        <w:numPr>
          <w:ilvl w:val="0"/>
          <w:numId w:val="13"/>
        </w:numPr>
      </w:pPr>
      <w:r>
        <w:rPr>
          <w:b/>
        </w:rPr>
        <w:t>app</w:t>
      </w:r>
      <w:r>
        <w:t xml:space="preserve"> builds only the services that changed, one job each: tested, scanned (Trivy), signed with the KMS key (Cosign) and pushed to ECR.</w:t>
      </w:r>
    </w:p>
    <w:p>
      <w:pPr>
        <w:pStyle w:val="ListNumber"/>
        <w:numPr>
          <w:ilvl w:val="0"/>
          <w:numId w:val="13"/>
        </w:numPr>
      </w:pPr>
      <w:r>
        <w:rPr>
          <w:b/>
        </w:rPr>
        <w:t>app</w:t>
      </w:r>
      <w:r>
        <w:t xml:space="preserve"> commits the images to </w:t>
      </w:r>
      <w:r>
        <w:rPr>
          <w:rFonts w:ascii="Consolas" w:hAnsi="Consolas" w:eastAsia="Consolas"/>
          <w:color w:val="B3261E"/>
          <w:sz w:val="19"/>
        </w:rPr>
        <w:t>gitops/services/&lt;service&gt;/staging.yaml</w:t>
      </w:r>
      <w:r>
        <w:t xml:space="preserve">; Argo CD rolls them out as canaries. </w:t>
      </w:r>
      <w:r>
        <w:rPr>
          <w:b/>
        </w:rPr>
        <w:t>promote</w:t>
      </w:r>
      <w:r>
        <w:t xml:space="preserve"> (after approval) copies the same images to </w:t>
      </w:r>
      <w:r>
        <w:rPr>
          <w:rFonts w:ascii="Consolas" w:hAnsi="Consolas" w:eastAsia="Consolas"/>
          <w:color w:val="B3261E"/>
          <w:sz w:val="19"/>
        </w:rPr>
        <w:t>production.yaml</w:t>
      </w:r>
      <w:r>
        <w:t xml:space="preserve">; you review the diff in Argo CD and press </w:t>
      </w:r>
      <w:r>
        <w:rPr>
          <w:b/>
        </w:rPr>
        <w:t>SYNC</w:t>
      </w:r>
      <w:r>
        <w:t>.</w:t>
      </w:r>
    </w:p>
    <w:p>
      <w:pPr>
        <w:pStyle w:val="ListNumber"/>
        <w:numPr>
          <w:ilvl w:val="0"/>
          <w:numId w:val="13"/>
        </w:numPr>
      </w:pPr>
      <w:r>
        <w:t xml:space="preserve">A browser opens </w:t>
      </w:r>
      <w:r>
        <w:rPr>
          <w:rFonts w:ascii="Consolas" w:hAnsi="Consolas" w:eastAsia="Consolas"/>
          <w:color w:val="B3261E"/>
          <w:sz w:val="19"/>
        </w:rPr>
        <w:t>shop.mfon21.space</w:t>
      </w:r>
      <w:r>
        <w:t>: Route 53 points it at the ALB, where AWS WAF inspects the request.</w:t>
      </w:r>
    </w:p>
    <w:p>
      <w:pPr>
        <w:pStyle w:val="ListNumber"/>
        <w:numPr>
          <w:ilvl w:val="0"/>
          <w:numId w:val="13"/>
        </w:numPr>
      </w:pPr>
      <w:r>
        <w:t>The ALB ends HTTPS and sends the request straight to the service's pods in its namespace; the service checks the session token itself. Argo CD and Grafana are reached the same way.</w:t>
      </w:r>
    </w:p>
    <w:p>
      <w:pPr>
        <w:pStyle w:val="ListNumber"/>
        <w:numPr>
          <w:ilvl w:val="0"/>
          <w:numId w:val="13"/>
        </w:numPr>
      </w:pPr>
      <w:r>
        <w:t xml:space="preserve">The mobile app calls </w:t>
      </w:r>
      <w:r>
        <w:rPr>
          <w:rFonts w:ascii="Consolas" w:hAnsi="Consolas" w:eastAsia="Consolas"/>
          <w:color w:val="B3261E"/>
          <w:sz w:val="19"/>
        </w:rPr>
        <w:t>api.mfon21.space</w:t>
      </w:r>
      <w:r>
        <w:t>: API Gateway (WAF on the stage), the gateway Lambda, then the production services.</w:t>
      </w:r>
    </w:p>
    <w:p>
      <w:pPr>
        <w:pStyle w:val="ListNumber"/>
        <w:numPr>
          <w:ilvl w:val="0"/>
          <w:numId w:val="13"/>
        </w:numPr>
      </w:pPr>
      <w:r>
        <w:t>Each service connects to its own PostgreSQL database with an IAM token over TLS; the shop reserves stock through the farm service's internal API.</w:t>
      </w:r>
    </w:p>
    <w:p>
      <w:pPr>
        <w:pStyle w:val="ListNumber"/>
        <w:numPr>
          <w:ilvl w:val="0"/>
          <w:numId w:val="13"/>
        </w:numPr>
      </w:pPr>
      <w:r>
        <w:t xml:space="preserve">Listing photos come from </w:t>
      </w:r>
      <w:r>
        <w:rPr>
          <w:rFonts w:ascii="Consolas" w:hAnsi="Consolas" w:eastAsia="Consolas"/>
          <w:color w:val="B3261E"/>
          <w:sz w:val="19"/>
        </w:rPr>
        <w:t>media.mfon21.space</w:t>
      </w:r>
      <w:r>
        <w:t>: CloudFront reads them from S3, uploads only after GuardDuty marked them clean.</w:t>
      </w:r>
    </w:p>
    <w:p>
      <w:pPr>
        <w:pStyle w:val="ListNumber"/>
        <w:numPr>
          <w:ilvl w:val="0"/>
          <w:numId w:val="13"/>
        </w:numPr>
      </w:pPr>
      <w:r>
        <w:t>Prometheus evaluates every alert rule (OpenTelemetry, the services, AWS via YACE); Alertmanager posts every alert to Slack, and production alerts also open an incident in the incident blog, which reports it to Slack too.</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8694135" cy="5256000"/>
            <wp:docPr id="2" name="Picture 2"/>
            <wp:cNvGraphicFramePr>
              <a:graphicFrameLocks noChangeAspect="1"/>
            </wp:cNvGraphicFramePr>
            <a:graphic>
              <a:graphicData uri="http://schemas.openxmlformats.org/drawingml/2006/picture">
                <pic:pic>
                  <pic:nvPicPr>
                    <pic:cNvPr id="0" name="agripulse-request-flow.png"/>
                    <pic:cNvPicPr/>
                  </pic:nvPicPr>
                  <pic:blipFill>
                    <a:blip r:embed="rId12"/>
                    <a:stretch>
                      <a:fillRect/>
                    </a:stretch>
                  </pic:blipFill>
                  <pic:spPr>
                    <a:xfrm>
                      <a:off x="0" y="0"/>
                      <a:ext cx="8694135" cy="5256000"/>
                    </a:xfrm>
                    <a:prstGeom prst="rect"/>
                  </pic:spPr>
                </pic:pic>
              </a:graphicData>
            </a:graphic>
          </wp:inline>
        </w:drawing>
      </w:r>
    </w:p>
    <w:p>
      <w:pPr>
        <w:spacing w:after="0"/>
        <w:jc w:val="center"/>
      </w:pPr>
      <w:r>
        <w:rPr>
          <w:i/>
          <w:color w:val="5B6475"/>
          <w:sz w:val="18"/>
        </w:rPr>
        <w:t>Figure 2: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The pipelines</w:t>
      </w:r>
    </w:p>
    <w:p>
      <w:r>
        <w:t xml:space="preserve">Six workflows. </w:t>
      </w:r>
      <w:r>
        <w:rPr>
          <w:b/>
        </w:rPr>
        <w:t>app</w:t>
      </w:r>
      <w:r>
        <w:t xml:space="preserve"> is the four microservices: it finds the services a push changed and builds each in its own parallel job (matrix), then deploys them to staging in one commit. </w:t>
      </w:r>
      <w:r>
        <w:rPr>
          <w:b/>
        </w:rPr>
        <w:t>promote</w:t>
      </w:r>
      <w:r>
        <w:t xml:space="preserve"> takes what staging runs to production's files, and production changes only when you press </w:t>
      </w:r>
      <w:r>
        <w:rPr>
          <w:b/>
        </w:rPr>
        <w:t>SYNC</w:t>
      </w:r>
      <w:r>
        <w:t xml:space="preserve"> in Argo CD (continuous delivery). </w:t>
      </w:r>
      <w:r>
        <w:rPr>
          <w:b/>
        </w:rPr>
        <w:t>infra-aws</w:t>
      </w:r>
      <w:r>
        <w:t xml:space="preserve">, </w:t>
      </w:r>
      <w:r>
        <w:rPr>
          <w:b/>
        </w:rPr>
        <w:t>platform</w:t>
      </w:r>
      <w:r>
        <w:t xml:space="preserve"> and </w:t>
      </w:r>
      <w:r>
        <w:rPr>
          <w:b/>
        </w:rPr>
        <w:t>mobile-backend</w:t>
      </w:r>
      <w:r>
        <w:t xml:space="preserve"> run when their folders change; </w:t>
      </w:r>
      <w:r>
        <w:rPr>
          <w:b/>
        </w:rPr>
        <w:t>destroy</w:t>
      </w:r>
      <w:r>
        <w:t xml:space="preserve"> by hand. A pull request runs the checks only.</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6261245" cy="5255999"/>
            <wp:docPr id="3" name="Picture 3"/>
            <wp:cNvGraphicFramePr>
              <a:graphicFrameLocks noChangeAspect="1"/>
            </wp:cNvGraphicFramePr>
            <a:graphic>
              <a:graphicData uri="http://schemas.openxmlformats.org/drawingml/2006/picture">
                <pic:pic>
                  <pic:nvPicPr>
                    <pic:cNvPr id="0" name="agripulse-cicd-pipeline.png"/>
                    <pic:cNvPicPr/>
                  </pic:nvPicPr>
                  <pic:blipFill>
                    <a:blip r:embed="rId13"/>
                    <a:stretch>
                      <a:fillRect/>
                    </a:stretch>
                  </pic:blipFill>
                  <pic:spPr>
                    <a:xfrm>
                      <a:off x="0" y="0"/>
                      <a:ext cx="6261245" cy="5255999"/>
                    </a:xfrm>
                    <a:prstGeom prst="rect"/>
                  </pic:spPr>
                </pic:pic>
              </a:graphicData>
            </a:graphic>
          </wp:inline>
        </w:drawing>
      </w:r>
    </w:p>
    <w:p>
      <w:pPr>
        <w:spacing w:after="0"/>
        <w:jc w:val="center"/>
      </w:pPr>
      <w:r>
        <w:rPr>
          <w:i/>
          <w:color w:val="5B6475"/>
          <w:sz w:val="18"/>
        </w:rPr>
        <w:t>Figure 3: the GitHub Actions pipelines</w:t>
        <w:br/>
      </w:r>
      <w:r>
        <w:rPr>
          <w:color w:val="5B6475"/>
          <w:sz w:val="16"/>
        </w:rPr>
        <w:t>Full-size PNG and editable draw.io file: architecture/agripulse-cicd-pipeline.(png|drawio).</w:t>
      </w:r>
    </w:p>
    <w:p>
      <w:pPr>
        <w:sectPr>
          <w:pgSz w:w="16838" w:h="11906" w:orient="landscape"/>
          <w:pgMar w:top="907" w:right="1020" w:bottom="907" w:left="1020" w:header="720" w:footer="720" w:gutter="0"/>
          <w:cols w:space="720"/>
          <w:docGrid w:linePitch="360"/>
        </w:sectPr>
      </w:pPr>
    </w:p>
    <w:p>
      <w:pPr>
        <w:pStyle w:val="Heading2"/>
      </w:pPr>
      <w:r>
        <w:t>Hosts</w:t>
      </w:r>
    </w:p>
    <w:tbl>
      <w:tblPr>
        <w:tblStyle w:val="TableGrid"/>
        <w:tblW w:type="auto" w:w="0"/>
        <w:jc w:val="center"/>
        <w:tblLayout w:type="fixed"/>
        <w:tblLook w:firstColumn="1" w:firstRow="1" w:lastColumn="0" w:lastRow="0" w:noHBand="0" w:noVBand="1" w:val="04A0"/>
        <w:tblLayout w:type="fixed"/>
      </w:tblPr>
      <w:tblGrid>
        <w:gridCol w:w="3742"/>
        <w:gridCol w:w="5670"/>
      </w:tblGrid>
      <w:tr>
        <w:trPr>
          <w:tblHeader w:val="true"/>
        </w:trPr>
        <w:tc>
          <w:tcPr>
            <w:tcW w:type="dxa" w:w="3742"/>
            <w:shd w:val="clear" w:color="auto" w:fill="232F3E"/>
          </w:tcPr>
          <w:p>
            <w:pPr>
              <w:spacing w:after="40"/>
            </w:pPr>
            <w:r>
              <w:rPr>
                <w:b/>
                <w:color w:val="FFFFFF"/>
                <w:sz w:val="19"/>
              </w:rPr>
              <w:t>URL</w:t>
            </w:r>
          </w:p>
        </w:tc>
        <w:tc>
          <w:tcPr>
            <w:tcW w:type="dxa" w:w="5670"/>
            <w:shd w:val="clear" w:color="auto" w:fill="232F3E"/>
          </w:tcPr>
          <w:p>
            <w:pPr>
              <w:spacing w:after="40"/>
            </w:pPr>
            <w:r>
              <w:rPr>
                <w:b/>
                <w:color w:val="FFFFFF"/>
                <w:sz w:val="19"/>
              </w:rPr>
              <w:t>Goes to</w:t>
            </w:r>
          </w:p>
        </w:tc>
      </w:tr>
      <w:tr>
        <w:tc>
          <w:tcPr>
            <w:tcW w:type="dxa" w:w="3742"/>
          </w:tcPr>
          <w:p>
            <w:pPr>
              <w:spacing w:after="40"/>
            </w:pPr>
            <w:r>
              <w:rPr>
                <w:rFonts w:ascii="Consolas" w:hAnsi="Consolas" w:eastAsia="Consolas"/>
                <w:color w:val="B3261E"/>
                <w:sz w:val="17"/>
              </w:rPr>
              <w:t>https://shop.mfon21.space</w:t>
            </w:r>
          </w:p>
        </w:tc>
        <w:tc>
          <w:tcPr>
            <w:tcW w:type="dxa" w:w="5670"/>
          </w:tcPr>
          <w:p>
            <w:pPr>
              <w:spacing w:after="40"/>
            </w:pPr>
            <w:r>
              <w:rPr>
                <w:sz w:val="19"/>
              </w:rPr>
              <w:t xml:space="preserve">the shop (production); </w:t>
            </w:r>
            <w:r>
              <w:rPr>
                <w:rFonts w:ascii="Consolas" w:hAnsi="Consolas" w:eastAsia="Consolas"/>
                <w:color w:val="B3261E"/>
                <w:sz w:val="17"/>
              </w:rPr>
              <w:t>shop.staging.mfon21.space</w:t>
            </w:r>
            <w:r>
              <w:rPr>
                <w:sz w:val="19"/>
              </w:rPr>
              <w:t xml:space="preserve"> is staging</w:t>
            </w:r>
          </w:p>
        </w:tc>
      </w:tr>
      <w:tr>
        <w:tc>
          <w:tcPr>
            <w:tcW w:type="dxa" w:w="3742"/>
            <w:shd w:val="clear" w:color="auto" w:fill="F7F8FA"/>
          </w:tcPr>
          <w:p>
            <w:pPr>
              <w:spacing w:after="40"/>
            </w:pPr>
            <w:r>
              <w:rPr>
                <w:rFonts w:ascii="Consolas" w:hAnsi="Consolas" w:eastAsia="Consolas"/>
                <w:color w:val="B3261E"/>
                <w:sz w:val="17"/>
              </w:rPr>
              <w:t>https://farm.mfon21.space</w:t>
            </w:r>
          </w:p>
        </w:tc>
        <w:tc>
          <w:tcPr>
            <w:tcW w:type="dxa" w:w="5670"/>
            <w:shd w:val="clear" w:color="auto" w:fill="F7F8FA"/>
          </w:tcPr>
          <w:p>
            <w:pPr>
              <w:spacing w:after="40"/>
            </w:pPr>
            <w:r>
              <w:rPr>
                <w:sz w:val="19"/>
              </w:rPr>
              <w:t xml:space="preserve">the farmer portal (production); </w:t>
            </w:r>
            <w:r>
              <w:rPr>
                <w:rFonts w:ascii="Consolas" w:hAnsi="Consolas" w:eastAsia="Consolas"/>
                <w:color w:val="B3261E"/>
                <w:sz w:val="17"/>
              </w:rPr>
              <w:t>farm.staging.mfon21.space</w:t>
            </w:r>
          </w:p>
        </w:tc>
      </w:tr>
      <w:tr>
        <w:tc>
          <w:tcPr>
            <w:tcW w:type="dxa" w:w="3742"/>
          </w:tcPr>
          <w:p>
            <w:pPr>
              <w:spacing w:after="40"/>
            </w:pPr>
            <w:r>
              <w:rPr>
                <w:rFonts w:ascii="Consolas" w:hAnsi="Consolas" w:eastAsia="Consolas"/>
                <w:color w:val="B3261E"/>
                <w:sz w:val="17"/>
              </w:rPr>
              <w:t>https://accounts.mfon21.space</w:t>
            </w:r>
          </w:p>
        </w:tc>
        <w:tc>
          <w:tcPr>
            <w:tcW w:type="dxa" w:w="5670"/>
          </w:tcPr>
          <w:p>
            <w:pPr>
              <w:spacing w:after="40"/>
            </w:pPr>
            <w:r>
              <w:rPr>
                <w:sz w:val="19"/>
              </w:rPr>
              <w:t xml:space="preserve">sign-in and registration (production); </w:t>
            </w:r>
            <w:r>
              <w:rPr>
                <w:rFonts w:ascii="Consolas" w:hAnsi="Consolas" w:eastAsia="Consolas"/>
                <w:color w:val="B3261E"/>
                <w:sz w:val="17"/>
              </w:rPr>
              <w:t>accounts.staging.mfon21.space</w:t>
            </w:r>
          </w:p>
        </w:tc>
      </w:tr>
      <w:tr>
        <w:tc>
          <w:tcPr>
            <w:tcW w:type="dxa" w:w="3742"/>
            <w:shd w:val="clear" w:color="auto" w:fill="F7F8FA"/>
          </w:tcPr>
          <w:p>
            <w:pPr>
              <w:spacing w:after="40"/>
            </w:pPr>
            <w:r>
              <w:rPr>
                <w:rFonts w:ascii="Consolas" w:hAnsi="Consolas" w:eastAsia="Consolas"/>
                <w:color w:val="B3261E"/>
                <w:sz w:val="17"/>
              </w:rPr>
              <w:t>https://incidents.mfon21.space</w:t>
            </w:r>
          </w:p>
        </w:tc>
        <w:tc>
          <w:tcPr>
            <w:tcW w:type="dxa" w:w="5670"/>
            <w:shd w:val="clear" w:color="auto" w:fill="F7F8FA"/>
          </w:tcPr>
          <w:p>
            <w:pPr>
              <w:spacing w:after="40"/>
            </w:pPr>
            <w:r>
              <w:rPr>
                <w:sz w:val="19"/>
              </w:rPr>
              <w:t xml:space="preserve">the incident blog: public to read, ops accounts write (production); </w:t>
            </w:r>
            <w:r>
              <w:rPr>
                <w:rFonts w:ascii="Consolas" w:hAnsi="Consolas" w:eastAsia="Consolas"/>
                <w:color w:val="B3261E"/>
                <w:sz w:val="17"/>
              </w:rPr>
              <w:t>incidents.staging.mfon21.space</w:t>
            </w:r>
          </w:p>
        </w:tc>
      </w:tr>
      <w:tr>
        <w:tc>
          <w:tcPr>
            <w:tcW w:type="dxa" w:w="3742"/>
          </w:tcPr>
          <w:p>
            <w:pPr>
              <w:spacing w:after="40"/>
            </w:pPr>
            <w:r>
              <w:rPr>
                <w:rFonts w:ascii="Consolas" w:hAnsi="Consolas" w:eastAsia="Consolas"/>
                <w:color w:val="B3261E"/>
                <w:sz w:val="17"/>
              </w:rPr>
              <w:t>https://api.mfon21.space</w:t>
            </w:r>
          </w:p>
        </w:tc>
        <w:tc>
          <w:tcPr>
            <w:tcW w:type="dxa" w:w="5670"/>
          </w:tcPr>
          <w:p>
            <w:pPr>
              <w:spacing w:after="40"/>
            </w:pPr>
            <w:r>
              <w:rPr>
                <w:sz w:val="19"/>
              </w:rPr>
              <w:t>the mobile API (production services)</w:t>
            </w:r>
          </w:p>
        </w:tc>
      </w:tr>
      <w:tr>
        <w:tc>
          <w:tcPr>
            <w:tcW w:type="dxa" w:w="3742"/>
            <w:shd w:val="clear" w:color="auto" w:fill="F7F8FA"/>
          </w:tcPr>
          <w:p>
            <w:pPr>
              <w:spacing w:after="40"/>
            </w:pPr>
            <w:r>
              <w:rPr>
                <w:rFonts w:ascii="Consolas" w:hAnsi="Consolas" w:eastAsia="Consolas"/>
                <w:color w:val="B3261E"/>
                <w:sz w:val="17"/>
              </w:rPr>
              <w:t>https://media.mfon21.space</w:t>
            </w:r>
          </w:p>
        </w:tc>
        <w:tc>
          <w:tcPr>
            <w:tcW w:type="dxa" w:w="5670"/>
            <w:shd w:val="clear" w:color="auto" w:fill="F7F8FA"/>
          </w:tcPr>
          <w:p>
            <w:pPr>
              <w:spacing w:after="40"/>
            </w:pPr>
            <w:r>
              <w:rPr>
                <w:sz w:val="19"/>
              </w:rPr>
              <w:t>listing photos (S3, clean uploads only)</w:t>
            </w:r>
          </w:p>
        </w:tc>
      </w:tr>
      <w:tr>
        <w:tc>
          <w:tcPr>
            <w:tcW w:type="dxa" w:w="3742"/>
          </w:tcPr>
          <w:p>
            <w:pPr>
              <w:spacing w:after="40"/>
            </w:pPr>
            <w:r>
              <w:rPr>
                <w:rFonts w:ascii="Consolas" w:hAnsi="Consolas" w:eastAsia="Consolas"/>
                <w:color w:val="B3261E"/>
                <w:sz w:val="17"/>
              </w:rPr>
              <w:t>https://argocd.mfon21.space</w:t>
            </w:r>
            <w:r>
              <w:rPr>
                <w:sz w:val="19"/>
              </w:rPr>
              <w:t xml:space="preserve">, </w:t>
            </w:r>
            <w:r>
              <w:rPr>
                <w:rFonts w:ascii="Consolas" w:hAnsi="Consolas" w:eastAsia="Consolas"/>
                <w:color w:val="B3261E"/>
                <w:sz w:val="17"/>
              </w:rPr>
              <w:t>https://grafana.mfon21.space</w:t>
            </w:r>
          </w:p>
        </w:tc>
        <w:tc>
          <w:tcPr>
            <w:tcW w:type="dxa" w:w="5670"/>
          </w:tcPr>
          <w:p>
            <w:pPr>
              <w:spacing w:after="40"/>
            </w:pPr>
            <w:r>
              <w:rPr>
                <w:sz w:val="19"/>
              </w:rPr>
              <w:t>Argo CD and Grafana (their own admin sign-in)</w:t>
            </w:r>
          </w:p>
        </w:tc>
      </w:tr>
    </w:tbl>
    <w:p/>
    <w:p>
      <w:pPr>
        <w:pStyle w:val="Heading2"/>
      </w:pPr>
      <w:r>
        <w:t>What gets built, and by what</w:t>
      </w:r>
    </w:p>
    <w:tbl>
      <w:tblPr>
        <w:tblStyle w:val="TableGrid"/>
        <w:tblW w:type="auto" w:w="0"/>
        <w:jc w:val="center"/>
        <w:tblLayout w:type="fixed"/>
        <w:tblLook w:firstColumn="1" w:firstRow="1" w:lastColumn="0" w:lastRow="0" w:noHBand="0" w:noVBand="1" w:val="04A0"/>
        <w:tblLayout w:type="fixed"/>
      </w:tblPr>
      <w:tblGrid>
        <w:gridCol w:w="1474"/>
        <w:gridCol w:w="5896"/>
        <w:gridCol w:w="2041"/>
      </w:tblGrid>
      <w:tr>
        <w:trPr>
          <w:tblHeader w:val="true"/>
        </w:trPr>
        <w:tc>
          <w:tcPr>
            <w:tcW w:type="dxa" w:w="1474"/>
            <w:shd w:val="clear" w:color="auto" w:fill="232F3E"/>
          </w:tcPr>
          <w:p>
            <w:pPr>
              <w:spacing w:after="40"/>
            </w:pPr>
            <w:r>
              <w:rPr>
                <w:b/>
                <w:color w:val="FFFFFF"/>
                <w:sz w:val="19"/>
              </w:rPr>
              <w:t>Layer</w:t>
            </w:r>
          </w:p>
        </w:tc>
        <w:tc>
          <w:tcPr>
            <w:tcW w:type="dxa" w:w="5896"/>
            <w:shd w:val="clear" w:color="auto" w:fill="232F3E"/>
          </w:tcPr>
          <w:p>
            <w:pPr>
              <w:spacing w:after="40"/>
            </w:pPr>
            <w:r>
              <w:rPr>
                <w:b/>
                <w:color w:val="FFFFFF"/>
                <w:sz w:val="19"/>
              </w:rPr>
              <w:t>Resources</w:t>
            </w:r>
          </w:p>
        </w:tc>
        <w:tc>
          <w:tcPr>
            <w:tcW w:type="dxa" w:w="2041"/>
            <w:shd w:val="clear" w:color="auto" w:fill="232F3E"/>
          </w:tcPr>
          <w:p>
            <w:pPr>
              <w:spacing w:after="40"/>
            </w:pPr>
            <w:r>
              <w:rPr>
                <w:b/>
                <w:color w:val="FFFFFF"/>
                <w:sz w:val="19"/>
              </w:rPr>
              <w:t>Created by</w:t>
            </w:r>
          </w:p>
        </w:tc>
      </w:tr>
      <w:tr>
        <w:tc>
          <w:tcPr>
            <w:tcW w:type="dxa" w:w="1474"/>
          </w:tcPr>
          <w:p>
            <w:pPr>
              <w:spacing w:after="40"/>
            </w:pPr>
            <w:r>
              <w:rPr>
                <w:sz w:val="19"/>
              </w:rPr>
              <w:t>State</w:t>
            </w:r>
          </w:p>
        </w:tc>
        <w:tc>
          <w:tcPr>
            <w:tcW w:type="dxa" w:w="5896"/>
          </w:tcPr>
          <w:p>
            <w:pPr>
              <w:spacing w:after="40"/>
            </w:pPr>
            <w:r>
              <w:rPr>
                <w:sz w:val="19"/>
              </w:rPr>
              <w:t xml:space="preserve">S3 bucket </w:t>
            </w:r>
            <w:r>
              <w:rPr>
                <w:rFonts w:ascii="Consolas" w:hAnsi="Consolas" w:eastAsia="Consolas"/>
                <w:color w:val="B3261E"/>
                <w:sz w:val="17"/>
              </w:rPr>
              <w:t>mfon21-agripulse-tfstate</w:t>
            </w:r>
            <w:r>
              <w:rPr>
                <w:sz w:val="19"/>
              </w:rPr>
              <w:t xml:space="preserve"> (versioned, encrypted, private), S3 lock files</w:t>
            </w:r>
          </w:p>
        </w:tc>
        <w:tc>
          <w:tcPr>
            <w:tcW w:type="dxa" w:w="2041"/>
          </w:tcPr>
          <w:p>
            <w:pPr>
              <w:spacing w:after="40"/>
            </w:pPr>
            <w:r>
              <w:rPr>
                <w:rFonts w:ascii="Consolas" w:hAnsi="Consolas" w:eastAsia="Consolas"/>
                <w:color w:val="B3261E"/>
                <w:sz w:val="17"/>
              </w:rPr>
              <w:t>bootstrap.sh</w:t>
            </w:r>
          </w:p>
        </w:tc>
      </w:tr>
      <w:tr>
        <w:tc>
          <w:tcPr>
            <w:tcW w:type="dxa" w:w="1474"/>
            <w:shd w:val="clear" w:color="auto" w:fill="F7F8FA"/>
          </w:tcPr>
          <w:p>
            <w:pPr>
              <w:spacing w:after="40"/>
            </w:pPr>
            <w:r>
              <w:rPr>
                <w:sz w:val="19"/>
              </w:rPr>
              <w:t>GitHub -&gt; AWS</w:t>
            </w:r>
          </w:p>
        </w:tc>
        <w:tc>
          <w:tcPr>
            <w:tcW w:type="dxa" w:w="5896"/>
            <w:shd w:val="clear" w:color="auto" w:fill="F7F8FA"/>
          </w:tcPr>
          <w:p>
            <w:pPr>
              <w:spacing w:after="40"/>
            </w:pPr>
            <w:r>
              <w:rPr>
                <w:sz w:val="19"/>
              </w:rPr>
              <w:t xml:space="preserve">GitHub OIDC provider (reused if it exists), IAM role </w:t>
            </w:r>
            <w:r>
              <w:rPr>
                <w:rFonts w:ascii="Consolas" w:hAnsi="Consolas" w:eastAsia="Consolas"/>
                <w:color w:val="B3261E"/>
                <w:sz w:val="17"/>
              </w:rPr>
              <w:t>agripulse-eks-github-actions</w:t>
            </w:r>
          </w:p>
        </w:tc>
        <w:tc>
          <w:tcPr>
            <w:tcW w:type="dxa" w:w="2041"/>
            <w:shd w:val="clear" w:color="auto" w:fill="F7F8FA"/>
          </w:tcPr>
          <w:p>
            <w:pPr>
              <w:spacing w:after="40"/>
            </w:pPr>
            <w:r>
              <w:rPr>
                <w:rFonts w:ascii="Consolas" w:hAnsi="Consolas" w:eastAsia="Consolas"/>
                <w:color w:val="B3261E"/>
                <w:sz w:val="17"/>
              </w:rPr>
              <w:t>infra/bootstrap/</w:t>
            </w:r>
          </w:p>
        </w:tc>
      </w:tr>
      <w:tr>
        <w:tc>
          <w:tcPr>
            <w:tcW w:type="dxa" w:w="1474"/>
          </w:tcPr>
          <w:p>
            <w:pPr>
              <w:spacing w:after="40"/>
            </w:pPr>
            <w:r>
              <w:rPr>
                <w:sz w:val="19"/>
              </w:rPr>
              <w:t>Network</w:t>
            </w:r>
          </w:p>
        </w:tc>
        <w:tc>
          <w:tcPr>
            <w:tcW w:type="dxa" w:w="5896"/>
          </w:tcPr>
          <w:p>
            <w:pPr>
              <w:spacing w:after="40"/>
            </w:pPr>
            <w:r>
              <w:rPr>
                <w:sz w:val="19"/>
              </w:rPr>
              <w:t xml:space="preserve">VPC </w:t>
            </w:r>
            <w:r>
              <w:rPr>
                <w:rFonts w:ascii="Consolas" w:hAnsi="Consolas" w:eastAsia="Consolas"/>
                <w:color w:val="B3261E"/>
                <w:sz w:val="17"/>
              </w:rPr>
              <w:t>10.50.0.0/16</w:t>
            </w:r>
            <w:r>
              <w:rPr>
                <w:sz w:val="19"/>
              </w:rPr>
              <w:t>, public, private and database subnets in 2 AZs, 1 NAT gateway, flow logs</w:t>
            </w:r>
          </w:p>
        </w:tc>
        <w:tc>
          <w:tcPr>
            <w:tcW w:type="dxa" w:w="2041"/>
          </w:tcPr>
          <w:p>
            <w:pPr>
              <w:spacing w:after="40"/>
            </w:pPr>
            <w:r>
              <w:rPr>
                <w:rFonts w:ascii="Consolas" w:hAnsi="Consolas" w:eastAsia="Consolas"/>
                <w:color w:val="B3261E"/>
                <w:sz w:val="17"/>
              </w:rPr>
              <w:t>modules/network</w:t>
            </w:r>
          </w:p>
        </w:tc>
      </w:tr>
      <w:tr>
        <w:tc>
          <w:tcPr>
            <w:tcW w:type="dxa" w:w="1474"/>
            <w:shd w:val="clear" w:color="auto" w:fill="F7F8FA"/>
          </w:tcPr>
          <w:p>
            <w:pPr>
              <w:spacing w:after="40"/>
            </w:pPr>
            <w:r>
              <w:rPr>
                <w:sz w:val="19"/>
              </w:rPr>
              <w:t>Kubernetes</w:t>
            </w:r>
          </w:p>
        </w:tc>
        <w:tc>
          <w:tcPr>
            <w:tcW w:type="dxa" w:w="5896"/>
            <w:shd w:val="clear" w:color="auto" w:fill="F7F8FA"/>
          </w:tcPr>
          <w:p>
            <w:pPr>
              <w:spacing w:after="40"/>
            </w:pPr>
            <w:r>
              <w:rPr>
                <w:sz w:val="19"/>
              </w:rPr>
              <w:t xml:space="preserve">EKS </w:t>
            </w:r>
            <w:r>
              <w:rPr>
                <w:rFonts w:ascii="Consolas" w:hAnsi="Consolas" w:eastAsia="Consolas"/>
                <w:color w:val="B3261E"/>
                <w:sz w:val="17"/>
              </w:rPr>
              <w:t>agripulse-eks</w:t>
            </w:r>
            <w:r>
              <w:rPr>
                <w:sz w:val="19"/>
              </w:rPr>
              <w:t>, nodes (t3.large), add-ons, access entries, one Pod Identity role per service and environment</w:t>
            </w:r>
          </w:p>
        </w:tc>
        <w:tc>
          <w:tcPr>
            <w:tcW w:type="dxa" w:w="2041"/>
            <w:shd w:val="clear" w:color="auto" w:fill="F7F8FA"/>
          </w:tcPr>
          <w:p>
            <w:pPr>
              <w:spacing w:after="40"/>
            </w:pPr>
            <w:r>
              <w:rPr>
                <w:rFonts w:ascii="Consolas" w:hAnsi="Consolas" w:eastAsia="Consolas"/>
                <w:color w:val="B3261E"/>
                <w:sz w:val="17"/>
              </w:rPr>
              <w:t>modules/eks</w:t>
            </w:r>
          </w:p>
        </w:tc>
      </w:tr>
      <w:tr>
        <w:tc>
          <w:tcPr>
            <w:tcW w:type="dxa" w:w="1474"/>
          </w:tcPr>
          <w:p>
            <w:pPr>
              <w:spacing w:after="40"/>
            </w:pPr>
            <w:r>
              <w:rPr>
                <w:sz w:val="19"/>
              </w:rPr>
              <w:t>Database</w:t>
            </w:r>
          </w:p>
        </w:tc>
        <w:tc>
          <w:tcPr>
            <w:tcW w:type="dxa" w:w="5896"/>
          </w:tcPr>
          <w:p>
            <w:pPr>
              <w:spacing w:after="40"/>
            </w:pPr>
            <w:r>
              <w:rPr>
                <w:sz w:val="19"/>
              </w:rPr>
              <w:t xml:space="preserve">RDS PostgreSQL 18.6 </w:t>
            </w:r>
            <w:r>
              <w:rPr>
                <w:rFonts w:ascii="Consolas" w:hAnsi="Consolas" w:eastAsia="Consolas"/>
                <w:color w:val="B3261E"/>
                <w:sz w:val="17"/>
              </w:rPr>
              <w:t>agripulse-postgres</w:t>
            </w:r>
            <w:r>
              <w:rPr>
                <w:sz w:val="19"/>
              </w:rPr>
              <w:t>, db.t3.micro, Multi-AZ, IAM authentication, TLS forced</w:t>
            </w:r>
          </w:p>
        </w:tc>
        <w:tc>
          <w:tcPr>
            <w:tcW w:type="dxa" w:w="2041"/>
          </w:tcPr>
          <w:p>
            <w:pPr>
              <w:spacing w:after="40"/>
            </w:pPr>
            <w:r>
              <w:rPr>
                <w:rFonts w:ascii="Consolas" w:hAnsi="Consolas" w:eastAsia="Consolas"/>
                <w:color w:val="B3261E"/>
                <w:sz w:val="17"/>
              </w:rPr>
              <w:t>modules/database</w:t>
            </w:r>
          </w:p>
        </w:tc>
      </w:tr>
      <w:tr>
        <w:tc>
          <w:tcPr>
            <w:tcW w:type="dxa" w:w="1474"/>
            <w:shd w:val="clear" w:color="auto" w:fill="F7F8FA"/>
          </w:tcPr>
          <w:p>
            <w:pPr>
              <w:spacing w:after="40"/>
            </w:pPr>
            <w:r>
              <w:rPr>
                <w:sz w:val="19"/>
              </w:rPr>
              <w:t>Supply chain</w:t>
            </w:r>
          </w:p>
        </w:tc>
        <w:tc>
          <w:tcPr>
            <w:tcW w:type="dxa" w:w="5896"/>
            <w:shd w:val="clear" w:color="auto" w:fill="F7F8FA"/>
          </w:tcPr>
          <w:p>
            <w:pPr>
              <w:spacing w:after="40"/>
            </w:pPr>
            <w:r>
              <w:rPr>
                <w:sz w:val="19"/>
              </w:rPr>
              <w:t xml:space="preserve">ECR </w:t>
            </w:r>
            <w:r>
              <w:rPr>
                <w:rFonts w:ascii="Consolas" w:hAnsi="Consolas" w:eastAsia="Consolas"/>
                <w:color w:val="B3261E"/>
                <w:sz w:val="17"/>
              </w:rPr>
              <w:t>agripulse/accounts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KMS key </w:t>
            </w:r>
            <w:r>
              <w:rPr>
                <w:rFonts w:ascii="Consolas" w:hAnsi="Consolas" w:eastAsia="Consolas"/>
                <w:color w:val="B3261E"/>
                <w:sz w:val="17"/>
              </w:rPr>
              <w:t>alias/agripulse-cosign</w:t>
            </w:r>
          </w:p>
        </w:tc>
        <w:tc>
          <w:tcPr>
            <w:tcW w:type="dxa" w:w="2041"/>
            <w:shd w:val="clear" w:color="auto" w:fill="F7F8FA"/>
          </w:tcPr>
          <w:p>
            <w:pPr>
              <w:spacing w:after="40"/>
            </w:pPr>
            <w:r>
              <w:rPr>
                <w:rFonts w:ascii="Consolas" w:hAnsi="Consolas" w:eastAsia="Consolas"/>
                <w:color w:val="B3261E"/>
                <w:sz w:val="17"/>
              </w:rPr>
              <w:t>modules/registry</w:t>
            </w:r>
          </w:p>
        </w:tc>
      </w:tr>
      <w:tr>
        <w:tc>
          <w:tcPr>
            <w:tcW w:type="dxa" w:w="1474"/>
          </w:tcPr>
          <w:p>
            <w:pPr>
              <w:spacing w:after="40"/>
            </w:pPr>
            <w:r>
              <w:rPr>
                <w:sz w:val="19"/>
              </w:rPr>
              <w:t>Storage</w:t>
            </w:r>
          </w:p>
        </w:tc>
        <w:tc>
          <w:tcPr>
            <w:tcW w:type="dxa" w:w="5896"/>
          </w:tcPr>
          <w:p>
            <w:pPr>
              <w:spacing w:after="40"/>
            </w:pPr>
            <w:r>
              <w:rPr>
                <w:sz w:val="19"/>
              </w:rPr>
              <w:t xml:space="preserve">S3 media bucket, GuardDuty Malware Protection for </w:t>
            </w:r>
            <w:r>
              <w:rPr>
                <w:rFonts w:ascii="Consolas" w:hAnsi="Consolas" w:eastAsia="Consolas"/>
                <w:color w:val="B3261E"/>
                <w:sz w:val="17"/>
              </w:rPr>
              <w:t>uploads/</w:t>
            </w:r>
          </w:p>
        </w:tc>
        <w:tc>
          <w:tcPr>
            <w:tcW w:type="dxa" w:w="2041"/>
          </w:tcPr>
          <w:p>
            <w:pPr>
              <w:spacing w:after="40"/>
            </w:pPr>
            <w:r>
              <w:rPr>
                <w:rFonts w:ascii="Consolas" w:hAnsi="Consolas" w:eastAsia="Consolas"/>
                <w:color w:val="B3261E"/>
                <w:sz w:val="17"/>
              </w:rPr>
              <w:t>modules/storage</w:t>
            </w:r>
          </w:p>
        </w:tc>
      </w:tr>
      <w:tr>
        <w:tc>
          <w:tcPr>
            <w:tcW w:type="dxa" w:w="1474"/>
            <w:shd w:val="clear" w:color="auto" w:fill="F7F8FA"/>
          </w:tcPr>
          <w:p>
            <w:pPr>
              <w:spacing w:after="40"/>
            </w:pPr>
            <w:r>
              <w:rPr>
                <w:sz w:val="19"/>
              </w:rPr>
              <w:t>Secrets</w:t>
            </w:r>
          </w:p>
        </w:tc>
        <w:tc>
          <w:tcPr>
            <w:tcW w:type="dxa" w:w="5896"/>
            <w:shd w:val="clear" w:color="auto" w:fill="F7F8FA"/>
          </w:tcPr>
          <w:p>
            <w:pPr>
              <w:spacing w:after="40"/>
            </w:pPr>
            <w:r>
              <w:rPr>
                <w:sz w:val="19"/>
              </w:rPr>
              <w:t>Per environment: token-signing keys, CSRF secrets, the internal token; platform: Slack, the mobile gateway header (the Argo CD and Grafana admin passwords live in the cluster)</w:t>
            </w:r>
          </w:p>
        </w:tc>
        <w:tc>
          <w:tcPr>
            <w:tcW w:type="dxa" w:w="2041"/>
            <w:shd w:val="clear" w:color="auto" w:fill="F7F8FA"/>
          </w:tcPr>
          <w:p>
            <w:pPr>
              <w:spacing w:after="40"/>
            </w:pPr>
            <w:r>
              <w:rPr>
                <w:rFonts w:ascii="Consolas" w:hAnsi="Consolas" w:eastAsia="Consolas"/>
                <w:color w:val="B3261E"/>
                <w:sz w:val="17"/>
              </w:rPr>
              <w:t>modules/secrets</w:t>
            </w:r>
          </w:p>
        </w:tc>
      </w:tr>
      <w:tr>
        <w:tc>
          <w:tcPr>
            <w:tcW w:type="dxa" w:w="1474"/>
          </w:tcPr>
          <w:p>
            <w:pPr>
              <w:spacing w:after="40"/>
            </w:pPr>
            <w:r>
              <w:rPr>
                <w:sz w:val="19"/>
              </w:rPr>
              <w:t>Mobile API</w:t>
            </w:r>
          </w:p>
        </w:tc>
        <w:tc>
          <w:tcPr>
            <w:tcW w:type="dxa" w:w="5896"/>
          </w:tcPr>
          <w:p>
            <w:pPr>
              <w:spacing w:after="40"/>
            </w:pPr>
            <w:r>
              <w:rPr>
                <w:sz w:val="19"/>
              </w:rPr>
              <w:t xml:space="preserve">Lambda </w:t>
            </w:r>
            <w:r>
              <w:rPr>
                <w:rFonts w:ascii="Consolas" w:hAnsi="Consolas" w:eastAsia="Consolas"/>
                <w:color w:val="B3261E"/>
                <w:sz w:val="17"/>
              </w:rPr>
              <w:t>agripulse-mobile-api</w:t>
            </w:r>
            <w:r>
              <w:rPr>
                <w:sz w:val="19"/>
              </w:rPr>
              <w:t xml:space="preserve"> (alias </w:t>
            </w:r>
            <w:r>
              <w:rPr>
                <w:rFonts w:ascii="Consolas" w:hAnsi="Consolas" w:eastAsia="Consolas"/>
                <w:color w:val="B3261E"/>
                <w:sz w:val="17"/>
              </w:rPr>
              <w:t>live</w:t>
            </w:r>
            <w:r>
              <w:rPr>
                <w:sz w:val="19"/>
              </w:rPr>
              <w:t xml:space="preserve">, no VPC), API Gateway REST </w:t>
            </w:r>
            <w:r>
              <w:rPr>
                <w:rFonts w:ascii="Consolas" w:hAnsi="Consolas" w:eastAsia="Consolas"/>
                <w:color w:val="B3261E"/>
                <w:sz w:val="17"/>
              </w:rPr>
              <w:t>agripulse-mobile</w:t>
            </w:r>
          </w:p>
        </w:tc>
        <w:tc>
          <w:tcPr>
            <w:tcW w:type="dxa" w:w="2041"/>
          </w:tcPr>
          <w:p>
            <w:pPr>
              <w:spacing w:after="40"/>
            </w:pPr>
            <w:r>
              <w:rPr>
                <w:rFonts w:ascii="Consolas" w:hAnsi="Consolas" w:eastAsia="Consolas"/>
                <w:color w:val="B3261E"/>
                <w:sz w:val="17"/>
              </w:rPr>
              <w:t>modules/mobile-api</w:t>
            </w:r>
          </w:p>
        </w:tc>
      </w:tr>
      <w:tr>
        <w:tc>
          <w:tcPr>
            <w:tcW w:type="dxa" w:w="1474"/>
            <w:shd w:val="clear" w:color="auto" w:fill="F7F8FA"/>
          </w:tcPr>
          <w:p>
            <w:pPr>
              <w:spacing w:after="40"/>
            </w:pPr>
            <w:r>
              <w:rPr>
                <w:sz w:val="19"/>
              </w:rPr>
              <w:t>Edge</w:t>
            </w:r>
          </w:p>
        </w:tc>
        <w:tc>
          <w:tcPr>
            <w:tcW w:type="dxa" w:w="5896"/>
            <w:shd w:val="clear" w:color="auto" w:fill="F7F8FA"/>
          </w:tcPr>
          <w:p>
            <w:pPr>
              <w:spacing w:after="40"/>
            </w:pPr>
            <w:r>
              <w:rPr>
                <w:sz w:val="19"/>
              </w:rPr>
              <w:t xml:space="preserve">ONE regional WAF web ACL (ALB + the API stage), ALB + one target group per service and environment (+ Argo CD, Grafana), the </w:t>
            </w:r>
            <w:r>
              <w:rPr>
                <w:rFonts w:ascii="Consolas" w:hAnsi="Consolas" w:eastAsia="Consolas"/>
                <w:color w:val="B3261E"/>
                <w:sz w:val="17"/>
              </w:rPr>
              <w:t>api.</w:t>
            </w:r>
            <w:r>
              <w:rPr>
                <w:sz w:val="19"/>
              </w:rPr>
              <w:t xml:space="preserve"> custom domain, CloudFront </w:t>
            </w:r>
            <w:r>
              <w:rPr>
                <w:rFonts w:ascii="Consolas" w:hAnsi="Consolas" w:eastAsia="Consolas"/>
                <w:color w:val="B3261E"/>
                <w:sz w:val="17"/>
              </w:rPr>
              <w:t>media</w:t>
            </w:r>
            <w:r>
              <w:rPr>
                <w:sz w:val="19"/>
              </w:rPr>
              <w:t xml:space="preserve"> (S3), ACM certificates, Route 53 records</w:t>
            </w:r>
          </w:p>
        </w:tc>
        <w:tc>
          <w:tcPr>
            <w:tcW w:type="dxa" w:w="2041"/>
            <w:shd w:val="clear" w:color="auto" w:fill="F7F8FA"/>
          </w:tcPr>
          <w:p>
            <w:pPr>
              <w:spacing w:after="40"/>
            </w:pPr>
            <w:r>
              <w:rPr>
                <w:rFonts w:ascii="Consolas" w:hAnsi="Consolas" w:eastAsia="Consolas"/>
                <w:color w:val="B3261E"/>
                <w:sz w:val="17"/>
              </w:rPr>
              <w:t>modules/edge</w:t>
            </w:r>
          </w:p>
        </w:tc>
      </w:tr>
      <w:tr>
        <w:tc>
          <w:tcPr>
            <w:tcW w:type="dxa" w:w="1474"/>
          </w:tcPr>
          <w:p>
            <w:pPr>
              <w:spacing w:after="40"/>
            </w:pPr>
            <w:r>
              <w:rPr>
                <w:sz w:val="19"/>
              </w:rPr>
              <w:t>AWS events</w:t>
            </w:r>
          </w:p>
        </w:tc>
        <w:tc>
          <w:tcPr>
            <w:tcW w:type="dxa" w:w="5896"/>
          </w:tcPr>
          <w:p>
            <w:pPr>
              <w:spacing w:after="40"/>
            </w:pPr>
            <w:r>
              <w:rPr>
                <w:sz w:val="19"/>
              </w:rPr>
              <w:t>EventBridge: GuardDuty malware findings and RDS failover/storage events straight to Slack</w:t>
            </w:r>
          </w:p>
        </w:tc>
        <w:tc>
          <w:tcPr>
            <w:tcW w:type="dxa" w:w="2041"/>
          </w:tcPr>
          <w:p>
            <w:pPr>
              <w:spacing w:after="40"/>
            </w:pPr>
            <w:r>
              <w:rPr>
                <w:rFonts w:ascii="Consolas" w:hAnsi="Consolas" w:eastAsia="Consolas"/>
                <w:color w:val="B3261E"/>
                <w:sz w:val="17"/>
              </w:rPr>
              <w:t>modules/monitoring</w:t>
            </w:r>
          </w:p>
        </w:tc>
      </w:tr>
      <w:tr>
        <w:tc>
          <w:tcPr>
            <w:tcW w:type="dxa" w:w="1474"/>
            <w:shd w:val="clear" w:color="auto" w:fill="F7F8FA"/>
          </w:tcPr>
          <w:p>
            <w:pPr>
              <w:spacing w:after="40"/>
            </w:pPr>
            <w:r>
              <w:rPr>
                <w:sz w:val="19"/>
              </w:rPr>
              <w:t>Inside EKS</w:t>
            </w:r>
          </w:p>
        </w:tc>
        <w:tc>
          <w:tcPr>
            <w:tcW w:type="dxa" w:w="5896"/>
            <w:shd w:val="clear" w:color="auto" w:fill="F7F8FA"/>
          </w:tcPr>
          <w:p>
            <w:pPr>
              <w:spacing w:after="40"/>
            </w:pPr>
            <w:r>
              <w:rPr>
                <w:sz w:val="19"/>
              </w:rPr>
              <w:t>Load Balancer Controller, Secrets Store CSI, kube-prometheus-stack, OTel Collector, Tempo, Loki, YACE, Kyverno, the databases' users (a Job), the 8 namespaces, Argo CD + 8 Applications, Argo Rollouts</w:t>
            </w:r>
          </w:p>
        </w:tc>
        <w:tc>
          <w:tcPr>
            <w:tcW w:type="dxa" w:w="2041"/>
            <w:shd w:val="clear" w:color="auto" w:fill="F7F8FA"/>
          </w:tcPr>
          <w:p>
            <w:pPr>
              <w:spacing w:after="40"/>
            </w:pPr>
            <w:r>
              <w:rPr>
                <w:rFonts w:ascii="Consolas" w:hAnsi="Consolas" w:eastAsia="Consolas"/>
                <w:color w:val="B3261E"/>
                <w:sz w:val="17"/>
              </w:rPr>
              <w:t>infra/platform</w:t>
            </w:r>
          </w:p>
        </w:tc>
      </w:tr>
      <w:tr>
        <w:tc>
          <w:tcPr>
            <w:tcW w:type="dxa" w:w="1474"/>
          </w:tcPr>
          <w:p>
            <w:pPr>
              <w:spacing w:after="40"/>
            </w:pPr>
            <w:r>
              <w:rPr>
                <w:sz w:val="19"/>
              </w:rPr>
              <w:t>Services</w:t>
            </w:r>
          </w:p>
        </w:tc>
        <w:tc>
          <w:tcPr>
            <w:tcW w:type="dxa" w:w="5896"/>
          </w:tcPr>
          <w:p>
            <w:pPr>
              <w:spacing w:after="40"/>
            </w:pPr>
            <w:r>
              <w:rPr>
                <w:sz w:val="19"/>
              </w:rPr>
              <w:t>The four images (changed ones only) to staging; to production; the mobile API's Lambda package</w:t>
            </w:r>
          </w:p>
        </w:tc>
        <w:tc>
          <w:tcPr>
            <w:tcW w:type="dxa" w:w="2041"/>
          </w:tcPr>
          <w:p>
            <w:pPr>
              <w:spacing w:after="40"/>
            </w:pPr>
            <w:r>
              <w:rPr>
                <w:rFonts w:ascii="Consolas" w:hAnsi="Consolas" w:eastAsia="Consolas"/>
                <w:color w:val="B3261E"/>
                <w:sz w:val="17"/>
              </w:rPr>
              <w:t>app.yml</w:t>
            </w:r>
            <w:r>
              <w:rPr>
                <w:sz w:val="19"/>
              </w:rPr>
              <w:t xml:space="preserve">, </w:t>
            </w:r>
            <w:r>
              <w:rPr>
                <w:rFonts w:ascii="Consolas" w:hAnsi="Consolas" w:eastAsia="Consolas"/>
                <w:color w:val="B3261E"/>
                <w:sz w:val="17"/>
              </w:rPr>
              <w:t>promote.yml</w:t>
            </w:r>
            <w:r>
              <w:rPr>
                <w:sz w:val="19"/>
              </w:rPr>
              <w:t xml:space="preserve">, </w:t>
            </w:r>
            <w:r>
              <w:rPr>
                <w:rFonts w:ascii="Consolas" w:hAnsi="Consolas" w:eastAsia="Consolas"/>
                <w:color w:val="B3261E"/>
                <w:sz w:val="17"/>
              </w:rPr>
              <w:t>mobile-backend.yml</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the two Terraform stacks are applied in order. </w:t>
            </w:r>
            <w:r>
              <w:rPr>
                <w:rFonts w:ascii="Consolas" w:hAnsi="Consolas" w:eastAsia="Consolas"/>
                <w:color w:val="B3261E"/>
                <w:sz w:val="19"/>
              </w:rPr>
              <w:t>infra/platform</w:t>
            </w:r>
            <w:r>
              <w:t xml:space="preserve"> reads the outputs of </w:t>
            </w:r>
            <w:r>
              <w:rPr>
                <w:rFonts w:ascii="Consolas" w:hAnsi="Consolas" w:eastAsia="Consolas"/>
                <w:color w:val="B3261E"/>
                <w:sz w:val="19"/>
              </w:rPr>
              <w:t>infra/aws</w:t>
            </w:r>
            <w:r>
              <w:t xml:space="preserve"> (cluster endpoint, target groups, database endpoint, the list of services and environments) from its state in S3.</w:t>
            </w:r>
          </w:p>
        </w:tc>
      </w:tr>
    </w:tbl>
    <w:p/>
    <w:p>
      <w:pPr>
        <w:pStyle w:val="Heading2"/>
      </w:pPr>
      <w:r>
        <w:t>Repository layout</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Folder</w:t>
            </w:r>
          </w:p>
        </w:tc>
        <w:tc>
          <w:tcPr>
            <w:tcW w:type="dxa" w:w="6577"/>
            <w:shd w:val="clear" w:color="auto" w:fill="232F3E"/>
          </w:tcPr>
          <w:p>
            <w:pPr>
              <w:spacing w:after="40"/>
            </w:pPr>
            <w:r>
              <w:rPr>
                <w:b/>
                <w:color w:val="FFFFFF"/>
                <w:sz w:val="19"/>
              </w:rPr>
              <w:t>What</w:t>
            </w:r>
          </w:p>
        </w:tc>
      </w:tr>
      <w:tr>
        <w:tc>
          <w:tcPr>
            <w:tcW w:type="dxa" w:w="2835"/>
          </w:tcPr>
          <w:p>
            <w:pPr>
              <w:spacing w:after="40"/>
            </w:pPr>
            <w:r>
              <w:rPr>
                <w:rFonts w:ascii="Consolas" w:hAnsi="Consolas" w:eastAsia="Consolas"/>
                <w:color w:val="B3261E"/>
                <w:sz w:val="17"/>
              </w:rPr>
              <w:t>app/&lt;service&gt;/</w:t>
            </w:r>
          </w:p>
        </w:tc>
        <w:tc>
          <w:tcPr>
            <w:tcW w:type="dxa" w:w="6577"/>
          </w:tcPr>
          <w:p>
            <w:pPr>
              <w:spacing w:after="40"/>
            </w:pPr>
            <w:r>
              <w:rPr>
                <w:rFonts w:ascii="Consolas" w:hAnsi="Consolas" w:eastAsia="Consolas"/>
                <w:color w:val="B3261E"/>
                <w:sz w:val="17"/>
              </w:rPr>
              <w:t>accounts</w:t>
            </w:r>
            <w:r>
              <w:rPr>
                <w:sz w:val="19"/>
              </w:rPr>
              <w:t xml:space="preserve">, </w:t>
            </w:r>
            <w:r>
              <w:rPr>
                <w:rFonts w:ascii="Consolas" w:hAnsi="Consolas" w:eastAsia="Consolas"/>
                <w:color w:val="B3261E"/>
                <w:sz w:val="17"/>
              </w:rPr>
              <w:t>farm</w:t>
            </w:r>
            <w:r>
              <w:rPr>
                <w:sz w:val="19"/>
              </w:rPr>
              <w:t xml:space="preserve">, </w:t>
            </w:r>
            <w:r>
              <w:rPr>
                <w:rFonts w:ascii="Consolas" w:hAnsi="Consolas" w:eastAsia="Consolas"/>
                <w:color w:val="B3261E"/>
                <w:sz w:val="17"/>
              </w:rPr>
              <w:t>shop</w:t>
            </w:r>
            <w:r>
              <w:rPr>
                <w:sz w:val="19"/>
              </w:rPr>
              <w:t xml:space="preserve">, </w:t>
            </w:r>
            <w:r>
              <w:rPr>
                <w:rFonts w:ascii="Consolas" w:hAnsi="Consolas" w:eastAsia="Consolas"/>
                <w:color w:val="B3261E"/>
                <w:sz w:val="17"/>
              </w:rPr>
              <w:t>incidents</w:t>
            </w:r>
            <w:r>
              <w:rPr>
                <w:sz w:val="19"/>
              </w:rPr>
              <w:t xml:space="preserve">: FastAPI services; </w:t>
            </w:r>
            <w:r>
              <w:rPr>
                <w:rFonts w:ascii="Consolas" w:hAnsi="Consolas" w:eastAsia="Consolas"/>
                <w:color w:val="B3261E"/>
                <w:sz w:val="17"/>
              </w:rPr>
              <w:t>app/common/</w:t>
            </w:r>
            <w:r>
              <w:rPr>
                <w:sz w:val="19"/>
              </w:rPr>
              <w:t xml:space="preserve"> the code they share; </w:t>
            </w:r>
            <w:r>
              <w:rPr>
                <w:rFonts w:ascii="Consolas" w:hAnsi="Consolas" w:eastAsia="Consolas"/>
                <w:color w:val="B3261E"/>
                <w:sz w:val="17"/>
              </w:rPr>
              <w:t>app/Dockerfile</w:t>
            </w:r>
            <w:r>
              <w:rPr>
                <w:sz w:val="19"/>
              </w:rPr>
              <w:t xml:space="preserve"> one image recipe for all</w:t>
            </w:r>
          </w:p>
        </w:tc>
      </w:tr>
      <w:tr>
        <w:tc>
          <w:tcPr>
            <w:tcW w:type="dxa" w:w="2835"/>
            <w:shd w:val="clear" w:color="auto" w:fill="F7F8FA"/>
          </w:tcPr>
          <w:p>
            <w:pPr>
              <w:spacing w:after="40"/>
            </w:pPr>
            <w:r>
              <w:rPr>
                <w:rFonts w:ascii="Consolas" w:hAnsi="Consolas" w:eastAsia="Consolas"/>
                <w:color w:val="B3261E"/>
                <w:sz w:val="17"/>
              </w:rPr>
              <w:t>app/mobile-backend/</w:t>
            </w:r>
          </w:p>
        </w:tc>
        <w:tc>
          <w:tcPr>
            <w:tcW w:type="dxa" w:w="6577"/>
            <w:shd w:val="clear" w:color="auto" w:fill="F7F8FA"/>
          </w:tcPr>
          <w:p>
            <w:pPr>
              <w:spacing w:after="40"/>
            </w:pPr>
            <w:r>
              <w:rPr>
                <w:sz w:val="19"/>
              </w:rPr>
              <w:t>the mobile gateway Lambda (standard library only)</w:t>
            </w:r>
          </w:p>
        </w:tc>
      </w:tr>
      <w:tr>
        <w:tc>
          <w:tcPr>
            <w:tcW w:type="dxa" w:w="2835"/>
          </w:tcPr>
          <w:p>
            <w:pPr>
              <w:spacing w:after="40"/>
            </w:pPr>
            <w:r>
              <w:rPr>
                <w:rFonts w:ascii="Consolas" w:hAnsi="Consolas" w:eastAsia="Consolas"/>
                <w:color w:val="B3261E"/>
                <w:sz w:val="17"/>
              </w:rPr>
              <w:t>app/dast/</w:t>
            </w:r>
          </w:p>
        </w:tc>
        <w:tc>
          <w:tcPr>
            <w:tcW w:type="dxa" w:w="6577"/>
          </w:tcPr>
          <w:p>
            <w:pPr>
              <w:spacing w:after="40"/>
            </w:pPr>
            <w:r>
              <w:rPr>
                <w:sz w:val="19"/>
              </w:rPr>
              <w:t>OWASP ZAP plans, the gate and the scripts that start a service for the scan</w:t>
            </w:r>
          </w:p>
        </w:tc>
      </w:tr>
      <w:tr>
        <w:tc>
          <w:tcPr>
            <w:tcW w:type="dxa" w:w="2835"/>
            <w:shd w:val="clear" w:color="auto" w:fill="F7F8FA"/>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infra/platform/</w:t>
            </w:r>
          </w:p>
        </w:tc>
        <w:tc>
          <w:tcPr>
            <w:tcW w:type="dxa" w:w="6577"/>
            <w:shd w:val="clear" w:color="auto" w:fill="F7F8FA"/>
          </w:tcPr>
          <w:p>
            <w:pPr>
              <w:spacing w:after="40"/>
            </w:pPr>
            <w:r>
              <w:rPr>
                <w:sz w:val="19"/>
              </w:rPr>
              <w:t xml:space="preserve">the two Terraform stacks, composed of </w:t>
            </w:r>
            <w:r>
              <w:rPr>
                <w:rFonts w:ascii="Consolas" w:hAnsi="Consolas" w:eastAsia="Consolas"/>
                <w:color w:val="B3261E"/>
                <w:sz w:val="17"/>
              </w:rPr>
              <w:t>infra/modules/*</w:t>
            </w:r>
          </w:p>
        </w:tc>
      </w:tr>
      <w:tr>
        <w:tc>
          <w:tcPr>
            <w:tcW w:type="dxa" w:w="2835"/>
          </w:tcPr>
          <w:p>
            <w:pPr>
              <w:spacing w:after="40"/>
            </w:pPr>
            <w:r>
              <w:rPr>
                <w:rFonts w:ascii="Consolas" w:hAnsi="Consolas" w:eastAsia="Consolas"/>
                <w:color w:val="B3261E"/>
                <w:sz w:val="17"/>
              </w:rPr>
              <w:t>gitops/charts/agripulse-service/</w:t>
            </w:r>
          </w:p>
        </w:tc>
        <w:tc>
          <w:tcPr>
            <w:tcW w:type="dxa" w:w="6577"/>
          </w:tcPr>
          <w:p>
            <w:pPr>
              <w:spacing w:after="40"/>
            </w:pPr>
            <w:r>
              <w:rPr>
                <w:sz w:val="19"/>
              </w:rPr>
              <w:t>the one Helm chart every service uses</w:t>
            </w:r>
          </w:p>
        </w:tc>
      </w:tr>
      <w:tr>
        <w:tc>
          <w:tcPr>
            <w:tcW w:type="dxa" w:w="2835"/>
            <w:shd w:val="clear" w:color="auto" w:fill="F7F8FA"/>
          </w:tcPr>
          <w:p>
            <w:pPr>
              <w:spacing w:after="40"/>
            </w:pPr>
            <w:r>
              <w:rPr>
                <w:rFonts w:ascii="Consolas" w:hAnsi="Consolas" w:eastAsia="Consolas"/>
                <w:color w:val="B3261E"/>
                <w:sz w:val="17"/>
              </w:rPr>
              <w:t>gitops/services/&lt;service&gt;/</w:t>
            </w:r>
          </w:p>
        </w:tc>
        <w:tc>
          <w:tcPr>
            <w:tcW w:type="dxa" w:w="6577"/>
            <w:shd w:val="clear" w:color="auto" w:fill="F7F8FA"/>
          </w:tcPr>
          <w:p>
            <w:pPr>
              <w:spacing w:after="40"/>
            </w:pPr>
            <w:r>
              <w:rPr>
                <w:rFonts w:ascii="Consolas" w:hAnsi="Consolas" w:eastAsia="Consolas"/>
                <w:color w:val="B3261E"/>
                <w:sz w:val="17"/>
              </w:rPr>
              <w:t>values.yaml</w:t>
            </w:r>
            <w:r>
              <w:rPr>
                <w:sz w:val="19"/>
              </w:rPr>
              <w:t xml:space="preserve"> (what the service is), </w:t>
            </w:r>
            <w:r>
              <w:rPr>
                <w:rFonts w:ascii="Consolas" w:hAnsi="Consolas" w:eastAsia="Consolas"/>
                <w:color w:val="B3261E"/>
                <w:sz w:val="17"/>
              </w:rPr>
              <w:t>staging.yaml</w:t>
            </w:r>
            <w:r>
              <w:rPr>
                <w:sz w:val="19"/>
              </w:rPr>
              <w:t xml:space="preserve"> and </w:t>
            </w:r>
            <w:r>
              <w:rPr>
                <w:rFonts w:ascii="Consolas" w:hAnsi="Consolas" w:eastAsia="Consolas"/>
                <w:color w:val="B3261E"/>
                <w:sz w:val="17"/>
              </w:rPr>
              <w:t>production.yaml</w:t>
            </w:r>
            <w:r>
              <w:rPr>
                <w:sz w:val="19"/>
              </w:rPr>
              <w:t xml:space="preserve"> (its image there)</w:t>
            </w:r>
          </w:p>
        </w:tc>
      </w:tr>
      <w:tr>
        <w:tc>
          <w:tcPr>
            <w:tcW w:type="dxa" w:w="2835"/>
          </w:tcPr>
          <w:p>
            <w:pPr>
              <w:spacing w:after="40"/>
            </w:pPr>
            <w:r>
              <w:rPr>
                <w:rFonts w:ascii="Consolas" w:hAnsi="Consolas" w:eastAsia="Consolas"/>
                <w:color w:val="B3261E"/>
                <w:sz w:val="17"/>
              </w:rPr>
              <w:t>.github/</w:t>
            </w:r>
          </w:p>
        </w:tc>
        <w:tc>
          <w:tcPr>
            <w:tcW w:type="dxa" w:w="6577"/>
          </w:tcPr>
          <w:p>
            <w:pPr>
              <w:spacing w:after="40"/>
            </w:pPr>
            <w:r>
              <w:rPr>
                <w:sz w:val="19"/>
              </w:rPr>
              <w:t>workflows, composite actions, the preflight and AI diagnosis scripts, Dependabot</w:t>
            </w:r>
          </w:p>
        </w:tc>
      </w:tr>
      <w:tr>
        <w:tc>
          <w:tcPr>
            <w:tcW w:type="dxa" w:w="2835"/>
            <w:shd w:val="clear" w:color="auto" w:fill="F7F8FA"/>
          </w:tcPr>
          <w:p>
            <w:pPr>
              <w:spacing w:after="40"/>
            </w:pPr>
            <w:r>
              <w:rPr>
                <w:rFonts w:ascii="Consolas" w:hAnsi="Consolas" w:eastAsia="Consolas"/>
                <w:color w:val="B3261E"/>
                <w:sz w:val="17"/>
              </w:rPr>
              <w:t>architecture/</w:t>
            </w:r>
            <w:r>
              <w:rPr>
                <w:sz w:val="19"/>
              </w:rPr>
              <w:t xml:space="preserve">, </w:t>
            </w:r>
            <w:r>
              <w:rPr>
                <w:rFonts w:ascii="Consolas" w:hAnsi="Consolas" w:eastAsia="Consolas"/>
                <w:color w:val="B3261E"/>
                <w:sz w:val="17"/>
              </w:rPr>
              <w:t>docs/</w:t>
            </w:r>
          </w:p>
        </w:tc>
        <w:tc>
          <w:tcPr>
            <w:tcW w:type="dxa" w:w="6577"/>
            <w:shd w:val="clear" w:color="auto" w:fill="F7F8FA"/>
          </w:tcPr>
          <w:p>
            <w:pPr>
              <w:spacing w:after="40"/>
            </w:pPr>
            <w:r>
              <w:rPr>
                <w:sz w:val="19"/>
              </w:rPr>
              <w:t>diagrams (draw.io + PNG) and these guides</w:t>
            </w:r>
          </w:p>
        </w:tc>
      </w:tr>
    </w:tbl>
    <w:p/>
    <w:p>
      <w:r>
        <w:br w:type="page"/>
      </w:r>
    </w:p>
    <w:p>
      <w:pPr>
        <w:pStyle w:val="Heading1"/>
      </w:pPr>
      <w:r>
        <w:t>Before you start</w:t>
      </w:r>
    </w:p>
    <w:p>
      <w:pPr>
        <w:pStyle w:val="Heading2"/>
      </w:pPr>
      <w:r>
        <w:t>What you need</w:t>
      </w:r>
    </w:p>
    <w:tbl>
      <w:tblPr>
        <w:tblStyle w:val="TableGrid"/>
        <w:tblW w:type="auto" w:w="0"/>
        <w:jc w:val="center"/>
        <w:tblLayout w:type="fixed"/>
        <w:tblLook w:firstColumn="1" w:firstRow="1" w:lastColumn="0" w:lastRow="0" w:noHBand="0" w:noVBand="1" w:val="04A0"/>
        <w:tblLayout w:type="fixed"/>
      </w:tblPr>
      <w:tblGrid>
        <w:gridCol w:w="3061"/>
        <w:gridCol w:w="3402"/>
        <w:gridCol w:w="2948"/>
      </w:tblGrid>
      <w:tr>
        <w:trPr>
          <w:tblHeader w:val="true"/>
        </w:trPr>
        <w:tc>
          <w:tcPr>
            <w:tcW w:type="dxa" w:w="3061"/>
            <w:shd w:val="clear" w:color="auto" w:fill="232F3E"/>
          </w:tcPr>
          <w:p>
            <w:pPr>
              <w:spacing w:after="40"/>
            </w:pPr>
            <w:r>
              <w:rPr>
                <w:b/>
                <w:color w:val="FFFFFF"/>
                <w:sz w:val="19"/>
              </w:rPr>
              <w:t>Item</w:t>
            </w:r>
          </w:p>
        </w:tc>
        <w:tc>
          <w:tcPr>
            <w:tcW w:type="dxa" w:w="3402"/>
            <w:shd w:val="clear" w:color="auto" w:fill="232F3E"/>
          </w:tcPr>
          <w:p>
            <w:pPr>
              <w:spacing w:after="40"/>
            </w:pPr>
            <w:r>
              <w:rPr>
                <w:b/>
                <w:color w:val="FFFFFF"/>
                <w:sz w:val="19"/>
              </w:rPr>
              <w:t>Why</w:t>
            </w:r>
          </w:p>
        </w:tc>
        <w:tc>
          <w:tcPr>
            <w:tcW w:type="dxa" w:w="2948"/>
            <w:shd w:val="clear" w:color="auto" w:fill="232F3E"/>
          </w:tcPr>
          <w:p>
            <w:pPr>
              <w:spacing w:after="40"/>
            </w:pPr>
            <w:r>
              <w:rPr>
                <w:b/>
                <w:color w:val="FFFFFF"/>
                <w:sz w:val="19"/>
              </w:rPr>
              <w:t>Check</w:t>
            </w:r>
          </w:p>
        </w:tc>
      </w:tr>
      <w:tr>
        <w:tc>
          <w:tcPr>
            <w:tcW w:type="dxa" w:w="3061"/>
          </w:tcPr>
          <w:p>
            <w:pPr>
              <w:spacing w:after="40"/>
            </w:pPr>
            <w:r>
              <w:rPr>
                <w:sz w:val="19"/>
              </w:rPr>
              <w:t>AWS account with an administrator for the bootstrap</w:t>
            </w:r>
          </w:p>
        </w:tc>
        <w:tc>
          <w:tcPr>
            <w:tcW w:type="dxa" w:w="3402"/>
          </w:tcPr>
          <w:p>
            <w:pPr>
              <w:spacing w:after="40"/>
            </w:pPr>
            <w:r>
              <w:rPr>
                <w:sz w:val="19"/>
              </w:rPr>
              <w:t>Bootstrap creates GitHub's IAM role and the state bucket</w:t>
            </w:r>
          </w:p>
        </w:tc>
        <w:tc>
          <w:tcPr>
            <w:tcW w:type="dxa" w:w="2948"/>
          </w:tcPr>
          <w:p>
            <w:pPr>
              <w:spacing w:after="40"/>
            </w:pPr>
            <w:r>
              <w:rPr>
                <w:rFonts w:ascii="Consolas" w:hAnsi="Consolas" w:eastAsia="Consolas"/>
                <w:color w:val="B3261E"/>
                <w:sz w:val="17"/>
              </w:rPr>
              <w:t>aws sts get-caller-identity</w:t>
            </w:r>
          </w:p>
        </w:tc>
      </w:tr>
      <w:tr>
        <w:tc>
          <w:tcPr>
            <w:tcW w:type="dxa" w:w="3061"/>
            <w:shd w:val="clear" w:color="auto" w:fill="F7F8FA"/>
          </w:tcPr>
          <w:p>
            <w:pPr>
              <w:spacing w:after="40"/>
            </w:pPr>
            <w:r>
              <w:rPr>
                <w:sz w:val="19"/>
              </w:rPr>
              <w:t xml:space="preserve">Route 53 public hosted zone </w:t>
            </w:r>
            <w:r>
              <w:rPr>
                <w:rFonts w:ascii="Consolas" w:hAnsi="Consolas" w:eastAsia="Consolas"/>
                <w:color w:val="B3261E"/>
                <w:sz w:val="17"/>
              </w:rPr>
              <w:t>mfon21.space</w:t>
            </w:r>
            <w:r>
              <w:rPr>
                <w:sz w:val="19"/>
              </w:rPr>
              <w:t>, domain delegated to it</w:t>
            </w:r>
          </w:p>
        </w:tc>
        <w:tc>
          <w:tcPr>
            <w:tcW w:type="dxa" w:w="3402"/>
            <w:shd w:val="clear" w:color="auto" w:fill="F7F8FA"/>
          </w:tcPr>
          <w:p>
            <w:pPr>
              <w:spacing w:after="40"/>
            </w:pPr>
            <w:r>
              <w:rPr>
                <w:sz w:val="19"/>
              </w:rPr>
              <w:t>ACM validation and every host name</w:t>
            </w:r>
          </w:p>
        </w:tc>
        <w:tc>
          <w:tcPr>
            <w:tcW w:type="dxa" w:w="2948"/>
            <w:shd w:val="clear" w:color="auto" w:fill="F7F8FA"/>
          </w:tcPr>
          <w:p>
            <w:pPr>
              <w:spacing w:after="40"/>
            </w:pPr>
            <w:r>
              <w:rPr>
                <w:rFonts w:ascii="Consolas" w:hAnsi="Consolas" w:eastAsia="Consolas"/>
                <w:color w:val="B3261E"/>
                <w:sz w:val="17"/>
              </w:rPr>
              <w:t>aws route53 list-hosted-zones</w:t>
            </w:r>
          </w:p>
        </w:tc>
      </w:tr>
      <w:tr>
        <w:tc>
          <w:tcPr>
            <w:tcW w:type="dxa" w:w="3061"/>
          </w:tcPr>
          <w:p>
            <w:pPr>
              <w:spacing w:after="40"/>
            </w:pPr>
            <w:r>
              <w:rPr>
                <w:sz w:val="19"/>
              </w:rPr>
              <w:t>GitHub repository with this code</w:t>
            </w:r>
          </w:p>
        </w:tc>
        <w:tc>
          <w:tcPr>
            <w:tcW w:type="dxa" w:w="3402"/>
          </w:tcPr>
          <w:p>
            <w:pPr>
              <w:spacing w:after="40"/>
            </w:pPr>
            <w:r>
              <w:rPr>
                <w:sz w:val="19"/>
              </w:rPr>
              <w:t>The OIDC trust names it exactly</w:t>
            </w:r>
          </w:p>
        </w:tc>
        <w:tc>
          <w:tcPr>
            <w:tcW w:type="dxa" w:w="2948"/>
          </w:tcPr>
          <w:p>
            <w:pPr>
              <w:spacing w:after="40"/>
            </w:pPr>
            <w:r>
              <w:rPr>
                <w:rFonts w:ascii="Consolas" w:hAnsi="Consolas" w:eastAsia="Consolas"/>
                <w:color w:val="B3261E"/>
                <w:sz w:val="17"/>
              </w:rPr>
              <w:t>OWNER/REPO</w:t>
            </w:r>
            <w:r>
              <w:rPr>
                <w:sz w:val="19"/>
              </w:rPr>
              <w:t xml:space="preserve"> in the URL</w:t>
            </w:r>
          </w:p>
        </w:tc>
      </w:tr>
      <w:tr>
        <w:tc>
          <w:tcPr>
            <w:tcW w:type="dxa" w:w="3061"/>
            <w:shd w:val="clear" w:color="auto" w:fill="F7F8FA"/>
          </w:tcPr>
          <w:p>
            <w:pPr>
              <w:spacing w:after="40"/>
            </w:pPr>
            <w:r>
              <w:rPr>
                <w:sz w:val="19"/>
              </w:rPr>
              <w:t>AWS CLI v2, Terraform ≥ 1.10, Git, Bash (Git Bash on Windows)</w:t>
            </w:r>
          </w:p>
        </w:tc>
        <w:tc>
          <w:tcPr>
            <w:tcW w:type="dxa" w:w="3402"/>
            <w:shd w:val="clear" w:color="auto" w:fill="F7F8FA"/>
          </w:tcPr>
          <w:p>
            <w:pPr>
              <w:spacing w:after="40"/>
            </w:pPr>
            <w:r>
              <w:rPr>
                <w:sz w:val="19"/>
              </w:rPr>
              <w:t>To run the bootstrap script</w:t>
            </w:r>
          </w:p>
        </w:tc>
        <w:tc>
          <w:tcPr>
            <w:tcW w:type="dxa" w:w="2948"/>
            <w:shd w:val="clear" w:color="auto" w:fill="F7F8FA"/>
          </w:tcPr>
          <w:p>
            <w:pPr>
              <w:spacing w:after="40"/>
            </w:pPr>
            <w:r>
              <w:rPr>
                <w:rFonts w:ascii="Consolas" w:hAnsi="Consolas" w:eastAsia="Consolas"/>
                <w:color w:val="B3261E"/>
                <w:sz w:val="17"/>
              </w:rPr>
              <w:t>aws --version</w:t>
            </w:r>
            <w:r>
              <w:rPr>
                <w:sz w:val="19"/>
              </w:rPr>
              <w:t xml:space="preserve">, </w:t>
            </w:r>
            <w:r>
              <w:rPr>
                <w:rFonts w:ascii="Consolas" w:hAnsi="Consolas" w:eastAsia="Consolas"/>
                <w:color w:val="B3261E"/>
                <w:sz w:val="17"/>
              </w:rPr>
              <w:t>terraform version</w:t>
            </w:r>
          </w:p>
        </w:tc>
      </w:tr>
      <w:tr>
        <w:tc>
          <w:tcPr>
            <w:tcW w:type="dxa" w:w="3061"/>
          </w:tcPr>
          <w:p>
            <w:pPr>
              <w:spacing w:after="40"/>
            </w:pPr>
            <w:r>
              <w:rPr>
                <w:sz w:val="19"/>
              </w:rPr>
              <w:t>kubectl (optional)</w:t>
            </w:r>
          </w:p>
        </w:tc>
        <w:tc>
          <w:tcPr>
            <w:tcW w:type="dxa" w:w="3402"/>
          </w:tcPr>
          <w:p>
            <w:pPr>
              <w:spacing w:after="40"/>
            </w:pPr>
            <w:r>
              <w:rPr>
                <w:sz w:val="19"/>
              </w:rPr>
              <w:t>To look inside the cluster</w:t>
            </w:r>
          </w:p>
        </w:tc>
        <w:tc>
          <w:tcPr>
            <w:tcW w:type="dxa" w:w="2948"/>
          </w:tcPr>
          <w:p>
            <w:pPr>
              <w:spacing w:after="40"/>
            </w:pPr>
            <w:r>
              <w:rPr>
                <w:rFonts w:ascii="Consolas" w:hAnsi="Consolas" w:eastAsia="Consolas"/>
                <w:color w:val="B3261E"/>
                <w:sz w:val="17"/>
              </w:rPr>
              <w:t>kubectl version --client</w:t>
            </w:r>
          </w:p>
        </w:tc>
      </w:tr>
      <w:tr>
        <w:tc>
          <w:tcPr>
            <w:tcW w:type="dxa" w:w="3061"/>
            <w:shd w:val="clear" w:color="auto" w:fill="F7F8FA"/>
          </w:tcPr>
          <w:p>
            <w:pPr>
              <w:spacing w:after="40"/>
            </w:pPr>
            <w:r>
              <w:rPr>
                <w:sz w:val="19"/>
              </w:rPr>
              <w:t>Slack incoming webhook</w:t>
            </w:r>
          </w:p>
        </w:tc>
        <w:tc>
          <w:tcPr>
            <w:tcW w:type="dxa" w:w="3402"/>
            <w:shd w:val="clear" w:color="auto" w:fill="F7F8FA"/>
          </w:tcPr>
          <w:p>
            <w:pPr>
              <w:spacing w:after="40"/>
            </w:pPr>
            <w:r>
              <w:rPr>
                <w:sz w:val="19"/>
              </w:rPr>
              <w:t>Every alert, incident report and AI diagnosis goes there</w:t>
            </w:r>
          </w:p>
        </w:tc>
        <w:tc>
          <w:tcPr>
            <w:tcW w:type="dxa" w:w="2948"/>
            <w:shd w:val="clear" w:color="auto" w:fill="F7F8FA"/>
          </w:tcPr>
          <w:p>
            <w:pPr>
              <w:spacing w:after="40"/>
            </w:pPr>
            <w:r>
              <w:rPr>
                <w:sz w:val="19"/>
              </w:rPr>
              <w:t>Slack &gt; Apps &gt; Incoming Webhooks</w:t>
            </w:r>
          </w:p>
        </w:tc>
      </w:tr>
      <w:tr>
        <w:tc>
          <w:tcPr>
            <w:tcW w:type="dxa" w:w="3061"/>
          </w:tcPr>
          <w:p>
            <w:pPr>
              <w:spacing w:after="40"/>
            </w:pPr>
            <w:r>
              <w:rPr>
                <w:sz w:val="19"/>
              </w:rPr>
              <w:t>Anthropic API key (optional)</w:t>
            </w:r>
          </w:p>
        </w:tc>
        <w:tc>
          <w:tcPr>
            <w:tcW w:type="dxa" w:w="3402"/>
          </w:tcPr>
          <w:p>
            <w:pPr>
              <w:spacing w:after="40"/>
            </w:pPr>
            <w:r>
              <w:rPr>
                <w:sz w:val="19"/>
              </w:rPr>
              <w:t>AI diagnosis of failed pipeline runs</w:t>
            </w:r>
          </w:p>
        </w:tc>
        <w:tc>
          <w:tcPr>
            <w:tcW w:type="dxa" w:w="2948"/>
          </w:tcPr>
          <w:p>
            <w:pPr>
              <w:spacing w:after="40"/>
            </w:pPr>
            <w:r>
              <w:rPr>
                <w:sz w:val="19"/>
              </w:rPr>
              <w:t>console.anthropic.com</w:t>
            </w:r>
          </w:p>
        </w:tc>
      </w:tr>
    </w:tbl>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check two quotas in eu-west-2 first. </w:t>
            </w:r>
            <w:r>
              <w:rPr>
                <w:b/>
              </w:rPr>
              <w:t>EC2 On-Demand Standard vCPUs</w:t>
            </w:r>
            <w:r>
              <w:t xml:space="preserve"> must be at least 8 (three t3.large nodes use 6). </w:t>
            </w:r>
            <w:r>
              <w:rPr>
                <w:b/>
              </w:rPr>
              <w:t>Lambda concurrent executions</w:t>
            </w:r>
            <w:r>
              <w:t xml:space="preserve"> is often only 10 on a new account: enough to start, but request 1,000 before real traffic: </w:t>
            </w:r>
            <w:r>
              <w:rPr>
                <w:rFonts w:ascii="Consolas" w:hAnsi="Consolas" w:eastAsia="Consolas"/>
                <w:color w:val="B3261E"/>
                <w:sz w:val="19"/>
              </w:rPr>
              <w:t>aws service-quotas request-service-quota-increase --service-code lambda --quota-code L-B99A9384 --desired-value 1000</w:t>
            </w:r>
            <w:r>
              <w:t>.</w:t>
            </w:r>
          </w:p>
        </w:tc>
      </w:tr>
    </w:tbl>
    <w:p/>
    <w:p>
      <w:pPr>
        <w:pStyle w:val="Heading2"/>
      </w:pPr>
      <w:r>
        <w:t>Values to edit</w:t>
      </w:r>
    </w:p>
    <w:tbl>
      <w:tblPr>
        <w:tblStyle w:val="TableGrid"/>
        <w:tblW w:type="auto" w:w="0"/>
        <w:jc w:val="center"/>
        <w:tblLayout w:type="fixed"/>
        <w:tblLook w:firstColumn="1" w:firstRow="1" w:lastColumn="0" w:lastRow="0" w:noHBand="0" w:noVBand="1" w:val="04A0"/>
        <w:tblLayout w:type="fixed"/>
      </w:tblPr>
      <w:tblGrid>
        <w:gridCol w:w="2608"/>
        <w:gridCol w:w="4082"/>
        <w:gridCol w:w="2721"/>
      </w:tblGrid>
      <w:tr>
        <w:trPr>
          <w:tblHeader w:val="true"/>
        </w:trPr>
        <w:tc>
          <w:tcPr>
            <w:tcW w:type="dxa" w:w="2608"/>
            <w:shd w:val="clear" w:color="auto" w:fill="232F3E"/>
          </w:tcPr>
          <w:p>
            <w:pPr>
              <w:spacing w:after="40"/>
            </w:pPr>
            <w:r>
              <w:rPr>
                <w:b/>
                <w:color w:val="FFFFFF"/>
                <w:sz w:val="19"/>
              </w:rPr>
              <w:t>File</w:t>
            </w:r>
          </w:p>
        </w:tc>
        <w:tc>
          <w:tcPr>
            <w:tcW w:type="dxa" w:w="4082"/>
            <w:shd w:val="clear" w:color="auto" w:fill="232F3E"/>
          </w:tcPr>
          <w:p>
            <w:pPr>
              <w:spacing w:after="40"/>
            </w:pPr>
            <w:r>
              <w:rPr>
                <w:b/>
                <w:color w:val="FFFFFF"/>
                <w:sz w:val="19"/>
              </w:rPr>
              <w:t>Value</w:t>
            </w:r>
          </w:p>
        </w:tc>
        <w:tc>
          <w:tcPr>
            <w:tcW w:type="dxa" w:w="2721"/>
            <w:shd w:val="clear" w:color="auto" w:fill="232F3E"/>
          </w:tcPr>
          <w:p>
            <w:pPr>
              <w:spacing w:after="40"/>
            </w:pPr>
            <w:r>
              <w:rPr>
                <w:b/>
                <w:color w:val="FFFFFF"/>
                <w:sz w:val="19"/>
              </w:rPr>
              <w:t>Default</w:t>
            </w:r>
          </w:p>
        </w:tc>
      </w:tr>
      <w:tr>
        <w:tc>
          <w:tcPr>
            <w:tcW w:type="dxa" w:w="2608"/>
          </w:tcPr>
          <w:p>
            <w:pPr>
              <w:spacing w:after="40"/>
            </w:pPr>
            <w:r>
              <w:rPr>
                <w:rFonts w:ascii="Consolas" w:hAnsi="Consolas" w:eastAsia="Consolas"/>
                <w:color w:val="B3261E"/>
                <w:sz w:val="17"/>
              </w:rPr>
              <w:t>infra/bootstrap/main.tf</w:t>
            </w:r>
            <w:r>
              <w:rPr>
                <w:sz w:val="19"/>
              </w:rPr>
              <w:t xml:space="preserve">, </w:t>
            </w:r>
            <w:r>
              <w:rPr>
                <w:rFonts w:ascii="Consolas" w:hAnsi="Consolas" w:eastAsia="Consolas"/>
                <w:color w:val="B3261E"/>
                <w:sz w:val="17"/>
              </w:rPr>
              <w:t>infra/bootstrap.sh</w:t>
            </w:r>
          </w:p>
        </w:tc>
        <w:tc>
          <w:tcPr>
            <w:tcW w:type="dxa" w:w="4082"/>
          </w:tcPr>
          <w:p>
            <w:pPr>
              <w:spacing w:after="40"/>
            </w:pPr>
            <w:r>
              <w:rPr>
                <w:rFonts w:ascii="Consolas" w:hAnsi="Consolas" w:eastAsia="Consolas"/>
                <w:color w:val="B3261E"/>
                <w:sz w:val="17"/>
              </w:rPr>
              <w:t>github_repository</w:t>
            </w:r>
            <w:r>
              <w:rPr>
                <w:sz w:val="19"/>
              </w:rPr>
              <w:t xml:space="preserve"> (OWNER/REPO exactly as in the URL)</w:t>
            </w:r>
          </w:p>
        </w:tc>
        <w:tc>
          <w:tcPr>
            <w:tcW w:type="dxa" w:w="2721"/>
          </w:tcPr>
          <w:p>
            <w:pPr>
              <w:spacing w:after="40"/>
            </w:pPr>
            <w:r>
              <w:rPr>
                <w:rFonts w:ascii="Consolas" w:hAnsi="Consolas" w:eastAsia="Consolas"/>
                <w:color w:val="B3261E"/>
                <w:sz w:val="17"/>
              </w:rPr>
              <w:t>Level-p/Multi-cloud-EKS-Lambda</w:t>
            </w:r>
          </w:p>
        </w:tc>
      </w:tr>
      <w:tr>
        <w:tc>
          <w:tcPr>
            <w:tcW w:type="dxa" w:w="2608"/>
            <w:shd w:val="clear" w:color="auto" w:fill="F7F8FA"/>
          </w:tcPr>
          <w:p>
            <w:pPr>
              <w:spacing w:after="40"/>
            </w:pPr>
            <w:r>
              <w:rPr>
                <w:sz w:val="19"/>
              </w:rPr>
              <w:t xml:space="preserve">all </w:t>
            </w:r>
            <w:r>
              <w:rPr>
                <w:rFonts w:ascii="Consolas" w:hAnsi="Consolas" w:eastAsia="Consolas"/>
                <w:color w:val="B3261E"/>
                <w:sz w:val="17"/>
              </w:rPr>
              <w:t>provider.tf</w:t>
            </w:r>
            <w:r>
              <w:rPr>
                <w:sz w:val="19"/>
              </w:rPr>
              <w:t xml:space="preserve">, </w:t>
            </w:r>
            <w:r>
              <w:rPr>
                <w:rFonts w:ascii="Consolas" w:hAnsi="Consolas" w:eastAsia="Consolas"/>
                <w:color w:val="B3261E"/>
                <w:sz w:val="17"/>
              </w:rPr>
              <w:t>bootstrap.sh</w:t>
            </w:r>
          </w:p>
        </w:tc>
        <w:tc>
          <w:tcPr>
            <w:tcW w:type="dxa" w:w="4082"/>
            <w:shd w:val="clear" w:color="auto" w:fill="F7F8FA"/>
          </w:tcPr>
          <w:p>
            <w:pPr>
              <w:spacing w:after="40"/>
            </w:pPr>
            <w:r>
              <w:rPr>
                <w:sz w:val="19"/>
              </w:rPr>
              <w:t>state bucket name (globally unique)</w:t>
            </w:r>
          </w:p>
        </w:tc>
        <w:tc>
          <w:tcPr>
            <w:tcW w:type="dxa" w:w="2721"/>
            <w:shd w:val="clear" w:color="auto" w:fill="F7F8FA"/>
          </w:tcPr>
          <w:p>
            <w:pPr>
              <w:spacing w:after="40"/>
            </w:pPr>
            <w:r>
              <w:rPr>
                <w:rFonts w:ascii="Consolas" w:hAnsi="Consolas" w:eastAsia="Consolas"/>
                <w:color w:val="B3261E"/>
                <w:sz w:val="17"/>
              </w:rPr>
              <w:t>mfon21-agripulse-tfstate</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dns_zone_name</w:t>
            </w:r>
          </w:p>
        </w:tc>
        <w:tc>
          <w:tcPr>
            <w:tcW w:type="dxa" w:w="2721"/>
          </w:tcPr>
          <w:p>
            <w:pPr>
              <w:spacing w:after="40"/>
            </w:pPr>
            <w:r>
              <w:rPr>
                <w:rFonts w:ascii="Consolas" w:hAnsi="Consolas" w:eastAsia="Consolas"/>
                <w:color w:val="B3261E"/>
                <w:sz w:val="17"/>
              </w:rPr>
              <w:t>mfon21.space</w:t>
            </w:r>
          </w:p>
        </w:tc>
      </w:tr>
      <w:tr>
        <w:tc>
          <w:tcPr>
            <w:tcW w:type="dxa" w:w="2608"/>
            <w:shd w:val="clear" w:color="auto" w:fill="F7F8FA"/>
          </w:tcPr>
          <w:p>
            <w:pPr>
              <w:spacing w:after="40"/>
            </w:pPr>
            <w:r>
              <w:rPr>
                <w:rFonts w:ascii="Consolas" w:hAnsi="Consolas" w:eastAsia="Consolas"/>
                <w:color w:val="B3261E"/>
                <w:sz w:val="17"/>
              </w:rPr>
              <w:t>infra/aws/main.tf</w:t>
            </w:r>
          </w:p>
        </w:tc>
        <w:tc>
          <w:tcPr>
            <w:tcW w:type="dxa" w:w="4082"/>
            <w:shd w:val="clear" w:color="auto" w:fill="F7F8FA"/>
          </w:tcPr>
          <w:p>
            <w:pPr>
              <w:spacing w:after="40"/>
            </w:pPr>
            <w:r>
              <w:rPr>
                <w:rFonts w:ascii="Consolas" w:hAnsi="Consolas" w:eastAsia="Consolas"/>
                <w:color w:val="B3261E"/>
                <w:sz w:val="17"/>
              </w:rPr>
              <w:t>services</w:t>
            </w:r>
            <w:r>
              <w:rPr>
                <w:sz w:val="19"/>
              </w:rPr>
              <w:t xml:space="preserve">, </w:t>
            </w:r>
            <w:r>
              <w:rPr>
                <w:rFonts w:ascii="Consolas" w:hAnsi="Consolas" w:eastAsia="Consolas"/>
                <w:color w:val="B3261E"/>
                <w:sz w:val="17"/>
              </w:rPr>
              <w:t>environments</w:t>
            </w:r>
            <w:r>
              <w:rPr>
                <w:sz w:val="19"/>
              </w:rPr>
              <w:t xml:space="preserve"> (every host, database, role and target group follows)</w:t>
            </w:r>
          </w:p>
        </w:tc>
        <w:tc>
          <w:tcPr>
            <w:tcW w:type="dxa" w:w="2721"/>
            <w:shd w:val="clear" w:color="auto" w:fill="F7F8FA"/>
          </w:tcPr>
          <w:p>
            <w:pPr>
              <w:spacing w:after="40"/>
            </w:pPr>
            <w:r>
              <w:rPr>
                <w:sz w:val="19"/>
              </w:rPr>
              <w:t>4 services, staging + production</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db_instance_class</w:t>
            </w:r>
            <w:r>
              <w:rPr>
                <w:sz w:val="19"/>
              </w:rPr>
              <w:t xml:space="preserve">, </w:t>
            </w:r>
            <w:r>
              <w:rPr>
                <w:rFonts w:ascii="Consolas" w:hAnsi="Consolas" w:eastAsia="Consolas"/>
                <w:color w:val="B3261E"/>
                <w:sz w:val="17"/>
              </w:rPr>
              <w:t>node_instance_types</w:t>
            </w:r>
            <w:r>
              <w:rPr>
                <w:sz w:val="19"/>
              </w:rPr>
              <w:t xml:space="preserve">, </w:t>
            </w:r>
            <w:r>
              <w:rPr>
                <w:rFonts w:ascii="Consolas" w:hAnsi="Consolas" w:eastAsia="Consolas"/>
                <w:color w:val="B3261E"/>
                <w:sz w:val="17"/>
              </w:rPr>
              <w:t>node_desired</w:t>
            </w:r>
          </w:p>
        </w:tc>
        <w:tc>
          <w:tcPr>
            <w:tcW w:type="dxa" w:w="2721"/>
          </w:tcPr>
          <w:p>
            <w:pPr>
              <w:spacing w:after="40"/>
            </w:pPr>
            <w:r>
              <w:rPr>
                <w:rFonts w:ascii="Consolas" w:hAnsi="Consolas" w:eastAsia="Consolas"/>
                <w:color w:val="B3261E"/>
                <w:sz w:val="17"/>
              </w:rPr>
              <w:t>db.t3.micro</w:t>
            </w:r>
            <w:r>
              <w:rPr>
                <w:sz w:val="19"/>
              </w:rPr>
              <w:t xml:space="preserve">, </w:t>
            </w:r>
            <w:r>
              <w:rPr>
                <w:rFonts w:ascii="Consolas" w:hAnsi="Consolas" w:eastAsia="Consolas"/>
                <w:color w:val="B3261E"/>
                <w:sz w:val="17"/>
              </w:rPr>
              <w:t>t3.large</w:t>
            </w:r>
            <w:r>
              <w:rPr>
                <w:sz w:val="19"/>
              </w:rPr>
              <w:t>, 3</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deletion_protection</w:t>
            </w:r>
            <w:r>
              <w:rPr>
                <w:sz w:val="19"/>
              </w:rPr>
              <w:t xml:space="preserve"> (RDS final snapshot, ALB, images, media files)</w:t>
            </w:r>
          </w:p>
        </w:tc>
        <w:tc>
          <w:tcPr>
            <w:tcW w:type="dxa" w:w="2721"/>
            <w:shd w:val="clear" w:color="auto" w:fill="F7F8FA"/>
          </w:tcPr>
          <w:p>
            <w:pPr>
              <w:spacing w:after="40"/>
            </w:pPr>
            <w:r>
              <w:rPr>
                <w:rFonts w:ascii="Consolas" w:hAnsi="Consolas" w:eastAsia="Consolas"/>
                <w:color w:val="B3261E"/>
                <w:sz w:val="17"/>
              </w:rPr>
              <w:t>false</w:t>
            </w:r>
          </w:p>
        </w:tc>
      </w:tr>
      <w:tr>
        <w:tc>
          <w:tcPr>
            <w:tcW w:type="dxa" w:w="2608"/>
          </w:tcPr>
          <w:p>
            <w:pPr>
              <w:spacing w:after="40"/>
            </w:pPr>
            <w:r>
              <w:rPr>
                <w:rFonts w:ascii="Consolas" w:hAnsi="Consolas" w:eastAsia="Consolas"/>
                <w:color w:val="B3261E"/>
                <w:sz w:val="17"/>
              </w:rPr>
              <w:t>gitops/services/farm/values.yaml</w:t>
            </w:r>
          </w:p>
        </w:tc>
        <w:tc>
          <w:tcPr>
            <w:tcW w:type="dxa" w:w="4082"/>
          </w:tcPr>
          <w:p>
            <w:pPr>
              <w:spacing w:after="40"/>
            </w:pPr>
            <w:r>
              <w:rPr>
                <w:rFonts w:ascii="Consolas" w:hAnsi="Consolas" w:eastAsia="Consolas"/>
                <w:color w:val="B3261E"/>
                <w:sz w:val="17"/>
              </w:rPr>
              <w:t>CURRENCY</w:t>
            </w:r>
            <w:r>
              <w:rPr>
                <w:sz w:val="19"/>
              </w:rPr>
              <w:t xml:space="preserve"> (prices)</w:t>
            </w:r>
          </w:p>
        </w:tc>
        <w:tc>
          <w:tcPr>
            <w:tcW w:type="dxa" w:w="2721"/>
          </w:tcPr>
          <w:p>
            <w:pPr>
              <w:spacing w:after="40"/>
            </w:pPr>
            <w:r>
              <w:rPr>
                <w:rFonts w:ascii="Consolas" w:hAnsi="Consolas" w:eastAsia="Consolas"/>
                <w:color w:val="B3261E"/>
                <w:sz w:val="17"/>
              </w:rPr>
              <w:t>NGN</w:t>
            </w:r>
          </w:p>
        </w:tc>
      </w:tr>
      <w:tr>
        <w:tc>
          <w:tcPr>
            <w:tcW w:type="dxa" w:w="2608"/>
            <w:shd w:val="clear" w:color="auto" w:fill="F7F8FA"/>
          </w:tcPr>
          <w:p>
            <w:pPr>
              <w:spacing w:after="40"/>
            </w:pPr>
            <w:r>
              <w:rPr>
                <w:rFonts w:ascii="Consolas" w:hAnsi="Consolas" w:eastAsia="Consolas"/>
                <w:color w:val="B3261E"/>
                <w:sz w:val="17"/>
              </w:rPr>
              <w:t>infra/platform/variables.tf</w:t>
            </w:r>
          </w:p>
        </w:tc>
        <w:tc>
          <w:tcPr>
            <w:tcW w:type="dxa" w:w="4082"/>
            <w:shd w:val="clear" w:color="auto" w:fill="F7F8FA"/>
          </w:tcPr>
          <w:p>
            <w:pPr>
              <w:spacing w:after="40"/>
            </w:pPr>
            <w:r>
              <w:rPr>
                <w:rFonts w:ascii="Consolas" w:hAnsi="Consolas" w:eastAsia="Consolas"/>
                <w:color w:val="B3261E"/>
                <w:sz w:val="17"/>
              </w:rPr>
              <w:t>enforce_image_signatures</w:t>
            </w:r>
          </w:p>
        </w:tc>
        <w:tc>
          <w:tcPr>
            <w:tcW w:type="dxa" w:w="2721"/>
            <w:shd w:val="clear" w:color="auto" w:fill="F7F8FA"/>
          </w:tcPr>
          <w:p>
            <w:pPr>
              <w:spacing w:after="40"/>
            </w:pPr>
            <w:r>
              <w:rPr>
                <w:rFonts w:ascii="Consolas" w:hAnsi="Consolas" w:eastAsia="Consolas"/>
                <w:color w:val="B3261E"/>
                <w:sz w:val="17"/>
              </w:rPr>
              <w:t>true</w:t>
            </w:r>
          </w:p>
        </w:tc>
      </w:tr>
    </w:tbl>
    <w:p/>
    <w:p>
      <w:r>
        <w:br w:type="page"/>
      </w:r>
    </w:p>
    <w:p>
      <w:pPr>
        <w:pStyle w:val="Heading1"/>
      </w:pPr>
      <w:r>
        <w:t>Step 1: bootstrap (once, from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aws sts get-caller-identity                    # the right account?</w:t>
            </w:r>
          </w:p>
          <w:p>
            <w:pPr>
              <w:spacing w:after="0" w:line="240" w:lineRule="auto"/>
            </w:pPr>
            <w:r>
              <w:rPr>
                <w:rFonts w:ascii="Consolas" w:hAnsi="Consolas" w:eastAsia="Consolas"/>
                <w:color w:val="1F2937"/>
                <w:sz w:val="17"/>
              </w:rPr>
              <w:t>cd infra</w:t>
            </w:r>
          </w:p>
          <w:p>
            <w:pPr>
              <w:spacing w:after="0" w:line="240" w:lineRule="auto"/>
            </w:pPr>
            <w:r>
              <w:rPr>
                <w:rFonts w:ascii="Consolas" w:hAnsi="Consolas" w:eastAsia="Consolas"/>
                <w:color w:val="1F2937"/>
                <w:sz w:val="17"/>
              </w:rPr>
              <w:t>GITHUB_REPO=Level-p/Multi-cloud-EKS-Lambda ./bootstrap.sh</w:t>
            </w:r>
          </w:p>
        </w:tc>
      </w:tr>
    </w:tbl>
    <w:p>
      <w:pPr>
        <w:spacing w:after="40"/>
      </w:pPr>
    </w:p>
    <w:p>
      <w:r>
        <w:t>The script:</w:t>
      </w:r>
    </w:p>
    <w:p>
      <w:pPr>
        <w:pStyle w:val="ListNumber"/>
        <w:numPr>
          <w:ilvl w:val="0"/>
          <w:numId w:val="14"/>
        </w:numPr>
      </w:pPr>
      <w:r>
        <w:t xml:space="preserve">creates the state bucket </w:t>
      </w:r>
      <w:r>
        <w:rPr>
          <w:rFonts w:ascii="Consolas" w:hAnsi="Consolas" w:eastAsia="Consolas"/>
          <w:color w:val="B3261E"/>
          <w:sz w:val="19"/>
        </w:rPr>
        <w:t>mfon21-agripulse-tfstate</w:t>
      </w:r>
      <w:r>
        <w:t xml:space="preserve"> (versioning, encryption, public access blocked), or reuses it;</w:t>
      </w:r>
    </w:p>
    <w:p>
      <w:pPr>
        <w:pStyle w:val="ListNumber"/>
        <w:numPr>
          <w:ilvl w:val="0"/>
          <w:numId w:val="14"/>
        </w:numPr>
      </w:pPr>
      <w:r>
        <w:t>detects an existing GitHub OIDC provider in the account and reuses it;</w:t>
      </w:r>
    </w:p>
    <w:p>
      <w:pPr>
        <w:pStyle w:val="ListNumber"/>
        <w:numPr>
          <w:ilvl w:val="0"/>
          <w:numId w:val="14"/>
        </w:numPr>
      </w:pPr>
      <w:r>
        <w:t>asks GitHub whether your repository uses the newer "immutable" OIDC subject and adapts the trust;</w:t>
      </w:r>
    </w:p>
    <w:p>
      <w:pPr>
        <w:pStyle w:val="ListNumber"/>
        <w:numPr>
          <w:ilvl w:val="0"/>
          <w:numId w:val="14"/>
        </w:numPr>
      </w:pPr>
      <w:r>
        <w:t xml:space="preserve">applies </w:t>
      </w:r>
      <w:r>
        <w:rPr>
          <w:rFonts w:ascii="Consolas" w:hAnsi="Consolas" w:eastAsia="Consolas"/>
          <w:color w:val="B3261E"/>
          <w:sz w:val="19"/>
        </w:rPr>
        <w:t>infra/bootstrap/</w:t>
      </w:r>
      <w:r>
        <w:t xml:space="preserve">: the IAM role </w:t>
      </w:r>
      <w:r>
        <w:rPr>
          <w:rFonts w:ascii="Consolas" w:hAnsi="Consolas" w:eastAsia="Consolas"/>
          <w:color w:val="B3261E"/>
          <w:sz w:val="19"/>
        </w:rPr>
        <w:t>agripulse-eks-github-actions</w:t>
      </w:r>
      <w:r>
        <w:t>, which only this repository's workflows can assume;</w:t>
      </w:r>
    </w:p>
    <w:p>
      <w:pPr>
        <w:pStyle w:val="ListNumber"/>
        <w:numPr>
          <w:ilvl w:val="0"/>
          <w:numId w:val="14"/>
        </w:numPr>
      </w:pPr>
      <w:r>
        <w:t xml:space="preserve">prints </w:t>
      </w:r>
      <w:r>
        <w:rPr>
          <w:rFonts w:ascii="Consolas" w:hAnsi="Consolas" w:eastAsia="Consolas"/>
          <w:color w:val="B3261E"/>
          <w:sz w:val="19"/>
        </w:rPr>
        <w:t>AWS_ROLE_ARN</w:t>
      </w:r>
      <w:r>
        <w:t>.</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at the end, </w:t>
            </w:r>
            <w:r>
              <w:rPr>
                <w:rFonts w:ascii="Consolas" w:hAnsi="Consolas" w:eastAsia="Consolas"/>
                <w:color w:val="B3261E"/>
                <w:sz w:val="19"/>
              </w:rPr>
              <w:t>AWS_ROLE_ARN = arn:aws:iam::&lt;account&gt;:role/agripulse-eks-github-actions</w:t>
            </w:r>
            <w:r>
              <w:t>.</w:t>
            </w:r>
          </w:p>
        </w:tc>
      </w:tr>
    </w:tbl>
    <w:p/>
    <w:p>
      <w:pPr>
        <w:pStyle w:val="Heading2"/>
      </w:pPr>
      <w:r>
        <w:t>Why the pipeline's role is broad</w:t>
      </w:r>
    </w:p>
    <w:p>
      <w:r>
        <w:t xml:space="preserve">Terraform creates VPCs, EKS, RDS, IAM roles, KMS keys, CloudFront, WAF and Lambda, so the role has </w:t>
      </w:r>
      <w:r>
        <w:rPr>
          <w:rFonts w:ascii="Consolas" w:hAnsi="Consolas" w:eastAsia="Consolas"/>
          <w:color w:val="B3261E"/>
          <w:sz w:val="19"/>
        </w:rPr>
        <w:t>AdministratorAccess</w:t>
      </w:r>
      <w:r>
        <w:t>. The trust policy is what limits it: only GitHub's OIDC tokens for this repository can assume it. The EKS module always makes this role a cluster administrator, so an apply from a laptop can never lock the pipeline out of the cluster.</w:t>
      </w:r>
    </w:p>
    <w:p>
      <w:r>
        <w:br w:type="page"/>
      </w:r>
    </w:p>
    <w:p>
      <w:pPr>
        <w:pStyle w:val="Heading1"/>
      </w:pPr>
      <w:r>
        <w:t>Step 2: configure GitHub</w:t>
      </w:r>
    </w:p>
    <w:p>
      <w:r>
        <w:t xml:space="preserve">In the repository: </w:t>
      </w:r>
      <w:r>
        <w:rPr>
          <w:b/>
        </w:rPr>
        <w:t>Settings &gt; Secrets and variables &gt; Actions</w:t>
      </w:r>
      <w:r>
        <w:t>.</w:t>
      </w:r>
    </w:p>
    <w:tbl>
      <w:tblPr>
        <w:tblStyle w:val="TableGrid"/>
        <w:tblW w:type="auto" w:w="0"/>
        <w:jc w:val="center"/>
        <w:tblLayout w:type="fixed"/>
        <w:tblLook w:firstColumn="1" w:firstRow="1" w:lastColumn="0" w:lastRow="0" w:noHBand="0" w:noVBand="1" w:val="04A0"/>
        <w:tblLayout w:type="fixed"/>
      </w:tblPr>
      <w:tblGrid>
        <w:gridCol w:w="2381"/>
        <w:gridCol w:w="1474"/>
        <w:gridCol w:w="5556"/>
      </w:tblGrid>
      <w:tr>
        <w:trPr>
          <w:tblHeader w:val="true"/>
        </w:trPr>
        <w:tc>
          <w:tcPr>
            <w:tcW w:type="dxa" w:w="2381"/>
            <w:shd w:val="clear" w:color="auto" w:fill="232F3E"/>
          </w:tcPr>
          <w:p>
            <w:pPr>
              <w:spacing w:after="40"/>
            </w:pPr>
            <w:r>
              <w:rPr>
                <w:b/>
                <w:color w:val="FFFFFF"/>
                <w:sz w:val="19"/>
              </w:rPr>
              <w:t>Secret</w:t>
            </w:r>
          </w:p>
        </w:tc>
        <w:tc>
          <w:tcPr>
            <w:tcW w:type="dxa" w:w="1474"/>
            <w:shd w:val="clear" w:color="auto" w:fill="232F3E"/>
          </w:tcPr>
          <w:p>
            <w:pPr>
              <w:spacing w:after="40"/>
            </w:pPr>
            <w:r>
              <w:rPr>
                <w:b/>
                <w:color w:val="FFFFFF"/>
                <w:sz w:val="19"/>
              </w:rPr>
              <w:t>Required</w:t>
            </w:r>
          </w:p>
        </w:tc>
        <w:tc>
          <w:tcPr>
            <w:tcW w:type="dxa" w:w="5556"/>
            <w:shd w:val="clear" w:color="auto" w:fill="232F3E"/>
          </w:tcPr>
          <w:p>
            <w:pPr>
              <w:spacing w:after="40"/>
            </w:pPr>
            <w:r>
              <w:rPr>
                <w:b/>
                <w:color w:val="FFFFFF"/>
                <w:sz w:val="19"/>
              </w:rPr>
              <w:t>Value</w:t>
            </w:r>
          </w:p>
        </w:tc>
      </w:tr>
      <w:tr>
        <w:tc>
          <w:tcPr>
            <w:tcW w:type="dxa" w:w="2381"/>
          </w:tcPr>
          <w:p>
            <w:pPr>
              <w:spacing w:after="40"/>
            </w:pPr>
            <w:r>
              <w:rPr>
                <w:rFonts w:ascii="Consolas" w:hAnsi="Consolas" w:eastAsia="Consolas"/>
                <w:color w:val="B3261E"/>
                <w:sz w:val="17"/>
              </w:rPr>
              <w:t>AWS_ROLE_ARN</w:t>
            </w:r>
          </w:p>
        </w:tc>
        <w:tc>
          <w:tcPr>
            <w:tcW w:type="dxa" w:w="1474"/>
          </w:tcPr>
          <w:p>
            <w:pPr>
              <w:spacing w:after="40"/>
            </w:pPr>
            <w:r>
              <w:rPr>
                <w:sz w:val="19"/>
              </w:rPr>
              <w:t>yes</w:t>
            </w:r>
          </w:p>
        </w:tc>
        <w:tc>
          <w:tcPr>
            <w:tcW w:type="dxa" w:w="5556"/>
          </w:tcPr>
          <w:p>
            <w:pPr>
              <w:spacing w:after="40"/>
            </w:pPr>
            <w:r>
              <w:rPr>
                <w:sz w:val="19"/>
              </w:rPr>
              <w:t xml:space="preserve">printed by </w:t>
            </w:r>
            <w:r>
              <w:rPr>
                <w:rFonts w:ascii="Consolas" w:hAnsi="Consolas" w:eastAsia="Consolas"/>
                <w:color w:val="B3261E"/>
                <w:sz w:val="17"/>
              </w:rPr>
              <w:t>bootstrap.sh</w:t>
            </w:r>
          </w:p>
        </w:tc>
      </w:tr>
      <w:tr>
        <w:tc>
          <w:tcPr>
            <w:tcW w:type="dxa" w:w="2381"/>
            <w:shd w:val="clear" w:color="auto" w:fill="F7F8FA"/>
          </w:tcPr>
          <w:p>
            <w:pPr>
              <w:spacing w:after="40"/>
            </w:pPr>
            <w:r>
              <w:rPr>
                <w:rFonts w:ascii="Consolas" w:hAnsi="Consolas" w:eastAsia="Consolas"/>
                <w:color w:val="B3261E"/>
                <w:sz w:val="17"/>
              </w:rPr>
              <w:t>SLACK_WEBHOOK_URL</w:t>
            </w:r>
          </w:p>
        </w:tc>
        <w:tc>
          <w:tcPr>
            <w:tcW w:type="dxa" w:w="1474"/>
            <w:shd w:val="clear" w:color="auto" w:fill="F7F8FA"/>
          </w:tcPr>
          <w:p>
            <w:pPr>
              <w:spacing w:after="40"/>
            </w:pPr>
            <w:r>
              <w:rPr>
                <w:sz w:val="19"/>
              </w:rPr>
              <w:t>yes</w:t>
            </w:r>
          </w:p>
        </w:tc>
        <w:tc>
          <w:tcPr>
            <w:tcW w:type="dxa" w:w="5556"/>
            <w:shd w:val="clear" w:color="auto" w:fill="F7F8FA"/>
          </w:tcPr>
          <w:p>
            <w:pPr>
              <w:spacing w:after="40"/>
            </w:pPr>
            <w:r>
              <w:rPr>
                <w:sz w:val="19"/>
              </w:rPr>
              <w:t>a Slack incoming webhook (</w:t>
            </w:r>
            <w:r>
              <w:rPr>
                <w:rFonts w:ascii="Consolas" w:hAnsi="Consolas" w:eastAsia="Consolas"/>
                <w:color w:val="B3261E"/>
                <w:sz w:val="17"/>
              </w:rPr>
              <w:t>https://hooks.slack.com/...</w:t>
            </w:r>
            <w:r>
              <w:rPr>
                <w:sz w:val="19"/>
              </w:rPr>
              <w:t>): the one alert channel. Alertmanager, the incident blog, EventBridge and the AI diagnosis post there</w:t>
            </w:r>
          </w:p>
        </w:tc>
      </w:tr>
      <w:tr>
        <w:tc>
          <w:tcPr>
            <w:tcW w:type="dxa" w:w="2381"/>
          </w:tcPr>
          <w:p>
            <w:pPr>
              <w:spacing w:after="40"/>
            </w:pPr>
            <w:r>
              <w:rPr>
                <w:rFonts w:ascii="Consolas" w:hAnsi="Consolas" w:eastAsia="Consolas"/>
                <w:color w:val="B3261E"/>
                <w:sz w:val="17"/>
              </w:rPr>
              <w:t>ANTHROPIC_API_KEY</w:t>
            </w:r>
          </w:p>
        </w:tc>
        <w:tc>
          <w:tcPr>
            <w:tcW w:type="dxa" w:w="1474"/>
          </w:tcPr>
          <w:p>
            <w:pPr>
              <w:spacing w:after="40"/>
            </w:pPr>
            <w:r>
              <w:rPr>
                <w:sz w:val="19"/>
              </w:rPr>
              <w:t>no</w:t>
            </w:r>
          </w:p>
        </w:tc>
        <w:tc>
          <w:tcPr>
            <w:tcW w:type="dxa" w:w="5556"/>
          </w:tcPr>
          <w:p>
            <w:pPr>
              <w:spacing w:after="40"/>
            </w:pPr>
            <w:r>
              <w:rPr>
                <w:sz w:val="19"/>
              </w:rPr>
              <w:t>your Claude API key (</w:t>
            </w:r>
            <w:r>
              <w:rPr>
                <w:rFonts w:ascii="Consolas" w:hAnsi="Consolas" w:eastAsia="Consolas"/>
                <w:color w:val="B3261E"/>
                <w:sz w:val="17"/>
              </w:rPr>
              <w:t>sk-ant-...</w:t>
            </w:r>
            <w:r>
              <w:rPr>
                <w:sz w:val="19"/>
              </w:rPr>
              <w:t>): failed runs get an AI diagnosis</w:t>
            </w:r>
          </w:p>
        </w:tc>
      </w:tr>
      <w:tr>
        <w:tc>
          <w:tcPr>
            <w:tcW w:type="dxa" w:w="2381"/>
            <w:shd w:val="clear" w:color="auto" w:fill="F7F8FA"/>
          </w:tcPr>
          <w:p>
            <w:pPr>
              <w:spacing w:after="40"/>
            </w:pPr>
            <w:r>
              <w:rPr>
                <w:rFonts w:ascii="Consolas" w:hAnsi="Consolas" w:eastAsia="Consolas"/>
                <w:color w:val="B3261E"/>
                <w:sz w:val="17"/>
              </w:rPr>
              <w:t>GIT_REPO_TOKEN</w:t>
            </w:r>
          </w:p>
        </w:tc>
        <w:tc>
          <w:tcPr>
            <w:tcW w:type="dxa" w:w="1474"/>
            <w:shd w:val="clear" w:color="auto" w:fill="F7F8FA"/>
          </w:tcPr>
          <w:p>
            <w:pPr>
              <w:spacing w:after="40"/>
            </w:pPr>
            <w:r>
              <w:rPr>
                <w:sz w:val="19"/>
              </w:rPr>
              <w:t>private repo only</w:t>
            </w:r>
          </w:p>
        </w:tc>
        <w:tc>
          <w:tcPr>
            <w:tcW w:type="dxa" w:w="5556"/>
            <w:shd w:val="clear" w:color="auto" w:fill="F7F8FA"/>
          </w:tcPr>
          <w:p>
            <w:pPr>
              <w:spacing w:after="40"/>
            </w:pPr>
            <w:r>
              <w:rPr>
                <w:sz w:val="19"/>
              </w:rPr>
              <w:t>fine-grained PAT for this repository, Contents read-only (Argo CD clones with it)</w:t>
            </w:r>
          </w:p>
        </w:tc>
      </w:tr>
    </w:tbl>
    <w:p/>
    <w:tbl>
      <w:tblPr>
        <w:tblStyle w:val="TableGrid"/>
        <w:tblW w:type="auto" w:w="0"/>
        <w:jc w:val="center"/>
        <w:tblLayout w:type="fixed"/>
        <w:tblLook w:firstColumn="1" w:firstRow="1" w:lastColumn="0" w:lastRow="0" w:noHBand="0" w:noVBand="1" w:val="04A0"/>
        <w:tblLayout w:type="fixed"/>
      </w:tblPr>
      <w:tblGrid>
        <w:gridCol w:w="2268"/>
        <w:gridCol w:w="2835"/>
        <w:gridCol w:w="4309"/>
      </w:tblGrid>
      <w:tr>
        <w:trPr>
          <w:tblHeader w:val="true"/>
        </w:trPr>
        <w:tc>
          <w:tcPr>
            <w:tcW w:type="dxa" w:w="2268"/>
            <w:shd w:val="clear" w:color="auto" w:fill="232F3E"/>
          </w:tcPr>
          <w:p>
            <w:pPr>
              <w:spacing w:after="40"/>
            </w:pPr>
            <w:r>
              <w:rPr>
                <w:b/>
                <w:color w:val="FFFFFF"/>
                <w:sz w:val="19"/>
              </w:rPr>
              <w:t>Variable (*Variables* tab)</w:t>
            </w:r>
          </w:p>
        </w:tc>
        <w:tc>
          <w:tcPr>
            <w:tcW w:type="dxa" w:w="2835"/>
            <w:shd w:val="clear" w:color="auto" w:fill="232F3E"/>
          </w:tcPr>
          <w:p>
            <w:pPr>
              <w:spacing w:after="40"/>
            </w:pPr>
            <w:r>
              <w:rPr>
                <w:b/>
                <w:color w:val="FFFFFF"/>
                <w:sz w:val="19"/>
              </w:rPr>
              <w:t>Example</w:t>
            </w:r>
          </w:p>
        </w:tc>
        <w:tc>
          <w:tcPr>
            <w:tcW w:type="dxa" w:w="4309"/>
            <w:shd w:val="clear" w:color="auto" w:fill="232F3E"/>
          </w:tcPr>
          <w:p>
            <w:pPr>
              <w:spacing w:after="40"/>
            </w:pPr>
            <w:r>
              <w:rPr>
                <w:b/>
                <w:color w:val="FFFFFF"/>
                <w:sz w:val="19"/>
              </w:rPr>
              <w:t>What it does</w:t>
            </w:r>
          </w:p>
        </w:tc>
      </w:tr>
      <w:tr>
        <w:tc>
          <w:tcPr>
            <w:tcW w:type="dxa" w:w="2268"/>
          </w:tcPr>
          <w:p>
            <w:pPr>
              <w:spacing w:after="40"/>
            </w:pPr>
            <w:r>
              <w:rPr>
                <w:rFonts w:ascii="Consolas" w:hAnsi="Consolas" w:eastAsia="Consolas"/>
                <w:color w:val="B3261E"/>
                <w:sz w:val="17"/>
              </w:rPr>
              <w:t>CLUSTER_ADMIN_ARNS</w:t>
            </w:r>
            <w:r>
              <w:rPr>
                <w:sz w:val="19"/>
              </w:rPr>
              <w:t xml:space="preserve"> (optional)</w:t>
            </w:r>
          </w:p>
        </w:tc>
        <w:tc>
          <w:tcPr>
            <w:tcW w:type="dxa" w:w="2835"/>
          </w:tcPr>
          <w:p>
            <w:pPr>
              <w:spacing w:after="40"/>
            </w:pPr>
            <w:r>
              <w:rPr>
                <w:rFonts w:ascii="Consolas" w:hAnsi="Consolas" w:eastAsia="Consolas"/>
                <w:color w:val="B3261E"/>
                <w:sz w:val="17"/>
              </w:rPr>
              <w:t>["arn:aws:iam::&lt;account&gt;:user/&lt;you&gt;"]</w:t>
            </w:r>
          </w:p>
        </w:tc>
        <w:tc>
          <w:tcPr>
            <w:tcW w:type="dxa" w:w="4309"/>
          </w:tcPr>
          <w:p>
            <w:pPr>
              <w:spacing w:after="40"/>
            </w:pPr>
            <w:r>
              <w:rPr>
                <w:sz w:val="19"/>
              </w:rPr>
              <w:t>Replaces the default kubectl admins (</w:t>
            </w:r>
            <w:r>
              <w:rPr>
                <w:rFonts w:ascii="Consolas" w:hAnsi="Consolas" w:eastAsia="Consolas"/>
                <w:color w:val="B3261E"/>
                <w:sz w:val="17"/>
              </w:rPr>
              <w:t>cluster_admin_arns</w:t>
            </w:r>
            <w:r>
              <w:rPr>
                <w:sz w:val="19"/>
              </w:rPr>
              <w:t xml:space="preserve"> in </w:t>
            </w:r>
            <w:r>
              <w:rPr>
                <w:rFonts w:ascii="Consolas" w:hAnsi="Consolas" w:eastAsia="Consolas"/>
                <w:color w:val="B3261E"/>
                <w:sz w:val="17"/>
              </w:rPr>
              <w:t>infra/aws/variables.tf</w:t>
            </w:r>
            <w:r>
              <w:rPr>
                <w:sz w:val="19"/>
              </w:rPr>
              <w:t xml:space="preserve">: </w:t>
            </w:r>
            <w:r>
              <w:rPr>
                <w:rFonts w:ascii="Consolas" w:hAnsi="Consolas" w:eastAsia="Consolas"/>
                <w:color w:val="B3261E"/>
                <w:sz w:val="17"/>
              </w:rPr>
              <w:t>user/levelp</w:t>
            </w:r>
            <w:r>
              <w:rPr>
                <w:sz w:val="19"/>
              </w:rPr>
              <w:t xml:space="preserve">). Without it </w:t>
            </w:r>
            <w:r>
              <w:rPr>
                <w:rFonts w:ascii="Consolas" w:hAnsi="Consolas" w:eastAsia="Consolas"/>
                <w:color w:val="B3261E"/>
                <w:sz w:val="17"/>
              </w:rPr>
              <w:t>aws eks update-kubeconfig --name agripulse-eks --region eu-west-2</w:t>
            </w:r>
            <w:r>
              <w:rPr>
                <w:sz w:val="19"/>
              </w:rPr>
              <w:t xml:space="preserve"> already works for that user. For SSO give the role ARN, not the session</w:t>
            </w:r>
          </w:p>
        </w:tc>
      </w:tr>
      <w:tr>
        <w:tc>
          <w:tcPr>
            <w:tcW w:type="dxa" w:w="2268"/>
            <w:shd w:val="clear" w:color="auto" w:fill="F7F8FA"/>
          </w:tcPr>
          <w:p>
            <w:pPr>
              <w:spacing w:after="40"/>
            </w:pPr>
            <w:r>
              <w:rPr>
                <w:rFonts w:ascii="Consolas" w:hAnsi="Consolas" w:eastAsia="Consolas"/>
                <w:color w:val="B3261E"/>
                <w:sz w:val="17"/>
              </w:rPr>
              <w:t>SECURITY_GATES</w:t>
            </w:r>
          </w:p>
        </w:tc>
        <w:tc>
          <w:tcPr>
            <w:tcW w:type="dxa" w:w="2835"/>
            <w:shd w:val="clear" w:color="auto" w:fill="F7F8FA"/>
          </w:tcPr>
          <w:p>
            <w:pPr>
              <w:spacing w:after="40"/>
            </w:pPr>
            <w:r>
              <w:rPr>
                <w:rFonts w:ascii="Consolas" w:hAnsi="Consolas" w:eastAsia="Consolas"/>
                <w:color w:val="B3261E"/>
                <w:sz w:val="17"/>
              </w:rPr>
              <w:t>enforce</w:t>
            </w:r>
          </w:p>
        </w:tc>
        <w:tc>
          <w:tcPr>
            <w:tcW w:type="dxa" w:w="4309"/>
            <w:shd w:val="clear" w:color="auto" w:fill="F7F8FA"/>
          </w:tcPr>
          <w:p>
            <w:pPr>
              <w:spacing w:after="40"/>
            </w:pPr>
            <w:r>
              <w:rPr>
                <w:sz w:val="19"/>
              </w:rPr>
              <w:t xml:space="preserve">Unset: Gitleaks, Semgrep, pip-audit, ZAP and Trivy run and report findings as warnings without failing the run. </w:t>
            </w:r>
            <w:r>
              <w:rPr>
                <w:rFonts w:ascii="Consolas" w:hAnsi="Consolas" w:eastAsia="Consolas"/>
                <w:color w:val="B3261E"/>
                <w:sz w:val="17"/>
              </w:rPr>
              <w:t>enforce</w:t>
            </w:r>
            <w:r>
              <w:rPr>
                <w:sz w:val="19"/>
              </w:rPr>
              <w:t>: their findings fail the run</w:t>
            </w:r>
          </w:p>
        </w:tc>
      </w:tr>
    </w:tbl>
    <w:p/>
    <w:p>
      <w:r>
        <w:rPr>
          <w:b/>
        </w:rPr>
        <w:t>Settings &gt; Environments:</w:t>
      </w:r>
      <w:r>
        <w:t xml:space="preserve"> create </w:t>
      </w:r>
      <w:r>
        <w:rPr>
          <w:rFonts w:ascii="Consolas" w:hAnsi="Consolas" w:eastAsia="Consolas"/>
          <w:color w:val="B3261E"/>
          <w:sz w:val="19"/>
        </w:rPr>
        <w:t>agripulse-infrastructure</w:t>
      </w:r>
      <w:r>
        <w:t xml:space="preserve"> and </w:t>
      </w:r>
      <w:r>
        <w:rPr>
          <w:rFonts w:ascii="Consolas" w:hAnsi="Consolas" w:eastAsia="Consolas"/>
          <w:color w:val="B3261E"/>
          <w:sz w:val="19"/>
        </w:rPr>
        <w:t>agripulse-production</w:t>
      </w:r>
      <w:r>
        <w:t>, each with yourself as a required reviewer. Every Terraform apply, every production release and every destroy waits for that approval.</w:t>
      </w:r>
    </w:p>
    <w:p>
      <w:r>
        <w:rPr>
          <w:b/>
        </w:rPr>
        <w:t>Settings &gt; Code security:</w:t>
      </w:r>
      <w:r>
        <w:t xml:space="preserve"> switch on Dependabot alerts and security updates (</w:t>
      </w:r>
      <w:r>
        <w:rPr>
          <w:rFonts w:ascii="Consolas" w:hAnsi="Consolas" w:eastAsia="Consolas"/>
          <w:color w:val="B3261E"/>
          <w:sz w:val="19"/>
        </w:rPr>
        <w:t>.github/dependabot.yml</w:t>
      </w:r>
      <w:r>
        <w:t xml:space="preserve"> keeps the Python locks, base images, actions and providers current with weekly pull requests).</w:t>
      </w:r>
    </w:p>
    <w:p>
      <w:r>
        <w:br w:type="page"/>
      </w:r>
    </w:p>
    <w:p>
      <w:pPr>
        <w:pStyle w:val="Heading1"/>
      </w:pPr>
      <w:r>
        <w:t>Step 3: first deployment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git push -u origin main</w:t>
            </w:r>
          </w:p>
        </w:tc>
      </w:tr>
    </w:tbl>
    <w:p>
      <w:pPr>
        <w:spacing w:after="40"/>
      </w:pPr>
    </w:p>
    <w:p>
      <w:r>
        <w:t>The first time, run the workflows by hand in this order (</w:t>
      </w:r>
      <w:r>
        <w:rPr>
          <w:b/>
        </w:rPr>
        <w:t>Actions &gt; workflow &gt; Run workflow</w:t>
      </w:r>
      <w:r>
        <w:t>), because each one needs the one before it:</w:t>
      </w:r>
    </w:p>
    <w:tbl>
      <w:tblPr>
        <w:tblStyle w:val="TableGrid"/>
        <w:tblW w:type="auto" w:w="0"/>
        <w:jc w:val="center"/>
        <w:tblLayout w:type="fixed"/>
        <w:tblLook w:firstColumn="1" w:firstRow="1" w:lastColumn="0" w:lastRow="0" w:noHBand="0" w:noVBand="1" w:val="04A0"/>
        <w:tblLayout w:type="fixed"/>
      </w:tblPr>
      <w:tblGrid>
        <w:gridCol w:w="793"/>
        <w:gridCol w:w="2268"/>
        <w:gridCol w:w="1474"/>
        <w:gridCol w:w="4876"/>
      </w:tblGrid>
      <w:tr>
        <w:trPr>
          <w:tblHeader w:val="true"/>
        </w:trPr>
        <w:tc>
          <w:tcPr>
            <w:tcW w:type="dxa" w:w="793"/>
            <w:shd w:val="clear" w:color="auto" w:fill="232F3E"/>
          </w:tcPr>
          <w:p>
            <w:pPr>
              <w:spacing w:after="40"/>
            </w:pPr>
            <w:r>
              <w:rPr>
                <w:b/>
                <w:color w:val="FFFFFF"/>
                <w:sz w:val="19"/>
              </w:rPr>
              <w:t>Order</w:t>
            </w:r>
          </w:p>
        </w:tc>
        <w:tc>
          <w:tcPr>
            <w:tcW w:type="dxa" w:w="2268"/>
            <w:shd w:val="clear" w:color="auto" w:fill="232F3E"/>
          </w:tcPr>
          <w:p>
            <w:pPr>
              <w:spacing w:after="40"/>
            </w:pPr>
            <w:r>
              <w:rPr>
                <w:b/>
                <w:color w:val="FFFFFF"/>
                <w:sz w:val="19"/>
              </w:rPr>
              <w:t>Workflow</w:t>
            </w:r>
          </w:p>
        </w:tc>
        <w:tc>
          <w:tcPr>
            <w:tcW w:type="dxa" w:w="1474"/>
            <w:shd w:val="clear" w:color="auto" w:fill="232F3E"/>
          </w:tcPr>
          <w:p>
            <w:pPr>
              <w:spacing w:after="40"/>
            </w:pPr>
            <w:r>
              <w:rPr>
                <w:b/>
                <w:color w:val="FFFFFF"/>
                <w:sz w:val="19"/>
              </w:rPr>
              <w:t>Takes</w:t>
            </w:r>
          </w:p>
        </w:tc>
        <w:tc>
          <w:tcPr>
            <w:tcW w:type="dxa" w:w="4876"/>
            <w:shd w:val="clear" w:color="auto" w:fill="232F3E"/>
          </w:tcPr>
          <w:p>
            <w:pPr>
              <w:spacing w:after="40"/>
            </w:pPr>
            <w:r>
              <w:rPr>
                <w:b/>
                <w:color w:val="FFFFFF"/>
                <w:sz w:val="19"/>
              </w:rPr>
              <w:t>Result</w:t>
            </w:r>
          </w:p>
        </w:tc>
      </w:tr>
      <w:tr>
        <w:tc>
          <w:tcPr>
            <w:tcW w:type="dxa" w:w="793"/>
          </w:tcPr>
          <w:p>
            <w:pPr>
              <w:spacing w:after="40"/>
            </w:pPr>
            <w:r>
              <w:rPr>
                <w:sz w:val="19"/>
              </w:rPr>
              <w:t>1</w:t>
            </w:r>
          </w:p>
        </w:tc>
        <w:tc>
          <w:tcPr>
            <w:tcW w:type="dxa" w:w="2268"/>
          </w:tcPr>
          <w:p>
            <w:pPr>
              <w:spacing w:after="40"/>
            </w:pPr>
            <w:r>
              <w:rPr>
                <w:b/>
                <w:sz w:val="19"/>
              </w:rPr>
              <w:t>infra-aws</w:t>
            </w:r>
          </w:p>
        </w:tc>
        <w:tc>
          <w:tcPr>
            <w:tcW w:type="dxa" w:w="1474"/>
          </w:tcPr>
          <w:p>
            <w:pPr>
              <w:spacing w:after="40"/>
            </w:pPr>
            <w:r>
              <w:rPr>
                <w:sz w:val="19"/>
              </w:rPr>
              <w:t>40-60 min</w:t>
            </w:r>
          </w:p>
        </w:tc>
        <w:tc>
          <w:tcPr>
            <w:tcW w:type="dxa" w:w="4876"/>
          </w:tcPr>
          <w:p>
            <w:pPr>
              <w:spacing w:after="40"/>
            </w:pPr>
            <w:r>
              <w:rPr>
                <w:sz w:val="19"/>
              </w:rPr>
              <w:t>VPC, EKS, RDS Multi-AZ, ECR, S3, Secrets, API Gateway + Lambda (placeholder), WAF, CloudFront (images), ALB with 10 target groups, DNS, EventBridge -&gt; Slack</w:t>
            </w:r>
          </w:p>
        </w:tc>
      </w:tr>
      <w:tr>
        <w:tc>
          <w:tcPr>
            <w:tcW w:type="dxa" w:w="793"/>
            <w:shd w:val="clear" w:color="auto" w:fill="F7F8FA"/>
          </w:tcPr>
          <w:p>
            <w:pPr>
              <w:spacing w:after="40"/>
            </w:pPr>
            <w:r>
              <w:rPr>
                <w:sz w:val="19"/>
              </w:rPr>
              <w:t>2</w:t>
            </w:r>
          </w:p>
        </w:tc>
        <w:tc>
          <w:tcPr>
            <w:tcW w:type="dxa" w:w="2268"/>
            <w:shd w:val="clear" w:color="auto" w:fill="F7F8FA"/>
          </w:tcPr>
          <w:p>
            <w:pPr>
              <w:spacing w:after="40"/>
            </w:pPr>
            <w:r>
              <w:rPr>
                <w:b/>
                <w:sz w:val="19"/>
              </w:rPr>
              <w:t>platform</w:t>
            </w:r>
          </w:p>
        </w:tc>
        <w:tc>
          <w:tcPr>
            <w:tcW w:type="dxa" w:w="1474"/>
            <w:shd w:val="clear" w:color="auto" w:fill="F7F8FA"/>
          </w:tcPr>
          <w:p>
            <w:pPr>
              <w:spacing w:after="40"/>
            </w:pPr>
            <w:r>
              <w:rPr>
                <w:sz w:val="19"/>
              </w:rPr>
              <w:t>15-20 min</w:t>
            </w:r>
          </w:p>
        </w:tc>
        <w:tc>
          <w:tcPr>
            <w:tcW w:type="dxa" w:w="4876"/>
            <w:shd w:val="clear" w:color="auto" w:fill="F7F8FA"/>
          </w:tcPr>
          <w:p>
            <w:pPr>
              <w:spacing w:after="40"/>
            </w:pPr>
            <w:r>
              <w:rPr>
                <w:sz w:val="19"/>
              </w:rPr>
              <w:t>controllers, observability and the alert rules, Kyverno, the 8 databases and their users, the 8 namespaces, Argo CD with 8 Applications (waiting for images)</w:t>
            </w:r>
          </w:p>
        </w:tc>
      </w:tr>
      <w:tr>
        <w:tc>
          <w:tcPr>
            <w:tcW w:type="dxa" w:w="793"/>
          </w:tcPr>
          <w:p>
            <w:pPr>
              <w:spacing w:after="40"/>
            </w:pPr>
            <w:r>
              <w:rPr>
                <w:sz w:val="19"/>
              </w:rPr>
              <w:t>3</w:t>
            </w:r>
          </w:p>
        </w:tc>
        <w:tc>
          <w:tcPr>
            <w:tcW w:type="dxa" w:w="2268"/>
          </w:tcPr>
          <w:p>
            <w:pPr>
              <w:spacing w:after="40"/>
            </w:pPr>
            <w:r>
              <w:rPr>
                <w:b/>
                <w:sz w:val="19"/>
              </w:rPr>
              <w:t>app</w:t>
            </w:r>
            <w:r>
              <w:rPr>
                <w:sz w:val="19"/>
              </w:rPr>
              <w:t xml:space="preserve"> (service: </w:t>
            </w:r>
            <w:r>
              <w:rPr>
                <w:rFonts w:ascii="Consolas" w:hAnsi="Consolas" w:eastAsia="Consolas"/>
                <w:color w:val="B3261E"/>
                <w:sz w:val="17"/>
              </w:rPr>
              <w:t>all</w:t>
            </w:r>
            <w:r>
              <w:rPr>
                <w:sz w:val="19"/>
              </w:rPr>
              <w:t>)</w:t>
            </w:r>
          </w:p>
        </w:tc>
        <w:tc>
          <w:tcPr>
            <w:tcW w:type="dxa" w:w="1474"/>
          </w:tcPr>
          <w:p>
            <w:pPr>
              <w:spacing w:after="40"/>
            </w:pPr>
            <w:r>
              <w:rPr>
                <w:sz w:val="19"/>
              </w:rPr>
              <w:t>25-35 min</w:t>
            </w:r>
          </w:p>
        </w:tc>
        <w:tc>
          <w:tcPr>
            <w:tcW w:type="dxa" w:w="4876"/>
          </w:tcPr>
          <w:p>
            <w:pPr>
              <w:spacing w:after="40"/>
            </w:pPr>
            <w:r>
              <w:rPr>
                <w:sz w:val="19"/>
              </w:rPr>
              <w:t>the four images built, scanned and signed in parallel; staging rolled out</w:t>
            </w:r>
          </w:p>
        </w:tc>
      </w:tr>
      <w:tr>
        <w:tc>
          <w:tcPr>
            <w:tcW w:type="dxa" w:w="793"/>
            <w:shd w:val="clear" w:color="auto" w:fill="F7F8FA"/>
          </w:tcPr>
          <w:p>
            <w:pPr>
              <w:spacing w:after="40"/>
            </w:pPr>
            <w:r>
              <w:rPr>
                <w:sz w:val="19"/>
              </w:rPr>
              <w:t>4</w:t>
            </w:r>
          </w:p>
        </w:tc>
        <w:tc>
          <w:tcPr>
            <w:tcW w:type="dxa" w:w="2268"/>
            <w:shd w:val="clear" w:color="auto" w:fill="F7F8FA"/>
          </w:tcPr>
          <w:p>
            <w:pPr>
              <w:spacing w:after="40"/>
            </w:pPr>
            <w:r>
              <w:rPr>
                <w:b/>
                <w:sz w:val="19"/>
              </w:rPr>
              <w:t>promote</w:t>
            </w:r>
            <w:r>
              <w:rPr>
                <w:sz w:val="19"/>
              </w:rPr>
              <w:t xml:space="preserve"> (service: </w:t>
            </w:r>
            <w:r>
              <w:rPr>
                <w:rFonts w:ascii="Consolas" w:hAnsi="Consolas" w:eastAsia="Consolas"/>
                <w:color w:val="B3261E"/>
                <w:sz w:val="17"/>
              </w:rPr>
              <w:t>all</w:t>
            </w:r>
            <w:r>
              <w:rPr>
                <w:sz w:val="19"/>
              </w:rPr>
              <w:t xml:space="preserve">), then </w:t>
            </w:r>
            <w:r>
              <w:rPr>
                <w:b/>
                <w:sz w:val="19"/>
              </w:rPr>
              <w:t>SYNC</w:t>
            </w:r>
          </w:p>
        </w:tc>
        <w:tc>
          <w:tcPr>
            <w:tcW w:type="dxa" w:w="1474"/>
            <w:shd w:val="clear" w:color="auto" w:fill="F7F8FA"/>
          </w:tcPr>
          <w:p>
            <w:pPr>
              <w:spacing w:after="40"/>
            </w:pPr>
            <w:r>
              <w:rPr>
                <w:sz w:val="19"/>
              </w:rPr>
              <w:t>1 min + 10 min</w:t>
            </w:r>
          </w:p>
        </w:tc>
        <w:tc>
          <w:tcPr>
            <w:tcW w:type="dxa" w:w="4876"/>
            <w:shd w:val="clear" w:color="auto" w:fill="F7F8FA"/>
          </w:tcPr>
          <w:p>
            <w:pPr>
              <w:spacing w:after="40"/>
            </w:pPr>
            <w:r>
              <w:rPr>
                <w:sz w:val="19"/>
              </w:rPr>
              <w:t xml:space="preserve">approve; the production files get the same images; in Argo CD click </w:t>
            </w:r>
            <w:r>
              <w:rPr>
                <w:b/>
                <w:sz w:val="19"/>
              </w:rPr>
              <w:t>SYNC</w:t>
            </w:r>
            <w:r>
              <w:rPr>
                <w:sz w:val="19"/>
              </w:rPr>
              <w:t xml:space="preserve"> on each </w:t>
            </w:r>
            <w:r>
              <w:rPr>
                <w:rFonts w:ascii="Consolas" w:hAnsi="Consolas" w:eastAsia="Consolas"/>
                <w:color w:val="B3261E"/>
                <w:sz w:val="17"/>
              </w:rPr>
              <w:t>&lt;service&gt;-production</w:t>
            </w:r>
          </w:p>
        </w:tc>
      </w:tr>
      <w:tr>
        <w:tc>
          <w:tcPr>
            <w:tcW w:type="dxa" w:w="793"/>
          </w:tcPr>
          <w:p>
            <w:pPr>
              <w:spacing w:after="40"/>
            </w:pPr>
            <w:r>
              <w:rPr>
                <w:sz w:val="19"/>
              </w:rPr>
              <w:t>5</w:t>
            </w:r>
          </w:p>
        </w:tc>
        <w:tc>
          <w:tcPr>
            <w:tcW w:type="dxa" w:w="2268"/>
          </w:tcPr>
          <w:p>
            <w:pPr>
              <w:spacing w:after="40"/>
            </w:pPr>
            <w:r>
              <w:rPr>
                <w:b/>
                <w:sz w:val="19"/>
              </w:rPr>
              <w:t>mobile-backend</w:t>
            </w:r>
          </w:p>
        </w:tc>
        <w:tc>
          <w:tcPr>
            <w:tcW w:type="dxa" w:w="1474"/>
          </w:tcPr>
          <w:p>
            <w:pPr>
              <w:spacing w:after="40"/>
            </w:pPr>
            <w:r>
              <w:rPr>
                <w:sz w:val="19"/>
              </w:rPr>
              <w:t>about 10 min</w:t>
            </w:r>
          </w:p>
        </w:tc>
        <w:tc>
          <w:tcPr>
            <w:tcW w:type="dxa" w:w="4876"/>
          </w:tcPr>
          <w:p>
            <w:pPr>
              <w:spacing w:after="40"/>
            </w:pPr>
            <w:r>
              <w:rPr>
                <w:sz w:val="19"/>
              </w:rPr>
              <w:t>the gateway Lambda replaces the placeholder through the canary</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until </w:t>
            </w:r>
            <w:r>
              <w:rPr>
                <w:b/>
              </w:rPr>
              <w:t>app</w:t>
            </w:r>
            <w:r>
              <w:t xml:space="preserve"> has built a service, its two Argo CD Applications show "No accounts image has been built yet". That is expected, not an error: the chart refuses the placeholder tag instead of deploying an image that does not exist. It clears by itself when app commits the real image (production: when promote commits it and you press Sync).</w:t>
            </w:r>
          </w:p>
        </w:tc>
      </w:tr>
    </w:tbl>
    <w:p/>
    <w:p>
      <w:pPr>
        <w:pStyle w:val="Heading2"/>
      </w:pPr>
      <w:r>
        <w:t>What the runs look like</w:t>
      </w:r>
    </w:p>
    <w:p>
      <w:pPr>
        <w:pStyle w:val="ListBullet"/>
      </w:pPr>
      <w:r>
        <w:rPr>
          <w:b/>
        </w:rPr>
        <w:t>infra-aws / platform:</w:t>
      </w:r>
      <w:r>
        <w:t xml:space="preserve"> </w:t>
      </w:r>
      <w:r>
        <w:rPr>
          <w:rFonts w:ascii="Consolas" w:hAnsi="Consolas" w:eastAsia="Consolas"/>
          <w:color w:val="B3261E"/>
          <w:sz w:val="19"/>
        </w:rPr>
        <w:t>plan</w:t>
      </w:r>
      <w:r>
        <w:t xml:space="preserve"> (with the preflight, which asks AWS's own APIs whether the apply would succeed) on every push and pull request; </w:t>
      </w:r>
      <w:r>
        <w:rPr>
          <w:rFonts w:ascii="Consolas" w:hAnsi="Consolas" w:eastAsia="Consolas"/>
          <w:color w:val="B3261E"/>
          <w:sz w:val="19"/>
        </w:rPr>
        <w:t>apply</w:t>
      </w:r>
      <w:r>
        <w:t xml:space="preserve"> waits for your approval, then applies exactly the plan you reviewed.</w:t>
      </w:r>
    </w:p>
    <w:p>
      <w:pPr>
        <w:pStyle w:val="ListBullet"/>
      </w:pPr>
      <w:r>
        <w:rPr>
          <w:b/>
        </w:rPr>
        <w:t>app:</w:t>
      </w:r>
      <w:r>
        <w:t xml:space="preserve"> which services changed; then one job per service: tests, scans, a ZAP scan of the service started on the runner, build, Trivy, push, SBOM, Cosign signature; then one commit to the </w:t>
      </w:r>
      <w:r>
        <w:rPr>
          <w:rFonts w:ascii="Consolas" w:hAnsi="Consolas" w:eastAsia="Consolas"/>
          <w:color w:val="B3261E"/>
          <w:sz w:val="19"/>
        </w:rPr>
        <w:t>staging.yaml</w:t>
      </w:r>
      <w:r>
        <w:t xml:space="preserve"> files of the services that built (one that failed is left out), and a wait for their canaries.</w:t>
      </w:r>
    </w:p>
    <w:p>
      <w:pPr>
        <w:pStyle w:val="ListBullet"/>
      </w:pPr>
      <w:r>
        <w:rPr>
          <w:b/>
        </w:rPr>
        <w:t>promote:</w:t>
      </w:r>
      <w:r>
        <w:t xml:space="preserve"> approval; the images staging runs copied into </w:t>
      </w:r>
      <w:r>
        <w:rPr>
          <w:rFonts w:ascii="Consolas" w:hAnsi="Consolas" w:eastAsia="Consolas"/>
          <w:color w:val="B3261E"/>
          <w:sz w:val="19"/>
        </w:rPr>
        <w:t>production.yaml</w:t>
      </w:r>
      <w:r>
        <w:t xml:space="preserve"> (the diff on the summary page), one commit. Nothing touches the cluster: Argo CD shows </w:t>
      </w:r>
      <w:r>
        <w:rPr>
          <w:rFonts w:ascii="Consolas" w:hAnsi="Consolas" w:eastAsia="Consolas"/>
          <w:color w:val="B3261E"/>
          <w:sz w:val="19"/>
        </w:rPr>
        <w:t>&lt;service&gt;-production</w:t>
      </w:r>
      <w:r>
        <w:t xml:space="preserve"> OutOfSync until you press </w:t>
      </w:r>
      <w:r>
        <w:rPr>
          <w:b/>
        </w:rPr>
        <w:t>SYNC</w:t>
      </w:r>
      <w:r>
        <w:t>, then the production canary runs.</w:t>
      </w:r>
    </w:p>
    <w:p>
      <w:pPr>
        <w:pStyle w:val="ListBullet"/>
      </w:pPr>
      <w:r>
        <w:rPr>
          <w:b/>
        </w:rPr>
        <w:t>mobile-backend:</w:t>
      </w:r>
      <w:r>
        <w:t xml:space="preserve"> tests, scans, ZAP; the Lambda zip; approval; a new version is smoke-tested, given 10 % of the traffic for 5 minutes, then 100 % or rolled back.</w:t>
      </w:r>
    </w:p>
    <w:p>
      <w:pPr>
        <w:pStyle w:val="Heading2"/>
      </w:pPr>
      <w:r>
        <w:t>First users</w:t>
      </w:r>
    </w:p>
    <w:p>
      <w:r>
        <w:t xml:space="preserve">Anybody can register at </w:t>
      </w:r>
      <w:r>
        <w:rPr>
          <w:rFonts w:ascii="Consolas" w:hAnsi="Consolas" w:eastAsia="Consolas"/>
          <w:color w:val="B3261E"/>
          <w:sz w:val="19"/>
        </w:rPr>
        <w:t>https://accounts.mfon21.space/register</w:t>
      </w:r>
      <w:r>
        <w:t xml:space="preserve"> as a </w:t>
      </w:r>
      <w:r>
        <w:rPr>
          <w:b/>
        </w:rPr>
        <w:t>buyer</w:t>
      </w:r>
      <w:r>
        <w:t xml:space="preserve"> or a </w:t>
      </w:r>
      <w:r>
        <w:rPr>
          <w:b/>
        </w:rPr>
        <w:t>farmer</w:t>
      </w:r>
      <w:r>
        <w:t xml:space="preserve">. The incident blog needs an </w:t>
      </w:r>
      <w:r>
        <w:rPr>
          <w:b/>
        </w:rPr>
        <w:t>ops</w:t>
      </w:r>
      <w:r>
        <w:t xml:space="preserve"> account, which an operator grants to an existing account: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POD=$(kubectl -n accounts-production get pod -l app.kubernetes.io/name=accounts -o name | head -1)</w:t>
            </w:r>
          </w:p>
          <w:p>
            <w:pPr>
              <w:spacing w:after="0" w:line="240" w:lineRule="auto"/>
            </w:pPr>
            <w:r>
              <w:rPr>
                <w:rFonts w:ascii="Consolas" w:hAnsi="Consolas" w:eastAsia="Consolas"/>
                <w:color w:val="1F2937"/>
                <w:sz w:val="17"/>
              </w:rPr>
              <w:t>kubectl -n accounts-production exec "$POD" -- python -m app.admin grant-ops you@example.com</w:t>
            </w:r>
          </w:p>
          <w:p>
            <w:pPr>
              <w:spacing w:after="0" w:line="240" w:lineRule="auto"/>
            </w:pPr>
            <w:r>
              <w:rPr>
                <w:rFonts w:ascii="Consolas" w:hAnsi="Consolas" w:eastAsia="Consolas"/>
                <w:color w:val="1F2937"/>
                <w:sz w:val="17"/>
              </w:rPr>
              <w:t># the person signs in again to get a token with the new role</w:t>
            </w:r>
          </w:p>
        </w:tc>
      </w:tr>
    </w:tbl>
    <w:p>
      <w:pPr>
        <w:spacing w:after="40"/>
      </w:pPr>
    </w:p>
    <w:p>
      <w:pPr>
        <w:pStyle w:val="Heading2"/>
      </w:pPr>
      <w:r>
        <w:t>Check that it works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curl -s https://api.mfon21.space/health                          # {"status": "ok"}</w:t>
            </w:r>
          </w:p>
          <w:p>
            <w:pPr>
              <w:spacing w:after="0" w:line="240" w:lineRule="auto"/>
            </w:pPr>
            <w:r>
              <w:rPr>
                <w:rFonts w:ascii="Consolas" w:hAnsi="Consolas" w:eastAsia="Consolas"/>
                <w:color w:val="1F2937"/>
                <w:sz w:val="17"/>
              </w:rPr>
              <w:t>curl -s https://api.mfon21.space/catalog | head -c 200            # [] or the listings (public)</w:t>
            </w:r>
          </w:p>
          <w:p>
            <w:pPr>
              <w:spacing w:after="0" w:line="240" w:lineRule="auto"/>
            </w:pPr>
            <w:r>
              <w:rPr>
                <w:rFonts w:ascii="Consolas" w:hAnsi="Consolas" w:eastAsia="Consolas"/>
                <w:color w:val="1F2937"/>
                <w:sz w:val="17"/>
              </w:rPr>
              <w:t>curl -s -o /dev/null -w '%{http_code}\n' https://api.mfon21.space/orders   # 401: no token</w:t>
            </w:r>
          </w:p>
          <w:p>
            <w:pPr>
              <w:spacing w:after="0" w:line="240" w:lineRule="auto"/>
            </w:pPr>
            <w:r>
              <w:rPr>
                <w:rFonts w:ascii="Consolas" w:hAnsi="Consolas" w:eastAsia="Consolas"/>
                <w:color w:val="1F2937"/>
                <w:sz w:val="17"/>
              </w:rPr>
              <w:t>aws eks update-kubeconfig --region eu-west-2 --name agripulse-eks</w:t>
            </w:r>
          </w:p>
          <w:p>
            <w:pPr>
              <w:spacing w:after="0" w:line="240" w:lineRule="auto"/>
            </w:pPr>
            <w:r>
              <w:rPr>
                <w:rFonts w:ascii="Consolas" w:hAnsi="Consolas" w:eastAsia="Consolas"/>
                <w:color w:val="1F2937"/>
                <w:sz w:val="17"/>
              </w:rPr>
              <w:t>kubectl get rollouts -A                                           # 8 rollouts, Healthy</w:t>
            </w:r>
          </w:p>
          <w:p>
            <w:pPr>
              <w:spacing w:after="0" w:line="240" w:lineRule="auto"/>
            </w:pPr>
            <w:r>
              <w:rPr>
                <w:rFonts w:ascii="Consolas" w:hAnsi="Consolas" w:eastAsia="Consolas"/>
                <w:color w:val="1F2937"/>
                <w:sz w:val="17"/>
              </w:rPr>
              <w:t>kubectl get applications -n argocd                                # 8 Synced / Healthy</w:t>
            </w:r>
          </w:p>
        </w:tc>
      </w:tr>
    </w:tbl>
    <w:p>
      <w:pPr>
        <w:spacing w:after="40"/>
      </w:pPr>
    </w:p>
    <w:p>
      <w:r>
        <w:t xml:space="preserve">Then in a browser: register as a farmer at </w:t>
      </w:r>
      <w:r>
        <w:rPr>
          <w:rFonts w:ascii="Consolas" w:hAnsi="Consolas" w:eastAsia="Consolas"/>
          <w:color w:val="B3261E"/>
          <w:sz w:val="19"/>
        </w:rPr>
        <w:t>https://farm.mfon21.space</w:t>
      </w:r>
      <w:r>
        <w:t xml:space="preserve">, save the farm profile and list something; register as a buyer at </w:t>
      </w:r>
      <w:r>
        <w:rPr>
          <w:rFonts w:ascii="Consolas" w:hAnsi="Consolas" w:eastAsia="Consolas"/>
          <w:color w:val="B3261E"/>
          <w:sz w:val="19"/>
        </w:rPr>
        <w:t>https://shop.mfon21.space</w:t>
      </w:r>
      <w:r>
        <w:t xml:space="preserve"> (another e-mail), put it in the cart and place the order; the farmer sees it under </w:t>
      </w:r>
      <w:r>
        <w:rPr>
          <w:i/>
        </w:rPr>
        <w:t>My sales</w:t>
      </w:r>
      <w:r>
        <w:t xml:space="preserve"> and accepts it.</w:t>
      </w:r>
    </w:p>
    <w:p>
      <w:r>
        <w:t>Prove that the protections work:</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SQL injection is stopped at the edge by AWS WAF</w:t>
            </w:r>
          </w:p>
          <w:p>
            <w:pPr>
              <w:spacing w:after="0" w:line="240" w:lineRule="auto"/>
            </w:pPr>
            <w:r>
              <w:rPr>
                <w:rFonts w:ascii="Consolas" w:hAnsi="Consolas" w:eastAsia="Consolas"/>
                <w:color w:val="1F2937"/>
                <w:sz w:val="17"/>
              </w:rPr>
              <w:t>curl -s -o /dev/null -w '%{http_code}\n' "https://shop.mfon21.space/?q=1%27%20OR%20%271%27=%271"    # 403</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ALB answers only for our host names: its own DNS name gets a 404</w:t>
            </w:r>
          </w:p>
          <w:p>
            <w:pPr>
              <w:spacing w:after="0" w:line="240" w:lineRule="auto"/>
            </w:pPr>
            <w:r>
              <w:rPr>
                <w:rFonts w:ascii="Consolas" w:hAnsi="Consolas" w:eastAsia="Consolas"/>
                <w:color w:val="1F2937"/>
                <w:sz w:val="17"/>
              </w:rPr>
              <w:t>ALB=$(aws elbv2 describe-load-balancers --names agripulse-web --query 'LoadBalancers[0].DNSName' --output text)</w:t>
            </w:r>
          </w:p>
          <w:p>
            <w:pPr>
              <w:spacing w:after="0" w:line="240" w:lineRule="auto"/>
            </w:pPr>
            <w:r>
              <w:rPr>
                <w:rFonts w:ascii="Consolas" w:hAnsi="Consolas" w:eastAsia="Consolas"/>
                <w:color w:val="1F2937"/>
                <w:sz w:val="17"/>
              </w:rPr>
              <w:t>curl -sk -o /dev/null -w '%{http_code}\n' https://$ALB/    # 404</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default execute-api URL of the mobile API is switched off: api.mfon21.space (with the WAF) is the only way 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internal API is not reachable from outside, even with the right path</w:t>
            </w:r>
          </w:p>
          <w:p>
            <w:pPr>
              <w:spacing w:after="0" w:line="240" w:lineRule="auto"/>
            </w:pPr>
            <w:r>
              <w:rPr>
                <w:rFonts w:ascii="Consolas" w:hAnsi="Consolas" w:eastAsia="Consolas"/>
                <w:color w:val="1F2937"/>
                <w:sz w:val="17"/>
              </w:rPr>
              <w:t>curl -s -o /dev/null -w '%{http_code}\n' -X POST https://farm.mfon21.space/internal/listings/1/reserve   # 404</w:t>
            </w:r>
          </w:p>
        </w:tc>
      </w:tr>
    </w:tbl>
    <w:p>
      <w:pPr>
        <w:spacing w:after="40"/>
      </w:pPr>
    </w:p>
    <w:p>
      <w:r>
        <w:br w:type="page"/>
      </w:r>
    </w:p>
    <w:p>
      <w:pPr>
        <w:pStyle w:val="Heading1"/>
      </w:pPr>
      <w:r>
        <w:t>Security controls</w:t>
      </w:r>
    </w:p>
    <w:tbl>
      <w:tblPr>
        <w:tblStyle w:val="TableGrid"/>
        <w:tblW w:type="auto" w:w="0"/>
        <w:jc w:val="center"/>
        <w:tblLayout w:type="fixed"/>
        <w:tblLook w:firstColumn="1" w:firstRow="1" w:lastColumn="0" w:lastRow="0" w:noHBand="0" w:noVBand="1" w:val="04A0"/>
        <w:tblLayout w:type="fixed"/>
      </w:tblPr>
      <w:tblGrid>
        <w:gridCol w:w="1360"/>
        <w:gridCol w:w="6123"/>
        <w:gridCol w:w="1927"/>
      </w:tblGrid>
      <w:tr>
        <w:trPr>
          <w:tblHeader w:val="true"/>
        </w:trPr>
        <w:tc>
          <w:tcPr>
            <w:tcW w:type="dxa" w:w="1360"/>
            <w:shd w:val="clear" w:color="auto" w:fill="232F3E"/>
          </w:tcPr>
          <w:p>
            <w:pPr>
              <w:spacing w:after="40"/>
            </w:pPr>
            <w:r>
              <w:rPr>
                <w:b/>
                <w:color w:val="FFFFFF"/>
                <w:sz w:val="19"/>
              </w:rPr>
              <w:t>Layer</w:t>
            </w:r>
          </w:p>
        </w:tc>
        <w:tc>
          <w:tcPr>
            <w:tcW w:type="dxa" w:w="6123"/>
            <w:shd w:val="clear" w:color="auto" w:fill="232F3E"/>
          </w:tcPr>
          <w:p>
            <w:pPr>
              <w:spacing w:after="40"/>
            </w:pPr>
            <w:r>
              <w:rPr>
                <w:b/>
                <w:color w:val="FFFFFF"/>
                <w:sz w:val="19"/>
              </w:rPr>
              <w:t>Control</w:t>
            </w:r>
          </w:p>
        </w:tc>
        <w:tc>
          <w:tcPr>
            <w:tcW w:type="dxa" w:w="1927"/>
            <w:shd w:val="clear" w:color="auto" w:fill="232F3E"/>
          </w:tcPr>
          <w:p>
            <w:pPr>
              <w:spacing w:after="40"/>
            </w:pPr>
            <w:r>
              <w:rPr>
                <w:b/>
                <w:color w:val="FFFFFF"/>
                <w:sz w:val="19"/>
              </w:rPr>
              <w:t>Where</w:t>
            </w:r>
          </w:p>
        </w:tc>
      </w:tr>
      <w:tr>
        <w:tc>
          <w:tcPr>
            <w:tcW w:type="dxa" w:w="1360"/>
          </w:tcPr>
          <w:p>
            <w:pPr>
              <w:spacing w:after="40"/>
            </w:pPr>
            <w:r>
              <w:rPr>
                <w:sz w:val="19"/>
              </w:rPr>
              <w:t>Edge</w:t>
            </w:r>
          </w:p>
        </w:tc>
        <w:tc>
          <w:tcPr>
            <w:tcW w:type="dxa" w:w="6123"/>
          </w:tcPr>
          <w:p>
            <w:pPr>
              <w:spacing w:after="40"/>
            </w:pPr>
            <w:r>
              <w:rPr>
                <w:sz w:val="19"/>
              </w:rPr>
              <w:t xml:space="preserve">ONE AWS WAF web ACL on the ALB and the mobile API's stage: OWASP common rules, </w:t>
            </w:r>
            <w:r>
              <w:rPr>
                <w:b/>
                <w:sz w:val="19"/>
              </w:rPr>
              <w:t>SQL injection</w:t>
            </w:r>
            <w:r>
              <w:rPr>
                <w:sz w:val="19"/>
              </w:rPr>
              <w:t>, known bad inputs, IP reputation, Bot Control, rate limit per IP, scripted sign-in and registration blocked</w:t>
            </w:r>
          </w:p>
        </w:tc>
        <w:tc>
          <w:tcPr>
            <w:tcW w:type="dxa" w:w="1927"/>
          </w:tcPr>
          <w:p>
            <w:pPr>
              <w:spacing w:after="40"/>
            </w:pPr>
            <w:r>
              <w:rPr>
                <w:rFonts w:ascii="Consolas" w:hAnsi="Consolas" w:eastAsia="Consolas"/>
                <w:color w:val="B3261E"/>
                <w:sz w:val="17"/>
              </w:rPr>
              <w:t>modules/edge/waf.tf</w:t>
            </w:r>
          </w:p>
        </w:tc>
      </w:tr>
      <w:tr>
        <w:tc>
          <w:tcPr>
            <w:tcW w:type="dxa" w:w="1360"/>
            <w:shd w:val="clear" w:color="auto" w:fill="F7F8FA"/>
          </w:tcPr>
          <w:p>
            <w:pPr>
              <w:spacing w:after="40"/>
            </w:pPr>
            <w:r>
              <w:rPr>
                <w:sz w:val="19"/>
              </w:rPr>
              <w:t>Edge</w:t>
            </w:r>
          </w:p>
        </w:tc>
        <w:tc>
          <w:tcPr>
            <w:tcW w:type="dxa" w:w="6123"/>
            <w:shd w:val="clear" w:color="auto" w:fill="F7F8FA"/>
          </w:tcPr>
          <w:p>
            <w:pPr>
              <w:spacing w:after="40"/>
            </w:pPr>
            <w:r>
              <w:rPr>
                <w:sz w:val="19"/>
              </w:rPr>
              <w:t>No way around the WAF: the ALB answers only our host names (404 otherwise), port 80 only redirects to HTTPS; API Gateway's default execute-api URL is switched off; CloudFront reads S3 with Origin Access Control and serves only clean uploads</w:t>
            </w:r>
          </w:p>
        </w:tc>
        <w:tc>
          <w:tcPr>
            <w:tcW w:type="dxa" w:w="1927"/>
            <w:shd w:val="clear" w:color="auto" w:fill="F7F8FA"/>
          </w:tcPr>
          <w:p>
            <w:pPr>
              <w:spacing w:after="40"/>
            </w:pPr>
            <w:r>
              <w:rPr>
                <w:rFonts w:ascii="Consolas" w:hAnsi="Consolas" w:eastAsia="Consolas"/>
                <w:color w:val="B3261E"/>
                <w:sz w:val="17"/>
              </w:rPr>
              <w:t>modules/edge</w:t>
            </w:r>
            <w:r>
              <w:rPr>
                <w:sz w:val="19"/>
              </w:rPr>
              <w:t xml:space="preserve">, </w:t>
            </w:r>
            <w:r>
              <w:rPr>
                <w:rFonts w:ascii="Consolas" w:hAnsi="Consolas" w:eastAsia="Consolas"/>
                <w:color w:val="B3261E"/>
                <w:sz w:val="17"/>
              </w:rPr>
              <w:t>modules/mobile-api</w:t>
            </w:r>
          </w:p>
        </w:tc>
      </w:tr>
      <w:tr>
        <w:tc>
          <w:tcPr>
            <w:tcW w:type="dxa" w:w="1360"/>
          </w:tcPr>
          <w:p>
            <w:pPr>
              <w:spacing w:after="40"/>
            </w:pPr>
            <w:r>
              <w:rPr>
                <w:sz w:val="19"/>
              </w:rPr>
              <w:t>Accounts</w:t>
            </w:r>
          </w:p>
        </w:tc>
        <w:tc>
          <w:tcPr>
            <w:tcW w:type="dxa" w:w="6123"/>
          </w:tcPr>
          <w:p>
            <w:pPr>
              <w:spacing w:after="40"/>
            </w:pPr>
            <w:r>
              <w:rPr>
                <w:sz w:val="19"/>
              </w:rPr>
              <w:t>Argon2id password hashes; 5 wrong passwords lock the account for 15 minutes; the same answer and time for a wrong e-mail and a wrong password; tokens signed RS256 per environment, 8 hours; the ops role only by an operator</w:t>
            </w:r>
          </w:p>
        </w:tc>
        <w:tc>
          <w:tcPr>
            <w:tcW w:type="dxa" w:w="1927"/>
          </w:tcPr>
          <w:p>
            <w:pPr>
              <w:spacing w:after="40"/>
            </w:pPr>
            <w:r>
              <w:rPr>
                <w:rFonts w:ascii="Consolas" w:hAnsi="Consolas" w:eastAsia="Consolas"/>
                <w:color w:val="B3261E"/>
                <w:sz w:val="17"/>
              </w:rPr>
              <w:t>app/accounts</w:t>
            </w:r>
            <w:r>
              <w:rPr>
                <w:sz w:val="19"/>
              </w:rPr>
              <w:t xml:space="preserve">, </w:t>
            </w:r>
            <w:r>
              <w:rPr>
                <w:rFonts w:ascii="Consolas" w:hAnsi="Consolas" w:eastAsia="Consolas"/>
                <w:color w:val="B3261E"/>
                <w:sz w:val="17"/>
              </w:rPr>
              <w:t>app/common/agripulse_common/auth.py</w:t>
            </w:r>
          </w:p>
        </w:tc>
      </w:tr>
      <w:tr>
        <w:tc>
          <w:tcPr>
            <w:tcW w:type="dxa" w:w="1360"/>
            <w:shd w:val="clear" w:color="auto" w:fill="F7F8FA"/>
          </w:tcPr>
          <w:p>
            <w:pPr>
              <w:spacing w:after="40"/>
            </w:pPr>
            <w:r>
              <w:rPr>
                <w:sz w:val="19"/>
              </w:rPr>
              <w:t>Services</w:t>
            </w:r>
          </w:p>
        </w:tc>
        <w:tc>
          <w:tcPr>
            <w:tcW w:type="dxa" w:w="6123"/>
            <w:shd w:val="clear" w:color="auto" w:fill="F7F8FA"/>
          </w:tcPr>
          <w:p>
            <w:pPr>
              <w:spacing w:after="40"/>
            </w:pPr>
            <w:r>
              <w:rPr>
                <w:sz w:val="19"/>
              </w:rPr>
              <w:t>Every route checks the token and the role; a farmer can only see and change their own listings and records, a buyer their own orders (OWASP API1); CSRF tokens on every form; CSP, HSTS; bound SQL parameters only; Pydantic validation; the internal API needs a token AND refuses anything that came through the load balancer</w:t>
            </w:r>
          </w:p>
        </w:tc>
        <w:tc>
          <w:tcPr>
            <w:tcW w:type="dxa" w:w="1927"/>
            <w:shd w:val="clear" w:color="auto" w:fill="F7F8FA"/>
          </w:tcPr>
          <w:p>
            <w:pPr>
              <w:spacing w:after="40"/>
            </w:pPr>
            <w:r>
              <w:rPr>
                <w:rFonts w:ascii="Consolas" w:hAnsi="Consolas" w:eastAsia="Consolas"/>
                <w:color w:val="B3261E"/>
                <w:sz w:val="17"/>
              </w:rPr>
              <w:t>app/</w:t>
            </w:r>
          </w:p>
        </w:tc>
      </w:tr>
      <w:tr>
        <w:tc>
          <w:tcPr>
            <w:tcW w:type="dxa" w:w="1360"/>
          </w:tcPr>
          <w:p>
            <w:pPr>
              <w:spacing w:after="40"/>
            </w:pPr>
            <w:r>
              <w:rPr>
                <w:sz w:val="19"/>
              </w:rPr>
              <w:t>Network</w:t>
            </w:r>
          </w:p>
        </w:tc>
        <w:tc>
          <w:tcPr>
            <w:tcW w:type="dxa" w:w="6123"/>
          </w:tcPr>
          <w:p>
            <w:pPr>
              <w:spacing w:after="40"/>
            </w:pPr>
            <w:r>
              <w:rPr>
                <w:sz w:val="19"/>
              </w:rPr>
              <w:t>Database subnets with no route out; 5432 only from the cluster; default-deny NetworkPolicies, each service reachable only from the ALB, Prometheus and the namespaces it serves (the shop -&gt; the farm)</w:t>
            </w:r>
          </w:p>
        </w:tc>
        <w:tc>
          <w:tcPr>
            <w:tcW w:type="dxa" w:w="1927"/>
          </w:tcPr>
          <w:p>
            <w:pPr>
              <w:spacing w:after="40"/>
            </w:pPr>
            <w:r>
              <w:rPr>
                <w:rFonts w:ascii="Consolas" w:hAnsi="Consolas" w:eastAsia="Consolas"/>
                <w:color w:val="B3261E"/>
                <w:sz w:val="17"/>
              </w:rPr>
              <w:t>modules/network</w:t>
            </w:r>
            <w:r>
              <w:rPr>
                <w:sz w:val="19"/>
              </w:rPr>
              <w:t>, the chart</w:t>
            </w:r>
          </w:p>
        </w:tc>
      </w:tr>
      <w:tr>
        <w:tc>
          <w:tcPr>
            <w:tcW w:type="dxa" w:w="1360"/>
            <w:shd w:val="clear" w:color="auto" w:fill="F7F8FA"/>
          </w:tcPr>
          <w:p>
            <w:pPr>
              <w:spacing w:after="40"/>
            </w:pPr>
            <w:r>
              <w:rPr>
                <w:sz w:val="19"/>
              </w:rPr>
              <w:t>Data</w:t>
            </w:r>
          </w:p>
        </w:tc>
        <w:tc>
          <w:tcPr>
            <w:tcW w:type="dxa" w:w="6123"/>
            <w:shd w:val="clear" w:color="auto" w:fill="F7F8FA"/>
          </w:tcPr>
          <w:p>
            <w:pPr>
              <w:spacing w:after="40"/>
            </w:pPr>
            <w:r>
              <w:rPr>
                <w:sz w:val="19"/>
              </w:rPr>
              <w:t>PostgreSQL encrypted, TLS forced and verified; IAM authentication, one user per service and environment, CONNECT revoked from everybody else; S3 private, GuardDuty-scanned uploads</w:t>
            </w:r>
          </w:p>
        </w:tc>
        <w:tc>
          <w:tcPr>
            <w:tcW w:type="dxa" w:w="1927"/>
            <w:shd w:val="clear" w:color="auto" w:fill="F7F8FA"/>
          </w:tcPr>
          <w:p>
            <w:pPr>
              <w:spacing w:after="40"/>
            </w:pPr>
            <w:r>
              <w:rPr>
                <w:rFonts w:ascii="Consolas" w:hAnsi="Consolas" w:eastAsia="Consolas"/>
                <w:color w:val="B3261E"/>
                <w:sz w:val="17"/>
              </w:rPr>
              <w:t>modules/k8s-database</w:t>
            </w:r>
            <w:r>
              <w:rPr>
                <w:sz w:val="19"/>
              </w:rPr>
              <w:t xml:space="preserve">, </w:t>
            </w:r>
            <w:r>
              <w:rPr>
                <w:rFonts w:ascii="Consolas" w:hAnsi="Consolas" w:eastAsia="Consolas"/>
                <w:color w:val="B3261E"/>
                <w:sz w:val="17"/>
              </w:rPr>
              <w:t>modules/storage</w:t>
            </w:r>
          </w:p>
        </w:tc>
      </w:tr>
      <w:tr>
        <w:tc>
          <w:tcPr>
            <w:tcW w:type="dxa" w:w="1360"/>
          </w:tcPr>
          <w:p>
            <w:pPr>
              <w:spacing w:after="40"/>
            </w:pPr>
            <w:r>
              <w:rPr>
                <w:sz w:val="19"/>
              </w:rPr>
              <w:t>Secrets</w:t>
            </w:r>
          </w:p>
        </w:tc>
        <w:tc>
          <w:tcPr>
            <w:tcW w:type="dxa" w:w="6123"/>
          </w:tcPr>
          <w:p>
            <w:pPr>
              <w:spacing w:after="40"/>
            </w:pPr>
            <w:r>
              <w:rPr>
                <w:sz w:val="19"/>
              </w:rPr>
              <w:t>No AWS keys anywhere (OIDC, Pod Identity); app secrets generated into Secrets Manager per environment; the RDS master password read by one Job's own role, never by Terraform</w:t>
            </w:r>
          </w:p>
        </w:tc>
        <w:tc>
          <w:tcPr>
            <w:tcW w:type="dxa" w:w="1927"/>
          </w:tcPr>
          <w:p>
            <w:pPr>
              <w:spacing w:after="40"/>
            </w:pPr>
            <w:r>
              <w:rPr>
                <w:rFonts w:ascii="Consolas" w:hAnsi="Consolas" w:eastAsia="Consolas"/>
                <w:color w:val="B3261E"/>
                <w:sz w:val="17"/>
              </w:rPr>
              <w:t>modules/secrets</w:t>
            </w:r>
            <w:r>
              <w:rPr>
                <w:sz w:val="19"/>
              </w:rPr>
              <w:t xml:space="preserve">, </w:t>
            </w:r>
            <w:r>
              <w:rPr>
                <w:rFonts w:ascii="Consolas" w:hAnsi="Consolas" w:eastAsia="Consolas"/>
                <w:color w:val="B3261E"/>
                <w:sz w:val="17"/>
              </w:rPr>
              <w:t>modules/k8s-database</w:t>
            </w:r>
          </w:p>
        </w:tc>
      </w:tr>
      <w:tr>
        <w:tc>
          <w:tcPr>
            <w:tcW w:type="dxa" w:w="1360"/>
            <w:shd w:val="clear" w:color="auto" w:fill="F7F8FA"/>
          </w:tcPr>
          <w:p>
            <w:pPr>
              <w:spacing w:after="40"/>
            </w:pPr>
            <w:r>
              <w:rPr>
                <w:sz w:val="19"/>
              </w:rPr>
              <w:t>Supply chain</w:t>
            </w:r>
          </w:p>
        </w:tc>
        <w:tc>
          <w:tcPr>
            <w:tcW w:type="dxa" w:w="6123"/>
            <w:shd w:val="clear" w:color="auto" w:fill="F7F8FA"/>
          </w:tcPr>
          <w:p>
            <w:pPr>
              <w:spacing w:after="40"/>
            </w:pPr>
            <w:r>
              <w:rPr>
                <w:sz w:val="19"/>
              </w:rPr>
              <w:t xml:space="preserve">Hash-locked dependencies, digest-pinned base images, Trivy, SBOM, Cosign signature with a KMS key; Kyverno admits only signed </w:t>
            </w:r>
            <w:r>
              <w:rPr>
                <w:rFonts w:ascii="Consolas" w:hAnsi="Consolas" w:eastAsia="Consolas"/>
                <w:color w:val="B3261E"/>
                <w:sz w:val="17"/>
              </w:rPr>
              <w:t>agripulse/*</w:t>
            </w:r>
            <w:r>
              <w:rPr>
                <w:sz w:val="19"/>
              </w:rPr>
              <w:t xml:space="preserve"> images; Git names the exact digest that was signed</w:t>
            </w:r>
          </w:p>
        </w:tc>
        <w:tc>
          <w:tcPr>
            <w:tcW w:type="dxa" w:w="1927"/>
            <w:shd w:val="clear" w:color="auto" w:fill="F7F8FA"/>
          </w:tcPr>
          <w:p>
            <w:pPr>
              <w:spacing w:after="40"/>
            </w:pPr>
            <w:r>
              <w:rPr>
                <w:rFonts w:ascii="Consolas" w:hAnsi="Consolas" w:eastAsia="Consolas"/>
                <w:color w:val="B3261E"/>
                <w:sz w:val="17"/>
              </w:rPr>
              <w:t>modules/registry</w:t>
            </w:r>
            <w:r>
              <w:rPr>
                <w:sz w:val="19"/>
              </w:rPr>
              <w:t xml:space="preserve">, </w:t>
            </w:r>
            <w:r>
              <w:rPr>
                <w:rFonts w:ascii="Consolas" w:hAnsi="Consolas" w:eastAsia="Consolas"/>
                <w:color w:val="B3261E"/>
                <w:sz w:val="17"/>
              </w:rPr>
              <w:t>modules/k8s-policy</w:t>
            </w:r>
          </w:p>
        </w:tc>
      </w:tr>
      <w:tr>
        <w:tc>
          <w:tcPr>
            <w:tcW w:type="dxa" w:w="1360"/>
          </w:tcPr>
          <w:p>
            <w:pPr>
              <w:spacing w:after="40"/>
            </w:pPr>
            <w:r>
              <w:rPr>
                <w:sz w:val="19"/>
              </w:rPr>
              <w:t>Pipeline</w:t>
            </w:r>
          </w:p>
        </w:tc>
        <w:tc>
          <w:tcPr>
            <w:tcW w:type="dxa" w:w="6123"/>
          </w:tcPr>
          <w:p>
            <w:pPr>
              <w:spacing w:after="40"/>
            </w:pPr>
            <w:r>
              <w:rPr>
                <w:sz w:val="19"/>
              </w:rPr>
              <w:t>Gitleaks, Semgrep (+ rules for AI-written code), pip-audit, Checkov on the rendered chart, OWASP ZAP; the Terraform preflight; approvals before every apply and production release; Dependabot</w:t>
            </w:r>
          </w:p>
        </w:tc>
        <w:tc>
          <w:tcPr>
            <w:tcW w:type="dxa" w:w="1927"/>
          </w:tcPr>
          <w:p>
            <w:pPr>
              <w:spacing w:after="40"/>
            </w:pPr>
            <w:r>
              <w:rPr>
                <w:rFonts w:ascii="Consolas" w:hAnsi="Consolas" w:eastAsia="Consolas"/>
                <w:color w:val="B3261E"/>
                <w:sz w:val="17"/>
              </w:rPr>
              <w:t>.github/</w:t>
            </w:r>
          </w:p>
        </w:tc>
      </w:tr>
    </w:tbl>
    <w:p/>
    <w:p>
      <w:pPr>
        <w:pStyle w:val="Heading2"/>
      </w:pPr>
      <w:r>
        <w:t>SQL injection, end to end</w:t>
      </w:r>
    </w:p>
    <w:p>
      <w:pPr>
        <w:pStyle w:val="ListNumber"/>
        <w:numPr>
          <w:ilvl w:val="0"/>
          <w:numId w:val="15"/>
        </w:numPr>
      </w:pPr>
      <w:r>
        <w:rPr>
          <w:b/>
        </w:rPr>
        <w:t>AWS WAF</w:t>
      </w:r>
      <w:r>
        <w:t xml:space="preserve"> (</w:t>
      </w:r>
      <w:r>
        <w:rPr>
          <w:rFonts w:ascii="Consolas" w:hAnsi="Consolas" w:eastAsia="Consolas"/>
          <w:color w:val="B3261E"/>
          <w:sz w:val="19"/>
        </w:rPr>
        <w:t>AWSManagedRulesSQLiRuleSet</w:t>
      </w:r>
      <w:r>
        <w:t>) inspects query strings, bodies, cookies and paths on every host name and blocks known patterns before they reach any AWS compute.</w:t>
      </w:r>
    </w:p>
    <w:p>
      <w:pPr>
        <w:pStyle w:val="ListNumber"/>
        <w:numPr>
          <w:ilvl w:val="0"/>
          <w:numId w:val="15"/>
        </w:numPr>
      </w:pPr>
      <w:r>
        <w:rPr>
          <w:b/>
        </w:rPr>
        <w:t>The services</w:t>
      </w:r>
      <w:r>
        <w:t xml:space="preserve"> validate every input (Pydantic models, allow-list patterns) and use SQLAlchemy with bound parameters only; ZAP's active SQL injection scan runs against every form and API operation in CI.</w:t>
      </w:r>
    </w:p>
    <w:p>
      <w:pPr>
        <w:pStyle w:val="ListNumber"/>
        <w:numPr>
          <w:ilvl w:val="0"/>
          <w:numId w:val="15"/>
        </w:numPr>
      </w:pPr>
      <w:r>
        <w:rPr>
          <w:b/>
        </w:rPr>
        <w:t>The database user</w:t>
      </w:r>
      <w:r>
        <w:t xml:space="preserve"> can only reach its own database: </w:t>
      </w:r>
      <w:r>
        <w:rPr>
          <w:rFonts w:ascii="Consolas" w:hAnsi="Consolas" w:eastAsia="Consolas"/>
          <w:color w:val="B3261E"/>
          <w:sz w:val="19"/>
        </w:rPr>
        <w:t>agripulse_shop_production</w:t>
      </w:r>
      <w:r>
        <w:t xml:space="preserve"> cannot even open </w:t>
      </w:r>
      <w:r>
        <w:rPr>
          <w:rFonts w:ascii="Consolas" w:hAnsi="Consolas" w:eastAsia="Consolas"/>
          <w:color w:val="B3261E"/>
          <w:sz w:val="19"/>
        </w:rPr>
        <w:t>farm_production</w:t>
      </w:r>
      <w:r>
        <w:t>.</w:t>
      </w:r>
    </w:p>
    <w:p>
      <w:r>
        <w:br w:type="page"/>
      </w:r>
    </w:p>
    <w:p>
      <w:pPr>
        <w:pStyle w:val="Heading1"/>
      </w:pPr>
      <w:r>
        <w:t>AI in this project (AIOps)</w:t>
      </w:r>
    </w:p>
    <w:p>
      <w:r>
        <w:t xml:space="preserve">"AIOps" here means letting software, including a large language model, do parts of operations that people would otherwise do by hand: noticing that something is wrong, deciding whether a release is healthy, and explaining a failure. Five pieces do that. Only one uses an AI model; the others are statistics and automation. </w:t>
      </w:r>
      <w:r>
        <w:rPr>
          <w:b/>
        </w:rPr>
        <w:t>None of them can change anything on its own</w:t>
      </w:r>
      <w:r>
        <w:t>: every change to infrastructure or production still needs a person's approval.</w:t>
      </w:r>
    </w:p>
    <w:p>
      <w:pPr>
        <w:pStyle w:val="Heading2"/>
      </w:pPr>
      <w:r>
        <w:t>1. Claude explains every failed pipeline run</w:t>
      </w:r>
    </w:p>
    <w:p>
      <w:r>
        <w:t xml:space="preserve">Every workflow ends with a </w:t>
      </w:r>
      <w:r>
        <w:rPr>
          <w:rFonts w:ascii="Consolas" w:hAnsi="Consolas" w:eastAsia="Consolas"/>
          <w:color w:val="B3261E"/>
          <w:sz w:val="19"/>
        </w:rPr>
        <w:t>diagnose</w:t>
      </w:r>
      <w:r>
        <w:t xml:space="preserve"> job that runs only when another job failed (</w:t>
      </w:r>
      <w:r>
        <w:rPr>
          <w:rFonts w:ascii="Consolas" w:hAnsi="Consolas" w:eastAsia="Consolas"/>
          <w:color w:val="B3261E"/>
          <w:sz w:val="19"/>
        </w:rPr>
        <w:t>.github/actions/ai-diagnosis</w:t>
      </w:r>
      <w:r>
        <w:t xml:space="preserve">, </w:t>
      </w:r>
      <w:r>
        <w:rPr>
          <w:rFonts w:ascii="Consolas" w:hAnsi="Consolas" w:eastAsia="Consolas"/>
          <w:color w:val="B3261E"/>
          <w:sz w:val="19"/>
        </w:rPr>
        <w:t>.github/scripts/ai_failure_summary.py</w:t>
      </w:r>
      <w:r>
        <w:t>).</w:t>
      </w:r>
    </w:p>
    <w:p>
      <w:pPr>
        <w:pStyle w:val="ListNumber"/>
        <w:numPr>
          <w:ilvl w:val="0"/>
          <w:numId w:val="16"/>
        </w:numPr>
      </w:pPr>
      <w:r>
        <w:t>It lists the run's failed jobs and steps, their error annotations and the last 120 lines of each failed job's log (GitHub API, the run's own token).</w:t>
      </w:r>
    </w:p>
    <w:p>
      <w:pPr>
        <w:pStyle w:val="ListNumber"/>
        <w:numPr>
          <w:ilvl w:val="0"/>
          <w:numId w:val="16"/>
        </w:numPr>
      </w:pPr>
      <w:r>
        <w:t xml:space="preserve">It </w:t>
      </w:r>
      <w:r>
        <w:rPr>
          <w:b/>
        </w:rPr>
        <w:t>redacts</w:t>
      </w:r>
      <w:r>
        <w:t xml:space="preserve"> secrets before anything leaves GitHub: tokens, passwords, API keys, AWS keys, JWTs, connection strings and e-mail addresses become </w:t>
      </w:r>
      <w:r>
        <w:rPr>
          <w:rFonts w:ascii="Consolas" w:hAnsi="Consolas" w:eastAsia="Consolas"/>
          <w:color w:val="B3261E"/>
          <w:sz w:val="19"/>
        </w:rPr>
        <w:t>[REDACTED]</w:t>
      </w:r>
      <w:r>
        <w:t>.</w:t>
      </w:r>
    </w:p>
    <w:p>
      <w:pPr>
        <w:pStyle w:val="ListNumber"/>
        <w:numPr>
          <w:ilvl w:val="0"/>
          <w:numId w:val="16"/>
        </w:numPr>
      </w:pPr>
      <w:r>
        <w:t xml:space="preserve">It asks Claude (model </w:t>
      </w:r>
      <w:r>
        <w:rPr>
          <w:rFonts w:ascii="Consolas" w:hAnsi="Consolas" w:eastAsia="Consolas"/>
          <w:color w:val="B3261E"/>
          <w:sz w:val="19"/>
        </w:rPr>
        <w:t>claude-opus-5-5</w:t>
      </w:r>
      <w:r>
        <w:t xml:space="preserve">, set with </w:t>
      </w:r>
      <w:r>
        <w:rPr>
          <w:rFonts w:ascii="Consolas" w:hAnsi="Consolas" w:eastAsia="Consolas"/>
          <w:color w:val="B3261E"/>
          <w:sz w:val="19"/>
        </w:rPr>
        <w:t>AIOPS_MODEL</w:t>
      </w:r>
      <w:r>
        <w:t>) for a structured answer: the failing step, the likely cause, the fix, and how confident it is.</w:t>
      </w:r>
    </w:p>
    <w:p>
      <w:pPr>
        <w:pStyle w:val="ListNumber"/>
        <w:numPr>
          <w:ilvl w:val="0"/>
          <w:numId w:val="16"/>
        </w:numPr>
      </w:pPr>
      <w:r>
        <w:t>It writes the answer on the run's summary page and posts it to Slack.</w:t>
      </w:r>
    </w:p>
    <w:tbl>
      <w:tblPr>
        <w:tblStyle w:val="TableGrid"/>
        <w:tblW w:type="auto" w:w="0"/>
        <w:jc w:val="center"/>
        <w:tblLayout w:type="fixed"/>
        <w:tblLook w:firstColumn="1" w:firstRow="1" w:lastColumn="0" w:lastRow="0" w:noHBand="0" w:noVBand="1" w:val="04A0"/>
        <w:tblLayout w:type="fixed"/>
      </w:tblPr>
      <w:tblGrid>
        <w:gridCol w:w="4649"/>
        <w:gridCol w:w="4762"/>
      </w:tblGrid>
      <w:tr>
        <w:trPr>
          <w:tblHeader w:val="true"/>
        </w:trPr>
        <w:tc>
          <w:tcPr>
            <w:tcW w:type="dxa" w:w="4649"/>
            <w:shd w:val="clear" w:color="auto" w:fill="232F3E"/>
          </w:tcPr>
          <w:p>
            <w:pPr>
              <w:spacing w:after="40"/>
            </w:pPr>
            <w:r>
              <w:rPr>
                <w:b/>
                <w:color w:val="FFFFFF"/>
                <w:sz w:val="19"/>
              </w:rPr>
              <w:t>Guardrail</w:t>
            </w:r>
          </w:p>
        </w:tc>
        <w:tc>
          <w:tcPr>
            <w:tcW w:type="dxa" w:w="4762"/>
            <w:shd w:val="clear" w:color="auto" w:fill="232F3E"/>
          </w:tcPr>
          <w:p>
            <w:pPr>
              <w:spacing w:after="40"/>
            </w:pPr>
            <w:r>
              <w:rPr>
                <w:b/>
                <w:color w:val="FFFFFF"/>
                <w:sz w:val="19"/>
              </w:rPr>
              <w:t>Why</w:t>
            </w:r>
          </w:p>
        </w:tc>
      </w:tr>
      <w:tr>
        <w:tc>
          <w:tcPr>
            <w:tcW w:type="dxa" w:w="4649"/>
          </w:tcPr>
          <w:p>
            <w:pPr>
              <w:spacing w:after="40"/>
            </w:pPr>
            <w:r>
              <w:rPr>
                <w:sz w:val="19"/>
              </w:rPr>
              <w:t xml:space="preserve">Logs are wrapped as data, </w:t>
            </w:r>
            <w:r>
              <w:rPr>
                <w:rFonts w:ascii="Consolas" w:hAnsi="Consolas" w:eastAsia="Consolas"/>
                <w:color w:val="B3261E"/>
                <w:sz w:val="17"/>
              </w:rPr>
              <w:t>&lt;</w:t>
            </w:r>
            <w:r>
              <w:rPr>
                <w:sz w:val="19"/>
              </w:rPr>
              <w:t xml:space="preserve"> and </w:t>
            </w:r>
            <w:r>
              <w:rPr>
                <w:rFonts w:ascii="Consolas" w:hAnsi="Consolas" w:eastAsia="Consolas"/>
                <w:color w:val="B3261E"/>
                <w:sz w:val="17"/>
              </w:rPr>
              <w:t>&gt;</w:t>
            </w:r>
            <w:r>
              <w:rPr>
                <w:sz w:val="19"/>
              </w:rPr>
              <w:t xml:space="preserve"> escaped, and the answer must fit a fixed schema</w:t>
            </w:r>
          </w:p>
        </w:tc>
        <w:tc>
          <w:tcPr>
            <w:tcW w:type="dxa" w:w="4762"/>
          </w:tcPr>
          <w:p>
            <w:pPr>
              <w:spacing w:after="40"/>
            </w:pPr>
            <w:r>
              <w:rPr>
                <w:sz w:val="19"/>
              </w:rPr>
              <w:t>A log line could contain text that tries to instruct the model (prompt injection); it is treated as data, and free-form output is rejected</w:t>
            </w:r>
          </w:p>
        </w:tc>
      </w:tr>
      <w:tr>
        <w:tc>
          <w:tcPr>
            <w:tcW w:type="dxa" w:w="4649"/>
            <w:shd w:val="clear" w:color="auto" w:fill="F7F8FA"/>
          </w:tcPr>
          <w:p>
            <w:pPr>
              <w:spacing w:after="40"/>
            </w:pPr>
            <w:r>
              <w:rPr>
                <w:sz w:val="19"/>
              </w:rPr>
              <w:t>The model has no tools and the job has read-only permissions</w:t>
            </w:r>
          </w:p>
        </w:tc>
        <w:tc>
          <w:tcPr>
            <w:tcW w:type="dxa" w:w="4762"/>
            <w:shd w:val="clear" w:color="auto" w:fill="F7F8FA"/>
          </w:tcPr>
          <w:p>
            <w:pPr>
              <w:spacing w:after="40"/>
            </w:pPr>
            <w:r>
              <w:rPr>
                <w:sz w:val="19"/>
              </w:rPr>
              <w:t>It can explain, never act: no commits, no deploys, no cloud access</w:t>
            </w:r>
          </w:p>
        </w:tc>
      </w:tr>
      <w:tr>
        <w:tc>
          <w:tcPr>
            <w:tcW w:type="dxa" w:w="4649"/>
          </w:tcPr>
          <w:p>
            <w:pPr>
              <w:spacing w:after="40"/>
            </w:pPr>
            <w:r>
              <w:rPr>
                <w:sz w:val="19"/>
              </w:rPr>
              <w:t xml:space="preserve">Without </w:t>
            </w:r>
            <w:r>
              <w:rPr>
                <w:rFonts w:ascii="Consolas" w:hAnsi="Consolas" w:eastAsia="Consolas"/>
                <w:color w:val="B3261E"/>
                <w:sz w:val="17"/>
              </w:rPr>
              <w:t>ANTHROPIC_API_KEY</w:t>
            </w:r>
            <w:r>
              <w:rPr>
                <w:sz w:val="19"/>
              </w:rPr>
              <w:t>, or if the call fails, a plain list of the failed steps is written</w:t>
            </w:r>
          </w:p>
        </w:tc>
        <w:tc>
          <w:tcPr>
            <w:tcW w:type="dxa" w:w="4762"/>
          </w:tcPr>
          <w:p>
            <w:pPr>
              <w:spacing w:after="40"/>
            </w:pPr>
            <w:r>
              <w:rPr>
                <w:sz w:val="19"/>
              </w:rPr>
              <w:t>The diagnosis is a help, never a dependency; the job itself never fails the run further</w:t>
            </w:r>
          </w:p>
        </w:tc>
      </w:tr>
      <w:tr>
        <w:tc>
          <w:tcPr>
            <w:tcW w:type="dxa" w:w="4649"/>
            <w:shd w:val="clear" w:color="auto" w:fill="F7F8FA"/>
          </w:tcPr>
          <w:p>
            <w:pPr>
              <w:spacing w:after="40"/>
            </w:pPr>
            <w:r>
              <w:rPr>
                <w:sz w:val="19"/>
              </w:rPr>
              <w:t>Every answer ends with "AI suggestions can be wrong: verify before acting"</w:t>
            </w:r>
          </w:p>
        </w:tc>
        <w:tc>
          <w:tcPr>
            <w:tcW w:type="dxa" w:w="4762"/>
            <w:shd w:val="clear" w:color="auto" w:fill="F7F8FA"/>
          </w:tcPr>
          <w:p>
            <w:pPr>
              <w:spacing w:after="40"/>
            </w:pPr>
            <w:r>
              <w:rPr>
                <w:sz w:val="19"/>
              </w:rPr>
              <w:t>A person decides</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Where the Claude key goes:</w:t>
            </w:r>
            <w:r>
              <w:t xml:space="preserve"> the repository secret </w:t>
            </w:r>
            <w:r>
              <w:rPr>
                <w:rFonts w:ascii="Consolas" w:hAnsi="Consolas" w:eastAsia="Consolas"/>
                <w:color w:val="B3261E"/>
                <w:sz w:val="19"/>
              </w:rPr>
              <w:t>ANTHROPIC_API_KEY</w:t>
            </w:r>
            <w:r>
              <w:t>, and nowhere else (not in Terraform, not in the cluster).</w:t>
            </w:r>
          </w:p>
        </w:tc>
      </w:tr>
    </w:tbl>
    <w:p/>
    <w:p>
      <w:pPr>
        <w:pStyle w:val="Heading2"/>
      </w:pPr>
      <w:r>
        <w:t>2. Anomaly detection in the alert rules</w:t>
      </w:r>
    </w:p>
    <w:p>
      <w:r>
        <w:t xml:space="preserve">Fixed limits ("error rate above 5 %") catch outages; they miss a service that is slowly getting worse. The anomaly rules compare the last 10 minutes with the same signal over the last </w:t>
      </w:r>
      <w:r>
        <w:rPr>
          <w:b/>
        </w:rPr>
        <w:t>7 days</w:t>
      </w:r>
      <w:r>
        <w:t xml:space="preserve"> and fire when it is above </w:t>
      </w:r>
      <w:r>
        <w:rPr>
          <w:b/>
        </w:rPr>
        <w:t>mean + 3 standard deviations</w:t>
      </w:r>
      <w:r>
        <w:t xml:space="preserve"> (</w:t>
      </w:r>
      <w:r>
        <w:rPr>
          <w:rFonts w:ascii="Consolas" w:hAnsi="Consolas" w:eastAsia="Consolas"/>
          <w:color w:val="B3261E"/>
          <w:sz w:val="19"/>
        </w:rPr>
        <w:t>infra/modules/k8s-observability/alerts.tf</w:t>
      </w:r>
      <w:r>
        <w:t>):</w:t>
      </w:r>
    </w:p>
    <w:p>
      <w:pPr>
        <w:pStyle w:val="ListBullet"/>
      </w:pPr>
      <w:r>
        <w:t>request latency of every service, from its OpenTelemetry traces (per namespace, so staging and production are judged separately);</w:t>
      </w:r>
    </w:p>
    <w:p>
      <w:pPr>
        <w:pStyle w:val="ListBullet"/>
      </w:pPr>
      <w:r>
        <w:t>the ALB's and API Gateway's latency, and traffic drops compared with the same time a week earlier (CloudWatch, through YACE);</w:t>
      </w:r>
    </w:p>
    <w:p>
      <w:pPr>
        <w:pStyle w:val="ListBullet"/>
      </w:pPr>
      <w:r>
        <w:t>PostgreSQL CPU.</w:t>
      </w:r>
    </w:p>
    <w:p>
      <w:r>
        <w:t>This is statistics, not a neural network; it is how most AIOps platforms detect anomalies, and it explains itself: the alert says what is unusual and compared with what.</w:t>
      </w:r>
    </w:p>
    <w:p>
      <w:pPr>
        <w:pStyle w:val="Heading2"/>
      </w:pPr>
      <w:r>
        <w:t>3. Machines decide whether a release continues</w:t>
      </w:r>
    </w:p>
    <w:p>
      <w:r>
        <w:t xml:space="preserve">Every release is a canary. Argo Rollouts gives the new version 25 % of the pods, then asks Prometheus for the success rate (at least 99 %) and the p95 latency (at most 0.5 s) of the </w:t>
      </w:r>
      <w:r>
        <w:rPr>
          <w:b/>
        </w:rPr>
        <w:t>new pods only</w:t>
      </w:r>
      <w:r>
        <w:t>; then 50 %, the same check, then 100 %. A failed check aborts the release and scales the new version down: nobody has to be awake. The mobile API's Lambda does the same with a 10 % traffic split and its error count.</w:t>
      </w:r>
    </w:p>
    <w:p>
      <w:pPr>
        <w:pStyle w:val="Heading2"/>
      </w:pPr>
      <w:r>
        <w:t>4. Incidents open and report themselves</w:t>
      </w:r>
    </w:p>
    <w:p>
      <w:r>
        <w:t xml:space="preserve">Alertmanager sends every alert to Slack. A critical or warning alert of </w:t>
      </w:r>
      <w:r>
        <w:rPr>
          <w:b/>
        </w:rPr>
        <w:t>production</w:t>
      </w:r>
      <w:r>
        <w:t xml:space="preserve"> also opens an incident in the incident blog (one per alert group, deduplicated), and the blog posts an incident report to Slack with a link to its timeline; recovering and closing it is reported too. Staging alerts only go to Slack: they should be fixed, but nobody is woken up for them. AWS events that are not metrics (GuardDuty malware, RDS failover) reach Slack through EventBridge.</w:t>
      </w:r>
    </w:p>
    <w:p>
      <w:pPr>
        <w:pStyle w:val="Heading2"/>
      </w:pPr>
      <w:r>
        <w:t>5. Checks for AI-written code</w:t>
      </w:r>
    </w:p>
    <w:p>
      <w:r>
        <w:t xml:space="preserve">Code written with AI assistants tends to repeat the same security mistakes. </w:t>
      </w:r>
      <w:r>
        <w:rPr>
          <w:rFonts w:ascii="Consolas" w:hAnsi="Consolas" w:eastAsia="Consolas"/>
          <w:color w:val="B3261E"/>
          <w:sz w:val="19"/>
        </w:rPr>
        <w:t>.semgrep/ai-code-rules.yml</w:t>
      </w:r>
      <w:r>
        <w:t xml:space="preserve"> catches them in every pipeline, and its own tests run first (</w:t>
      </w:r>
      <w:r>
        <w:rPr>
          <w:rFonts w:ascii="Consolas" w:hAnsi="Consolas" w:eastAsia="Consolas"/>
          <w:color w:val="B3261E"/>
          <w:sz w:val="19"/>
        </w:rPr>
        <w:t>semgrep --test</w:t>
      </w:r>
      <w:r>
        <w:t>):</w:t>
      </w:r>
    </w:p>
    <w:tbl>
      <w:tblPr>
        <w:tblStyle w:val="TableGrid"/>
        <w:tblW w:type="auto" w:w="0"/>
        <w:jc w:val="center"/>
        <w:tblLayout w:type="fixed"/>
        <w:tblLook w:firstColumn="1" w:firstRow="1" w:lastColumn="0" w:lastRow="0" w:noHBand="0" w:noVBand="1" w:val="04A0"/>
        <w:tblLayout w:type="fixed"/>
      </w:tblPr>
      <w:tblGrid>
        <w:gridCol w:w="4082"/>
        <w:gridCol w:w="5329"/>
      </w:tblGrid>
      <w:tr>
        <w:trPr>
          <w:tblHeader w:val="true"/>
        </w:trPr>
        <w:tc>
          <w:tcPr>
            <w:tcW w:type="dxa" w:w="4082"/>
            <w:shd w:val="clear" w:color="auto" w:fill="232F3E"/>
          </w:tcPr>
          <w:p>
            <w:pPr>
              <w:spacing w:after="40"/>
            </w:pPr>
            <w:r>
              <w:rPr>
                <w:b/>
                <w:color w:val="FFFFFF"/>
                <w:sz w:val="19"/>
              </w:rPr>
              <w:t>Rule</w:t>
            </w:r>
          </w:p>
        </w:tc>
        <w:tc>
          <w:tcPr>
            <w:tcW w:type="dxa" w:w="5329"/>
            <w:shd w:val="clear" w:color="auto" w:fill="232F3E"/>
          </w:tcPr>
          <w:p>
            <w:pPr>
              <w:spacing w:after="40"/>
            </w:pPr>
            <w:r>
              <w:rPr>
                <w:b/>
                <w:color w:val="FFFFFF"/>
                <w:sz w:val="19"/>
              </w:rPr>
              <w:t>Catches</w:t>
            </w:r>
          </w:p>
        </w:tc>
      </w:tr>
      <w:tr>
        <w:tc>
          <w:tcPr>
            <w:tcW w:type="dxa" w:w="4082"/>
          </w:tcPr>
          <w:p>
            <w:pPr>
              <w:spacing w:after="40"/>
            </w:pPr>
            <w:r>
              <w:rPr>
                <w:rFonts w:ascii="Consolas" w:hAnsi="Consolas" w:eastAsia="Consolas"/>
                <w:color w:val="B3261E"/>
                <w:sz w:val="17"/>
              </w:rPr>
              <w:t>ai-sql-built-with-strings</w:t>
            </w:r>
          </w:p>
        </w:tc>
        <w:tc>
          <w:tcPr>
            <w:tcW w:type="dxa" w:w="5329"/>
          </w:tcPr>
          <w:p>
            <w:pPr>
              <w:spacing w:after="40"/>
            </w:pPr>
            <w:r>
              <w:rPr>
                <w:sz w:val="19"/>
              </w:rPr>
              <w:t xml:space="preserve">SQL built with f-strings or </w:t>
            </w:r>
            <w:r>
              <w:rPr>
                <w:rFonts w:ascii="Consolas" w:hAnsi="Consolas" w:eastAsia="Consolas"/>
                <w:color w:val="B3261E"/>
                <w:sz w:val="17"/>
              </w:rPr>
              <w:t>%</w:t>
            </w:r>
            <w:r>
              <w:rPr>
                <w:sz w:val="19"/>
              </w:rPr>
              <w:t xml:space="preserve"> (injection)</w:t>
            </w:r>
          </w:p>
        </w:tc>
      </w:tr>
      <w:tr>
        <w:tc>
          <w:tcPr>
            <w:tcW w:type="dxa" w:w="4082"/>
            <w:shd w:val="clear" w:color="auto" w:fill="F7F8FA"/>
          </w:tcPr>
          <w:p>
            <w:pPr>
              <w:spacing w:after="40"/>
            </w:pPr>
            <w:r>
              <w:rPr>
                <w:rFonts w:ascii="Consolas" w:hAnsi="Consolas" w:eastAsia="Consolas"/>
                <w:color w:val="B3261E"/>
                <w:sz w:val="17"/>
              </w:rPr>
              <w:t>ai-jwt-signature-not-verified</w:t>
            </w:r>
          </w:p>
        </w:tc>
        <w:tc>
          <w:tcPr>
            <w:tcW w:type="dxa" w:w="5329"/>
            <w:shd w:val="clear" w:color="auto" w:fill="F7F8FA"/>
          </w:tcPr>
          <w:p>
            <w:pPr>
              <w:spacing w:after="40"/>
            </w:pPr>
            <w:r>
              <w:rPr>
                <w:sz w:val="19"/>
              </w:rPr>
              <w:t>a token decoded without checking its signature</w:t>
            </w:r>
          </w:p>
        </w:tc>
      </w:tr>
      <w:tr>
        <w:tc>
          <w:tcPr>
            <w:tcW w:type="dxa" w:w="4082"/>
          </w:tcPr>
          <w:p>
            <w:pPr>
              <w:spacing w:after="40"/>
            </w:pPr>
            <w:r>
              <w:rPr>
                <w:rFonts w:ascii="Consolas" w:hAnsi="Consolas" w:eastAsia="Consolas"/>
                <w:color w:val="B3261E"/>
                <w:sz w:val="17"/>
              </w:rPr>
              <w:t>ai-secret-compared-with-equals</w:t>
            </w:r>
          </w:p>
        </w:tc>
        <w:tc>
          <w:tcPr>
            <w:tcW w:type="dxa" w:w="5329"/>
          </w:tcPr>
          <w:p>
            <w:pPr>
              <w:spacing w:after="40"/>
            </w:pPr>
            <w:r>
              <w:rPr>
                <w:sz w:val="19"/>
              </w:rPr>
              <w:t xml:space="preserve">tokens compared with </w:t>
            </w:r>
            <w:r>
              <w:rPr>
                <w:rFonts w:ascii="Consolas" w:hAnsi="Consolas" w:eastAsia="Consolas"/>
                <w:color w:val="B3261E"/>
                <w:sz w:val="17"/>
              </w:rPr>
              <w:t>==</w:t>
            </w:r>
            <w:r>
              <w:rPr>
                <w:sz w:val="19"/>
              </w:rPr>
              <w:t xml:space="preserve"> instead of </w:t>
            </w:r>
            <w:r>
              <w:rPr>
                <w:rFonts w:ascii="Consolas" w:hAnsi="Consolas" w:eastAsia="Consolas"/>
                <w:color w:val="B3261E"/>
                <w:sz w:val="17"/>
              </w:rPr>
              <w:t>hmac.compare_digest</w:t>
            </w:r>
            <w:r>
              <w:rPr>
                <w:sz w:val="19"/>
              </w:rPr>
              <w:t xml:space="preserve"> (timing attacks)</w:t>
            </w:r>
          </w:p>
        </w:tc>
      </w:tr>
      <w:tr>
        <w:tc>
          <w:tcPr>
            <w:tcW w:type="dxa" w:w="4082"/>
            <w:shd w:val="clear" w:color="auto" w:fill="F7F8FA"/>
          </w:tcPr>
          <w:p>
            <w:pPr>
              <w:spacing w:after="40"/>
            </w:pPr>
            <w:r>
              <w:rPr>
                <w:rFonts w:ascii="Consolas" w:hAnsi="Consolas" w:eastAsia="Consolas"/>
                <w:color w:val="B3261E"/>
                <w:sz w:val="17"/>
              </w:rPr>
              <w:t>ai-hardcoded-secret</w:t>
            </w:r>
            <w:r>
              <w:rPr>
                <w:sz w:val="19"/>
              </w:rPr>
              <w:t xml:space="preserve">, </w:t>
            </w:r>
            <w:r>
              <w:rPr>
                <w:rFonts w:ascii="Consolas" w:hAnsi="Consolas" w:eastAsia="Consolas"/>
                <w:color w:val="B3261E"/>
                <w:sz w:val="17"/>
              </w:rPr>
              <w:t>ai-insecure-randomness-for-secrets</w:t>
            </w:r>
          </w:p>
        </w:tc>
        <w:tc>
          <w:tcPr>
            <w:tcW w:type="dxa" w:w="5329"/>
            <w:shd w:val="clear" w:color="auto" w:fill="F7F8FA"/>
          </w:tcPr>
          <w:p>
            <w:pPr>
              <w:spacing w:after="40"/>
            </w:pPr>
            <w:r>
              <w:rPr>
                <w:sz w:val="19"/>
              </w:rPr>
              <w:t xml:space="preserve">secrets in code; </w:t>
            </w:r>
            <w:r>
              <w:rPr>
                <w:rFonts w:ascii="Consolas" w:hAnsi="Consolas" w:eastAsia="Consolas"/>
                <w:color w:val="B3261E"/>
                <w:sz w:val="17"/>
              </w:rPr>
              <w:t>random</w:t>
            </w:r>
            <w:r>
              <w:rPr>
                <w:sz w:val="19"/>
              </w:rPr>
              <w:t xml:space="preserve"> for tokens</w:t>
            </w:r>
          </w:p>
        </w:tc>
      </w:tr>
      <w:tr>
        <w:tc>
          <w:tcPr>
            <w:tcW w:type="dxa" w:w="4082"/>
          </w:tcPr>
          <w:p>
            <w:pPr>
              <w:spacing w:after="40"/>
            </w:pPr>
            <w:r>
              <w:rPr>
                <w:rFonts w:ascii="Consolas" w:hAnsi="Consolas" w:eastAsia="Consolas"/>
                <w:color w:val="B3261E"/>
                <w:sz w:val="17"/>
              </w:rPr>
              <w:t>ai-tls-verification-disabled</w:t>
            </w:r>
            <w:r>
              <w:rPr>
                <w:sz w:val="19"/>
              </w:rPr>
              <w:t xml:space="preserve">, </w:t>
            </w:r>
            <w:r>
              <w:rPr>
                <w:rFonts w:ascii="Consolas" w:hAnsi="Consolas" w:eastAsia="Consolas"/>
                <w:color w:val="B3261E"/>
                <w:sz w:val="17"/>
              </w:rPr>
              <w:t>ai-cors-wildcard-with-credentials</w:t>
            </w:r>
          </w:p>
        </w:tc>
        <w:tc>
          <w:tcPr>
            <w:tcW w:type="dxa" w:w="5329"/>
          </w:tcPr>
          <w:p>
            <w:pPr>
              <w:spacing w:after="40"/>
            </w:pPr>
            <w:r>
              <w:rPr>
                <w:sz w:val="19"/>
              </w:rPr>
              <w:t>turned-off certificate checks; open CORS with cookies</w:t>
            </w:r>
          </w:p>
        </w:tc>
      </w:tr>
      <w:tr>
        <w:tc>
          <w:tcPr>
            <w:tcW w:type="dxa" w:w="4082"/>
            <w:shd w:val="clear" w:color="auto" w:fill="F7F8FA"/>
          </w:tcPr>
          <w:p>
            <w:pPr>
              <w:spacing w:after="40"/>
            </w:pPr>
            <w:r>
              <w:rPr>
                <w:rFonts w:ascii="Consolas" w:hAnsi="Consolas" w:eastAsia="Consolas"/>
                <w:color w:val="B3261E"/>
                <w:sz w:val="17"/>
              </w:rPr>
              <w:t>ai-personal-data-in-logs</w:t>
            </w:r>
          </w:p>
        </w:tc>
        <w:tc>
          <w:tcPr>
            <w:tcW w:type="dxa" w:w="5329"/>
            <w:shd w:val="clear" w:color="auto" w:fill="F7F8FA"/>
          </w:tcPr>
          <w:p>
            <w:pPr>
              <w:spacing w:after="40"/>
            </w:pPr>
            <w:r>
              <w:rPr>
                <w:sz w:val="19"/>
              </w:rPr>
              <w:t>farmers' and buyers' names, addresses or phone numbers written to logs</w:t>
            </w:r>
          </w:p>
        </w:tc>
      </w:tr>
      <w:tr>
        <w:tc>
          <w:tcPr>
            <w:tcW w:type="dxa" w:w="4082"/>
          </w:tcPr>
          <w:p>
            <w:pPr>
              <w:spacing w:after="40"/>
            </w:pPr>
            <w:r>
              <w:rPr>
                <w:rFonts w:ascii="Consolas" w:hAnsi="Consolas" w:eastAsia="Consolas"/>
                <w:color w:val="B3261E"/>
                <w:sz w:val="17"/>
              </w:rPr>
              <w:t>llm-output-executed</w:t>
            </w:r>
            <w:r>
              <w:rPr>
                <w:sz w:val="19"/>
              </w:rPr>
              <w:t xml:space="preserve">, </w:t>
            </w:r>
            <w:r>
              <w:rPr>
                <w:rFonts w:ascii="Consolas" w:hAnsi="Consolas" w:eastAsia="Consolas"/>
                <w:color w:val="B3261E"/>
                <w:sz w:val="17"/>
              </w:rPr>
              <w:t>llm-api-key-in-code</w:t>
            </w:r>
          </w:p>
        </w:tc>
        <w:tc>
          <w:tcPr>
            <w:tcW w:type="dxa" w:w="5329"/>
          </w:tcPr>
          <w:p>
            <w:pPr>
              <w:spacing w:after="40"/>
            </w:pPr>
            <w:r>
              <w:rPr>
                <w:sz w:val="19"/>
              </w:rPr>
              <w:t xml:space="preserve">model output reaching a shell or </w:t>
            </w:r>
            <w:r>
              <w:rPr>
                <w:rFonts w:ascii="Consolas" w:hAnsi="Consolas" w:eastAsia="Consolas"/>
                <w:color w:val="B3261E"/>
                <w:sz w:val="17"/>
              </w:rPr>
              <w:t>eval</w:t>
            </w:r>
            <w:r>
              <w:rPr>
                <w:sz w:val="19"/>
              </w:rPr>
              <w:t>; an API key in the source</w:t>
            </w:r>
          </w:p>
        </w:tc>
      </w:tr>
    </w:tbl>
    <w:p/>
    <w:p>
      <w:r>
        <w:br w:type="page"/>
      </w:r>
    </w:p>
    <w:p>
      <w:pPr>
        <w:pStyle w:val="Heading1"/>
      </w:pPr>
      <w:r>
        <w:t>Running it day to day</w:t>
      </w:r>
    </w:p>
    <w:p>
      <w:pPr>
        <w:pStyle w:val="Heading2"/>
      </w:pPr>
      <w:r>
        <w:t>Releasing a change</w:t>
      </w:r>
    </w:p>
    <w:tbl>
      <w:tblPr>
        <w:tblStyle w:val="TableGrid"/>
        <w:tblW w:type="auto" w:w="0"/>
        <w:jc w:val="center"/>
        <w:tblLayout w:type="fixed"/>
        <w:tblLook w:firstColumn="1" w:firstRow="1" w:lastColumn="0" w:lastRow="0" w:noHBand="0" w:noVBand="1" w:val="04A0"/>
        <w:tblLayout w:type="fixed"/>
      </w:tblPr>
      <w:tblGrid>
        <w:gridCol w:w="3969"/>
        <w:gridCol w:w="3175"/>
        <w:gridCol w:w="2268"/>
      </w:tblGrid>
      <w:tr>
        <w:trPr>
          <w:tblHeader w:val="true"/>
        </w:trPr>
        <w:tc>
          <w:tcPr>
            <w:tcW w:type="dxa" w:w="3969"/>
            <w:shd w:val="clear" w:color="auto" w:fill="232F3E"/>
          </w:tcPr>
          <w:p>
            <w:pPr>
              <w:spacing w:after="40"/>
            </w:pPr>
            <w:r>
              <w:rPr>
                <w:b/>
                <w:color w:val="FFFFFF"/>
                <w:sz w:val="19"/>
              </w:rPr>
              <w:t>You change</w:t>
            </w:r>
          </w:p>
        </w:tc>
        <w:tc>
          <w:tcPr>
            <w:tcW w:type="dxa" w:w="3175"/>
            <w:shd w:val="clear" w:color="auto" w:fill="232F3E"/>
          </w:tcPr>
          <w:p>
            <w:pPr>
              <w:spacing w:after="40"/>
            </w:pPr>
            <w:r>
              <w:rPr>
                <w:b/>
                <w:color w:val="FFFFFF"/>
                <w:sz w:val="19"/>
              </w:rPr>
              <w:t>What runs</w:t>
            </w:r>
          </w:p>
        </w:tc>
        <w:tc>
          <w:tcPr>
            <w:tcW w:type="dxa" w:w="2268"/>
            <w:shd w:val="clear" w:color="auto" w:fill="232F3E"/>
          </w:tcPr>
          <w:p>
            <w:pPr>
              <w:spacing w:after="40"/>
            </w:pPr>
            <w:r>
              <w:rPr>
                <w:b/>
                <w:color w:val="FFFFFF"/>
                <w:sz w:val="19"/>
              </w:rPr>
              <w:t>Approval</w:t>
            </w:r>
          </w:p>
        </w:tc>
      </w:tr>
      <w:tr>
        <w:tc>
          <w:tcPr>
            <w:tcW w:type="dxa" w:w="3969"/>
          </w:tcPr>
          <w:p>
            <w:pPr>
              <w:spacing w:after="40"/>
            </w:pPr>
            <w:r>
              <w:rPr>
                <w:rFonts w:ascii="Consolas" w:hAnsi="Consolas" w:eastAsia="Consolas"/>
                <w:color w:val="B3261E"/>
                <w:sz w:val="17"/>
              </w:rPr>
              <w:t>app/&lt;service&gt;/**</w:t>
            </w:r>
            <w:r>
              <w:rPr>
                <w:sz w:val="19"/>
              </w:rPr>
              <w:t xml:space="preserve">, </w:t>
            </w:r>
            <w:r>
              <w:rPr>
                <w:rFonts w:ascii="Consolas" w:hAnsi="Consolas" w:eastAsia="Consolas"/>
                <w:color w:val="B3261E"/>
                <w:sz w:val="17"/>
              </w:rPr>
              <w:t>gitops/services/&lt;service&gt;/values.yaml</w:t>
            </w:r>
          </w:p>
        </w:tc>
        <w:tc>
          <w:tcPr>
            <w:tcW w:type="dxa" w:w="3175"/>
          </w:tcPr>
          <w:p>
            <w:pPr>
              <w:spacing w:after="40"/>
            </w:pPr>
            <w:r>
              <w:rPr>
                <w:sz w:val="19"/>
              </w:rPr>
              <w:t>app: that service, to staging</w:t>
            </w:r>
          </w:p>
        </w:tc>
        <w:tc>
          <w:tcPr>
            <w:tcW w:type="dxa" w:w="2268"/>
          </w:tcPr>
          <w:p>
            <w:pPr>
              <w:spacing w:after="40"/>
            </w:pPr>
            <w:r>
              <w:rPr>
                <w:sz w:val="19"/>
              </w:rPr>
              <w:t>-</w:t>
            </w:r>
          </w:p>
        </w:tc>
      </w:tr>
      <w:tr>
        <w:tc>
          <w:tcPr>
            <w:tcW w:type="dxa" w:w="3969"/>
            <w:shd w:val="clear" w:color="auto" w:fill="F7F8FA"/>
          </w:tcPr>
          <w:p>
            <w:pPr>
              <w:spacing w:after="40"/>
            </w:pPr>
            <w:r>
              <w:rPr>
                <w:rFonts w:ascii="Consolas" w:hAnsi="Consolas" w:eastAsia="Consolas"/>
                <w:color w:val="B3261E"/>
                <w:sz w:val="17"/>
              </w:rPr>
              <w:t>app/common/**</w:t>
            </w:r>
            <w:r>
              <w:rPr>
                <w:sz w:val="19"/>
              </w:rPr>
              <w:t xml:space="preserve">, </w:t>
            </w:r>
            <w:r>
              <w:rPr>
                <w:rFonts w:ascii="Consolas" w:hAnsi="Consolas" w:eastAsia="Consolas"/>
                <w:color w:val="B3261E"/>
                <w:sz w:val="17"/>
              </w:rPr>
              <w:t>app/Dockerfile</w:t>
            </w:r>
            <w:r>
              <w:rPr>
                <w:sz w:val="19"/>
              </w:rPr>
              <w:t>, the chart</w:t>
            </w:r>
          </w:p>
        </w:tc>
        <w:tc>
          <w:tcPr>
            <w:tcW w:type="dxa" w:w="3175"/>
            <w:shd w:val="clear" w:color="auto" w:fill="F7F8FA"/>
          </w:tcPr>
          <w:p>
            <w:pPr>
              <w:spacing w:after="40"/>
            </w:pPr>
            <w:r>
              <w:rPr>
                <w:sz w:val="19"/>
              </w:rPr>
              <w:t>app: all four services, to staging</w:t>
            </w:r>
          </w:p>
        </w:tc>
        <w:tc>
          <w:tcPr>
            <w:tcW w:type="dxa" w:w="2268"/>
            <w:shd w:val="clear" w:color="auto" w:fill="F7F8FA"/>
          </w:tcPr>
          <w:p>
            <w:pPr>
              <w:spacing w:after="40"/>
            </w:pPr>
            <w:r>
              <w:rPr>
                <w:sz w:val="19"/>
              </w:rPr>
              <w:t>-</w:t>
            </w:r>
          </w:p>
        </w:tc>
      </w:tr>
      <w:tr>
        <w:tc>
          <w:tcPr>
            <w:tcW w:type="dxa" w:w="3969"/>
          </w:tcPr>
          <w:p>
            <w:pPr>
              <w:spacing w:after="40"/>
            </w:pPr>
            <w:r>
              <w:rPr>
                <w:sz w:val="19"/>
              </w:rPr>
              <w:t>(nothing: you decide staging is good)</w:t>
            </w:r>
          </w:p>
        </w:tc>
        <w:tc>
          <w:tcPr>
            <w:tcW w:type="dxa" w:w="3175"/>
          </w:tcPr>
          <w:p>
            <w:pPr>
              <w:spacing w:after="40"/>
            </w:pPr>
            <w:r>
              <w:rPr>
                <w:sz w:val="19"/>
              </w:rPr>
              <w:t>promote, by hand: a service or all, to production's files; then you press SYNC in Argo CD</w:t>
            </w:r>
          </w:p>
        </w:tc>
        <w:tc>
          <w:tcPr>
            <w:tcW w:type="dxa" w:w="2268"/>
          </w:tcPr>
          <w:p>
            <w:pPr>
              <w:spacing w:after="40"/>
            </w:pPr>
            <w:r>
              <w:rPr>
                <w:sz w:val="19"/>
              </w:rPr>
              <w:t>production, then Sync</w:t>
            </w:r>
          </w:p>
        </w:tc>
      </w:tr>
      <w:tr>
        <w:tc>
          <w:tcPr>
            <w:tcW w:type="dxa" w:w="3969"/>
            <w:shd w:val="clear" w:color="auto" w:fill="F7F8FA"/>
          </w:tcPr>
          <w:p>
            <w:pPr>
              <w:spacing w:after="40"/>
            </w:pPr>
            <w:r>
              <w:rPr>
                <w:rFonts w:ascii="Consolas" w:hAnsi="Consolas" w:eastAsia="Consolas"/>
                <w:color w:val="B3261E"/>
                <w:sz w:val="17"/>
              </w:rPr>
              <w:t>app/mobile-backend/**</w:t>
            </w:r>
          </w:p>
        </w:tc>
        <w:tc>
          <w:tcPr>
            <w:tcW w:type="dxa" w:w="3175"/>
            <w:shd w:val="clear" w:color="auto" w:fill="F7F8FA"/>
          </w:tcPr>
          <w:p>
            <w:pPr>
              <w:spacing w:after="40"/>
            </w:pPr>
            <w:r>
              <w:rPr>
                <w:sz w:val="19"/>
              </w:rPr>
              <w:t>mobile-backend</w:t>
            </w:r>
          </w:p>
        </w:tc>
        <w:tc>
          <w:tcPr>
            <w:tcW w:type="dxa" w:w="2268"/>
            <w:shd w:val="clear" w:color="auto" w:fill="F7F8FA"/>
          </w:tcPr>
          <w:p>
            <w:pPr>
              <w:spacing w:after="40"/>
            </w:pPr>
            <w:r>
              <w:rPr>
                <w:sz w:val="19"/>
              </w:rPr>
              <w:t>production</w:t>
            </w:r>
          </w:p>
        </w:tc>
      </w:tr>
      <w:tr>
        <w:tc>
          <w:tcPr>
            <w:tcW w:type="dxa" w:w="3969"/>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infra/modules/*</w:t>
            </w:r>
            <w:r>
              <w:rPr>
                <w:sz w:val="19"/>
              </w:rPr>
              <w:t xml:space="preserve"> (not </w:t>
            </w:r>
            <w:r>
              <w:rPr>
                <w:rFonts w:ascii="Consolas" w:hAnsi="Consolas" w:eastAsia="Consolas"/>
                <w:color w:val="B3261E"/>
                <w:sz w:val="17"/>
              </w:rPr>
              <w:t>k8s-*</w:t>
            </w:r>
            <w:r>
              <w:rPr>
                <w:sz w:val="19"/>
              </w:rPr>
              <w:t>)</w:t>
            </w:r>
          </w:p>
        </w:tc>
        <w:tc>
          <w:tcPr>
            <w:tcW w:type="dxa" w:w="3175"/>
          </w:tcPr>
          <w:p>
            <w:pPr>
              <w:spacing w:after="40"/>
            </w:pPr>
            <w:r>
              <w:rPr>
                <w:sz w:val="19"/>
              </w:rPr>
              <w:t>infra-aws</w:t>
            </w:r>
          </w:p>
        </w:tc>
        <w:tc>
          <w:tcPr>
            <w:tcW w:type="dxa" w:w="2268"/>
          </w:tcPr>
          <w:p>
            <w:pPr>
              <w:spacing w:after="40"/>
            </w:pPr>
            <w:r>
              <w:rPr>
                <w:sz w:val="19"/>
              </w:rPr>
              <w:t>infrastructure</w:t>
            </w:r>
          </w:p>
        </w:tc>
      </w:tr>
      <w:tr>
        <w:tc>
          <w:tcPr>
            <w:tcW w:type="dxa" w:w="3969"/>
            <w:shd w:val="clear" w:color="auto" w:fill="F7F8FA"/>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infra/modules/k8s-*</w:t>
            </w:r>
          </w:p>
        </w:tc>
        <w:tc>
          <w:tcPr>
            <w:tcW w:type="dxa" w:w="3175"/>
            <w:shd w:val="clear" w:color="auto" w:fill="F7F8FA"/>
          </w:tcPr>
          <w:p>
            <w:pPr>
              <w:spacing w:after="40"/>
            </w:pPr>
            <w:r>
              <w:rPr>
                <w:sz w:val="19"/>
              </w:rPr>
              <w:t>platform</w:t>
            </w:r>
          </w:p>
        </w:tc>
        <w:tc>
          <w:tcPr>
            <w:tcW w:type="dxa" w:w="2268"/>
            <w:shd w:val="clear" w:color="auto" w:fill="F7F8FA"/>
          </w:tcPr>
          <w:p>
            <w:pPr>
              <w:spacing w:after="40"/>
            </w:pPr>
            <w:r>
              <w:rPr>
                <w:sz w:val="19"/>
              </w:rPr>
              <w:t>infrastructure</w:t>
            </w:r>
          </w:p>
        </w:tc>
      </w:tr>
      <w:tr>
        <w:tc>
          <w:tcPr>
            <w:tcW w:type="dxa" w:w="3969"/>
          </w:tcPr>
          <w:p>
            <w:pPr>
              <w:spacing w:after="40"/>
            </w:pPr>
            <w:r>
              <w:rPr>
                <w:sz w:val="19"/>
              </w:rPr>
              <w:t>Anything, in a pull request</w:t>
            </w:r>
          </w:p>
        </w:tc>
        <w:tc>
          <w:tcPr>
            <w:tcW w:type="dxa" w:w="3175"/>
          </w:tcPr>
          <w:p>
            <w:pPr>
              <w:spacing w:after="40"/>
            </w:pPr>
            <w:r>
              <w:rPr>
                <w:sz w:val="19"/>
              </w:rPr>
              <w:t>the checks only (tests, scans, plan)</w:t>
            </w:r>
          </w:p>
        </w:tc>
        <w:tc>
          <w:tcPr>
            <w:tcW w:type="dxa" w:w="2268"/>
          </w:tcPr>
          <w:p>
            <w:pPr>
              <w:spacing w:after="40"/>
            </w:pPr>
            <w:r>
              <w:rPr>
                <w:sz w:val="19"/>
              </w:rPr>
              <w:t>none</w:t>
            </w:r>
          </w:p>
        </w:tc>
      </w:tr>
    </w:tbl>
    <w:p/>
    <w:p>
      <w:r>
        <w:t xml:space="preserve">A change to </w:t>
      </w:r>
      <w:r>
        <w:rPr>
          <w:rFonts w:ascii="Consolas" w:hAnsi="Consolas" w:eastAsia="Consolas"/>
          <w:color w:val="B3261E"/>
          <w:sz w:val="19"/>
        </w:rPr>
        <w:t>app/common/</w:t>
      </w:r>
      <w:r>
        <w:t xml:space="preserve"> or the chart runs all four service pipelines: each releases its own service.</w:t>
      </w:r>
    </w:p>
    <w:p>
      <w:pPr>
        <w:pStyle w:val="Heading2"/>
      </w:pPr>
      <w:r>
        <w:t>Rolling back</w:t>
      </w:r>
    </w:p>
    <w:p>
      <w:pPr>
        <w:pStyle w:val="ListBullet"/>
      </w:pPr>
      <w:r>
        <w:rPr>
          <w:b/>
        </w:rPr>
        <w:t>A service:</w:t>
      </w:r>
      <w:r>
        <w:t xml:space="preserve"> a canary that fails its analysis is rolled back automatically. After a full rollout, revert the GitOps commit (</w:t>
      </w:r>
      <w:r>
        <w:rPr>
          <w:rFonts w:ascii="Consolas" w:hAnsi="Consolas" w:eastAsia="Consolas"/>
          <w:color w:val="B3261E"/>
          <w:sz w:val="19"/>
        </w:rPr>
        <w:t>git revert &lt;ci: deploy shop r123-... to production&gt;</w:t>
      </w:r>
      <w:r>
        <w:t xml:space="preserve">) and push, or at once </w:t>
      </w:r>
      <w:r>
        <w:rPr>
          <w:rFonts w:ascii="Consolas" w:hAnsi="Consolas" w:eastAsia="Consolas"/>
          <w:color w:val="B3261E"/>
          <w:sz w:val="19"/>
        </w:rPr>
        <w:t>kubectl argo rollouts undo shop -n shop-production</w:t>
      </w:r>
      <w:r>
        <w:t>.</w:t>
      </w:r>
    </w:p>
    <w:p>
      <w:pPr>
        <w:pStyle w:val="ListBullet"/>
      </w:pPr>
      <w:r>
        <w:rPr>
          <w:b/>
        </w:rPr>
        <w:t>Mobile API:</w:t>
      </w:r>
      <w:r>
        <w:t xml:space="preserve"> the canary rolls back by itself on errors. After a promotion: </w:t>
      </w:r>
      <w:r>
        <w:rPr>
          <w:rFonts w:ascii="Consolas" w:hAnsi="Consolas" w:eastAsia="Consolas"/>
          <w:color w:val="B3261E"/>
          <w:sz w:val="19"/>
        </w:rPr>
        <w:t>aws lambda update-alias --function-name agripulse-mobile-api --name live --function-version &lt;previous&gt;</w:t>
      </w:r>
      <w:r>
        <w:t>.</w:t>
      </w:r>
    </w:p>
    <w:p>
      <w:pPr>
        <w:pStyle w:val="ListBullet"/>
      </w:pPr>
      <w:r>
        <w:rPr>
          <w:b/>
        </w:rPr>
        <w:t>Database:</w:t>
      </w:r>
      <w:r>
        <w:t xml:space="preserve"> point-in-time restore (last 7 days) creates a new instance. Practise it before you need it.</w:t>
      </w:r>
    </w:p>
    <w:p>
      <w:pPr>
        <w:pStyle w:val="Heading2"/>
      </w:pPr>
      <w:r>
        <w:t>Rotating secrets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 service secret (the CSI driver syncs it within 2 minutes; restart for environment variables)</w:t>
            </w:r>
          </w:p>
          <w:p>
            <w:pPr>
              <w:spacing w:after="0" w:line="240" w:lineRule="auto"/>
            </w:pPr>
            <w:r>
              <w:rPr>
                <w:rFonts w:ascii="Consolas" w:hAnsi="Consolas" w:eastAsia="Consolas"/>
                <w:color w:val="1F2937"/>
                <w:sz w:val="17"/>
              </w:rPr>
              <w:t>aws secretsmanager put-secret-value --secret-id agripulse/production/shop/csrf-secret --secret-string "$(openssl rand -hex 24)"</w:t>
            </w:r>
          </w:p>
          <w:p>
            <w:pPr>
              <w:spacing w:after="0" w:line="240" w:lineRule="auto"/>
            </w:pPr>
            <w:r>
              <w:rPr>
                <w:rFonts w:ascii="Consolas" w:hAnsi="Consolas" w:eastAsia="Consolas"/>
                <w:color w:val="1F2937"/>
                <w:sz w:val="17"/>
              </w:rPr>
              <w:t>kubectl argo rollouts restart shop -n shop-production         # the services are Argo Rollouts (kubectl plugin)</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token-signing keys of an environment: everybody signs in again afterwards</w:t>
            </w:r>
          </w:p>
          <w:p>
            <w:pPr>
              <w:spacing w:after="0" w:line="240" w:lineRule="auto"/>
            </w:pPr>
            <w:r>
              <w:rPr>
                <w:rFonts w:ascii="Consolas" w:hAnsi="Consolas" w:eastAsia="Consolas"/>
                <w:color w:val="1F2937"/>
                <w:sz w:val="17"/>
              </w:rPr>
              <w:t>cd infra/aws &amp;&amp; terraform apply -replace='module.secrets.tls_private_key.jwt["production"]'</w:t>
            </w:r>
          </w:p>
          <w:p>
            <w:pPr>
              <w:spacing w:after="0" w:line="240" w:lineRule="auto"/>
            </w:pPr>
            <w:r>
              <w:rPr>
                <w:rFonts w:ascii="Consolas" w:hAnsi="Consolas" w:eastAsia="Consolas"/>
                <w:color w:val="1F2937"/>
                <w:sz w:val="17"/>
              </w:rPr>
              <w:t># then restart the four production services so they read the new keys</w:t>
            </w:r>
          </w:p>
        </w:tc>
      </w:tr>
    </w:tbl>
    <w:p>
      <w:pPr>
        <w:spacing w:after="40"/>
      </w:pPr>
    </w:p>
    <w:p>
      <w:pPr>
        <w:pStyle w:val="Heading2"/>
      </w:pPr>
      <w:r>
        <w:t>Where to look</w:t>
      </w:r>
    </w:p>
    <w:tbl>
      <w:tblPr>
        <w:tblStyle w:val="TableGrid"/>
        <w:tblW w:type="auto" w:w="0"/>
        <w:jc w:val="center"/>
        <w:tblLayout w:type="fixed"/>
        <w:tblLook w:firstColumn="1" w:firstRow="1" w:lastColumn="0" w:lastRow="0" w:noHBand="0" w:noVBand="1" w:val="04A0"/>
        <w:tblLayout w:type="fixed"/>
      </w:tblPr>
      <w:tblGrid>
        <w:gridCol w:w="2494"/>
        <w:gridCol w:w="6917"/>
      </w:tblGrid>
      <w:tr>
        <w:trPr>
          <w:tblHeader w:val="true"/>
        </w:trPr>
        <w:tc>
          <w:tcPr>
            <w:tcW w:type="dxa" w:w="2494"/>
            <w:shd w:val="clear" w:color="auto" w:fill="232F3E"/>
          </w:tcPr>
          <w:p>
            <w:pPr>
              <w:spacing w:after="40"/>
            </w:pPr>
            <w:r>
              <w:rPr>
                <w:b/>
                <w:color w:val="FFFFFF"/>
                <w:sz w:val="19"/>
              </w:rPr>
              <w:t>What</w:t>
            </w:r>
          </w:p>
        </w:tc>
        <w:tc>
          <w:tcPr>
            <w:tcW w:type="dxa" w:w="6917"/>
            <w:shd w:val="clear" w:color="auto" w:fill="232F3E"/>
          </w:tcPr>
          <w:p>
            <w:pPr>
              <w:spacing w:after="40"/>
            </w:pPr>
            <w:r>
              <w:rPr>
                <w:b/>
                <w:color w:val="FFFFFF"/>
                <w:sz w:val="19"/>
              </w:rPr>
              <w:t>Where</w:t>
            </w:r>
          </w:p>
        </w:tc>
      </w:tr>
      <w:tr>
        <w:tc>
          <w:tcPr>
            <w:tcW w:type="dxa" w:w="2494"/>
          </w:tcPr>
          <w:p>
            <w:pPr>
              <w:spacing w:after="40"/>
            </w:pPr>
            <w:r>
              <w:rPr>
                <w:sz w:val="19"/>
              </w:rPr>
              <w:t>Is something failing for users?</w:t>
            </w:r>
          </w:p>
        </w:tc>
        <w:tc>
          <w:tcPr>
            <w:tcW w:type="dxa" w:w="6917"/>
          </w:tcPr>
          <w:p>
            <w:pPr>
              <w:spacing w:after="40"/>
            </w:pPr>
            <w:r>
              <w:rPr>
                <w:sz w:val="19"/>
              </w:rPr>
              <w:t xml:space="preserve">Slack (every alert); Grafana dashboard </w:t>
            </w:r>
            <w:r>
              <w:rPr>
                <w:i/>
                <w:sz w:val="19"/>
              </w:rPr>
              <w:t>AgriPulse services (OpenTelemetry)</w:t>
            </w:r>
            <w:r>
              <w:rPr>
                <w:sz w:val="19"/>
              </w:rPr>
              <w:t>; the incident blog</w:t>
            </w:r>
          </w:p>
        </w:tc>
      </w:tr>
      <w:tr>
        <w:tc>
          <w:tcPr>
            <w:tcW w:type="dxa" w:w="2494"/>
            <w:shd w:val="clear" w:color="auto" w:fill="F7F8FA"/>
          </w:tcPr>
          <w:p>
            <w:pPr>
              <w:spacing w:after="40"/>
            </w:pPr>
            <w:r>
              <w:rPr>
                <w:sz w:val="19"/>
              </w:rPr>
              <w:t>Why is a request slow?</w:t>
            </w:r>
          </w:p>
        </w:tc>
        <w:tc>
          <w:tcPr>
            <w:tcW w:type="dxa" w:w="6917"/>
            <w:shd w:val="clear" w:color="auto" w:fill="F7F8FA"/>
          </w:tcPr>
          <w:p>
            <w:pPr>
              <w:spacing w:after="40"/>
            </w:pPr>
            <w:r>
              <w:rPr>
                <w:sz w:val="19"/>
              </w:rPr>
              <w:t>Grafana &gt; Tempo: the slow trace (every SQL statement, cache and service call is a span), then its logs in Loki</w:t>
            </w:r>
          </w:p>
        </w:tc>
      </w:tr>
      <w:tr>
        <w:tc>
          <w:tcPr>
            <w:tcW w:type="dxa" w:w="2494"/>
          </w:tcPr>
          <w:p>
            <w:pPr>
              <w:spacing w:after="40"/>
            </w:pPr>
            <w:r>
              <w:rPr>
                <w:sz w:val="19"/>
              </w:rPr>
              <w:t>Was a request blocked?</w:t>
            </w:r>
          </w:p>
        </w:tc>
        <w:tc>
          <w:tcPr>
            <w:tcW w:type="dxa" w:w="6917"/>
          </w:tcPr>
          <w:p>
            <w:pPr>
              <w:spacing w:after="40"/>
            </w:pPr>
            <w:r>
              <w:rPr>
                <w:sz w:val="19"/>
              </w:rPr>
              <w:t xml:space="preserve">CloudWatch Logs </w:t>
            </w:r>
            <w:r>
              <w:rPr>
                <w:rFonts w:ascii="Consolas" w:hAnsi="Consolas" w:eastAsia="Consolas"/>
                <w:color w:val="B3261E"/>
                <w:sz w:val="17"/>
              </w:rPr>
              <w:t>aws-waf-logs-agripulse-edge</w:t>
            </w:r>
            <w:r>
              <w:rPr>
                <w:sz w:val="19"/>
              </w:rPr>
              <w:t xml:space="preserve"> in </w:t>
            </w:r>
            <w:r>
              <w:rPr>
                <w:b/>
                <w:sz w:val="19"/>
              </w:rPr>
              <w:t>eu-west-2</w:t>
            </w:r>
            <w:r>
              <w:rPr>
                <w:sz w:val="19"/>
              </w:rPr>
              <w:t xml:space="preserve"> (blocked and counted requests only)</w:t>
            </w:r>
          </w:p>
        </w:tc>
      </w:tr>
      <w:tr>
        <w:tc>
          <w:tcPr>
            <w:tcW w:type="dxa" w:w="2494"/>
            <w:shd w:val="clear" w:color="auto" w:fill="F7F8FA"/>
          </w:tcPr>
          <w:p>
            <w:pPr>
              <w:spacing w:after="40"/>
            </w:pPr>
            <w:r>
              <w:rPr>
                <w:sz w:val="19"/>
              </w:rPr>
              <w:t>What runs where?</w:t>
            </w:r>
          </w:p>
        </w:tc>
        <w:tc>
          <w:tcPr>
            <w:tcW w:type="dxa" w:w="6917"/>
            <w:shd w:val="clear" w:color="auto" w:fill="F7F8FA"/>
          </w:tcPr>
          <w:p>
            <w:pPr>
              <w:spacing w:after="40"/>
            </w:pPr>
            <w:r>
              <w:rPr>
                <w:sz w:val="19"/>
              </w:rPr>
              <w:t xml:space="preserve">Argo CD at </w:t>
            </w:r>
            <w:r>
              <w:rPr>
                <w:rFonts w:ascii="Consolas" w:hAnsi="Consolas" w:eastAsia="Consolas"/>
                <w:color w:val="B3261E"/>
                <w:sz w:val="17"/>
              </w:rPr>
              <w:t>https://argocd.mfon21.space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argocd get secret argocd-initial-admin-secret -o jsonpath='{.data.password}' | base64 -d</w:t>
            </w:r>
            <w:r>
              <w:rPr>
                <w:sz w:val="19"/>
              </w:rPr>
              <w:t>)</w:t>
            </w:r>
          </w:p>
        </w:tc>
      </w:tr>
      <w:tr>
        <w:tc>
          <w:tcPr>
            <w:tcW w:type="dxa" w:w="2494"/>
          </w:tcPr>
          <w:p>
            <w:pPr>
              <w:spacing w:after="40"/>
            </w:pPr>
            <w:r>
              <w:rPr>
                <w:sz w:val="19"/>
              </w:rPr>
              <w:t>Grafana</w:t>
            </w:r>
          </w:p>
        </w:tc>
        <w:tc>
          <w:tcPr>
            <w:tcW w:type="dxa" w:w="6917"/>
          </w:tcPr>
          <w:p>
            <w:pPr>
              <w:spacing w:after="40"/>
            </w:pPr>
            <w:r>
              <w:rPr>
                <w:rFonts w:ascii="Consolas" w:hAnsi="Consolas" w:eastAsia="Consolas"/>
                <w:color w:val="B3261E"/>
                <w:sz w:val="17"/>
              </w:rPr>
              <w:t>https://grafana.mfon21.space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monitoring get secret grafana-admin -o jsonpath='{.data.admin-password}' | base64 -d</w:t>
            </w:r>
            <w:r>
              <w:rPr>
                <w:sz w:val="19"/>
              </w:rPr>
              <w:t>)</w:t>
            </w:r>
          </w:p>
        </w:tc>
      </w:tr>
      <w:tr>
        <w:tc>
          <w:tcPr>
            <w:tcW w:type="dxa" w:w="2494"/>
            <w:shd w:val="clear" w:color="auto" w:fill="F7F8FA"/>
          </w:tcPr>
          <w:p>
            <w:pPr>
              <w:spacing w:after="40"/>
            </w:pPr>
            <w:r>
              <w:rPr>
                <w:sz w:val="19"/>
              </w:rPr>
              <w:t>Mobile API</w:t>
            </w:r>
          </w:p>
        </w:tc>
        <w:tc>
          <w:tcPr>
            <w:tcW w:type="dxa" w:w="6917"/>
            <w:shd w:val="clear" w:color="auto" w:fill="F7F8FA"/>
          </w:tcPr>
          <w:p>
            <w:pPr>
              <w:spacing w:after="40"/>
            </w:pPr>
            <w:r>
              <w:rPr>
                <w:rFonts w:ascii="Consolas" w:hAnsi="Consolas" w:eastAsia="Consolas"/>
                <w:color w:val="B3261E"/>
                <w:sz w:val="17"/>
              </w:rPr>
              <w:t>/aws/lambda/agripulse-mobile-api</w:t>
            </w:r>
            <w:r>
              <w:rPr>
                <w:sz w:val="19"/>
              </w:rPr>
              <w:t xml:space="preserve">; X-Ray; API Gateway access logs </w:t>
            </w:r>
            <w:r>
              <w:rPr>
                <w:rFonts w:ascii="Consolas" w:hAnsi="Consolas" w:eastAsia="Consolas"/>
                <w:color w:val="B3261E"/>
                <w:sz w:val="17"/>
              </w:rPr>
              <w:t>/aws/apigateway/agripulse-mobile</w:t>
            </w:r>
          </w:p>
        </w:tc>
      </w:tr>
      <w:tr>
        <w:tc>
          <w:tcPr>
            <w:tcW w:type="dxa" w:w="2494"/>
          </w:tcPr>
          <w:p>
            <w:pPr>
              <w:spacing w:after="40"/>
            </w:pPr>
            <w:r>
              <w:rPr>
                <w:sz w:val="19"/>
              </w:rPr>
              <w:t>Database</w:t>
            </w:r>
          </w:p>
        </w:tc>
        <w:tc>
          <w:tcPr>
            <w:tcW w:type="dxa" w:w="6917"/>
          </w:tcPr>
          <w:p>
            <w:pPr>
              <w:spacing w:after="40"/>
            </w:pPr>
            <w:r>
              <w:rPr>
                <w:rFonts w:ascii="Consolas" w:hAnsi="Consolas" w:eastAsia="Consolas"/>
                <w:color w:val="B3261E"/>
                <w:sz w:val="17"/>
              </w:rPr>
              <w:t>/aws/rds/instance/agripulse-postgres/postgresql</w:t>
            </w:r>
            <w:r>
              <w:rPr>
                <w:sz w:val="19"/>
              </w:rPr>
              <w:t xml:space="preserve">; the </w:t>
            </w:r>
            <w:r>
              <w:rPr>
                <w:rFonts w:ascii="Consolas" w:hAnsi="Consolas" w:eastAsia="Consolas"/>
                <w:color w:val="B3261E"/>
                <w:sz w:val="17"/>
              </w:rPr>
              <w:t>db-bootstrap</w:t>
            </w:r>
            <w:r>
              <w:rPr>
                <w:sz w:val="19"/>
              </w:rPr>
              <w:t xml:space="preserve"> Job's log in namespace </w:t>
            </w:r>
            <w:r>
              <w:rPr>
                <w:rFonts w:ascii="Consolas" w:hAnsi="Consolas" w:eastAsia="Consolas"/>
                <w:color w:val="B3261E"/>
                <w:sz w:val="17"/>
              </w:rPr>
              <w:t>db-bootstrap</w:t>
            </w:r>
          </w:p>
        </w:tc>
      </w:tr>
      <w:tr>
        <w:tc>
          <w:tcPr>
            <w:tcW w:type="dxa" w:w="2494"/>
            <w:shd w:val="clear" w:color="auto" w:fill="F7F8FA"/>
          </w:tcPr>
          <w:p>
            <w:pPr>
              <w:spacing w:after="40"/>
            </w:pPr>
            <w:r>
              <w:rPr>
                <w:sz w:val="19"/>
              </w:rPr>
              <w:t>A failed run</w:t>
            </w:r>
          </w:p>
        </w:tc>
        <w:tc>
          <w:tcPr>
            <w:tcW w:type="dxa" w:w="6917"/>
            <w:shd w:val="clear" w:color="auto" w:fill="F7F8FA"/>
          </w:tcPr>
          <w:p>
            <w:pPr>
              <w:spacing w:after="40"/>
            </w:pPr>
            <w:r>
              <w:rPr>
                <w:sz w:val="19"/>
              </w:rPr>
              <w:t>Claude's diagnosis on the run's summary page and in Slack, then the log of the failed step</w:t>
            </w:r>
          </w:p>
        </w:tc>
      </w:tr>
    </w:tbl>
    <w:p/>
    <w:p>
      <w:pPr>
        <w:pStyle w:val="Heading2"/>
      </w:pPr>
      <w:r>
        <w:t>Alerting: everything goes to Slack</w:t>
      </w:r>
    </w:p>
    <w:p>
      <w:pPr>
        <w:pStyle w:val="ListNumber"/>
        <w:numPr>
          <w:ilvl w:val="0"/>
          <w:numId w:val="17"/>
        </w:numPr>
      </w:pPr>
      <w:r>
        <w:rPr>
          <w:b/>
        </w:rPr>
        <w:t>The services are instrumented with OpenTelemetry.</w:t>
      </w:r>
      <w:r>
        <w:t xml:space="preserve"> Each request, SQL statement, cache and service call becomes a span; logs carry the trace id. The SDK sends them over OTLP to the </w:t>
      </w:r>
      <w:r>
        <w:rPr>
          <w:b/>
        </w:rPr>
        <w:t>OpenTelemetry Collector</w:t>
      </w:r>
      <w:r>
        <w:t xml:space="preserve"> in the cluster.</w:t>
      </w:r>
    </w:p>
    <w:p>
      <w:pPr>
        <w:pStyle w:val="ListNumber"/>
        <w:numPr>
          <w:ilvl w:val="0"/>
          <w:numId w:val="17"/>
        </w:numPr>
      </w:pPr>
      <w:r>
        <w:rPr>
          <w:b/>
        </w:rPr>
        <w:t>The Collector</w:t>
      </w:r>
      <w:r>
        <w:t xml:space="preserve"> adds the Kubernetes namespace and sends traces to </w:t>
      </w:r>
      <w:r>
        <w:rPr>
          <w:b/>
        </w:rPr>
        <w:t>Tempo</w:t>
      </w:r>
      <w:r>
        <w:t xml:space="preserve"> and logs to </w:t>
      </w:r>
      <w:r>
        <w:rPr>
          <w:b/>
        </w:rPr>
        <w:t>Loki</w:t>
      </w:r>
      <w:r>
        <w:t>.</w:t>
      </w:r>
    </w:p>
    <w:p>
      <w:pPr>
        <w:pStyle w:val="ListNumber"/>
        <w:numPr>
          <w:ilvl w:val="0"/>
          <w:numId w:val="17"/>
        </w:numPr>
      </w:pPr>
      <w:r>
        <w:rPr>
          <w:b/>
        </w:rPr>
        <w:t>Tempo turns spans into metrics</w:t>
      </w:r>
      <w:r>
        <w:t xml:space="preserve"> (rate, errors, latency per service and namespace) and writes them into </w:t>
      </w:r>
      <w:r>
        <w:rPr>
          <w:b/>
        </w:rPr>
        <w:t>Prometheus</w:t>
      </w:r>
      <w:r>
        <w:t>.</w:t>
      </w:r>
    </w:p>
    <w:p>
      <w:pPr>
        <w:pStyle w:val="ListNumber"/>
        <w:numPr>
          <w:ilvl w:val="0"/>
          <w:numId w:val="17"/>
        </w:numPr>
      </w:pPr>
      <w:r>
        <w:rPr>
          <w:b/>
        </w:rPr>
        <w:t>YACE</w:t>
      </w:r>
      <w:r>
        <w:t xml:space="preserve"> reads the AWS metrics Prometheus cannot scrape (ALB, API Gateway, Lambda, RDS) from CloudWatch.</w:t>
      </w:r>
    </w:p>
    <w:p>
      <w:pPr>
        <w:pStyle w:val="ListNumber"/>
        <w:numPr>
          <w:ilvl w:val="0"/>
          <w:numId w:val="17"/>
        </w:numPr>
      </w:pPr>
      <w:r>
        <w:rPr>
          <w:b/>
        </w:rPr>
        <w:t>Prometheus evaluates the rules</w:t>
      </w:r>
      <w:r>
        <w:t xml:space="preserve">: the cluster-wide ones in </w:t>
      </w:r>
      <w:r>
        <w:rPr>
          <w:rFonts w:ascii="Consolas" w:hAnsi="Consolas" w:eastAsia="Consolas"/>
          <w:color w:val="B3261E"/>
          <w:sz w:val="19"/>
        </w:rPr>
        <w:t>alerts.tf</w:t>
      </w:r>
      <w:r>
        <w:t xml:space="preserve"> and each service's own (in its chart).</w:t>
      </w:r>
    </w:p>
    <w:p>
      <w:pPr>
        <w:pStyle w:val="ListNumber"/>
        <w:numPr>
          <w:ilvl w:val="0"/>
          <w:numId w:val="17"/>
        </w:numPr>
      </w:pPr>
      <w:r>
        <w:rPr>
          <w:b/>
        </w:rPr>
        <w:t>Alertmanager</w:t>
      </w:r>
      <w:r>
        <w:t xml:space="preserve"> posts every alert to Slack; critical and warning alerts of production also open an incident.</w:t>
      </w:r>
    </w:p>
    <w:p>
      <w:r>
        <w:br w:type="page"/>
      </w:r>
    </w:p>
    <w:p>
      <w:pPr>
        <w:pStyle w:val="Heading1"/>
      </w:pPr>
      <w:r>
        <w:t>Troubleshooting</w:t>
      </w:r>
    </w:p>
    <w:tbl>
      <w:tblPr>
        <w:tblStyle w:val="TableGrid"/>
        <w:tblW w:type="auto" w:w="0"/>
        <w:jc w:val="center"/>
        <w:tblLayout w:type="fixed"/>
        <w:tblLook w:firstColumn="1" w:firstRow="1" w:lastColumn="0" w:lastRow="0" w:noHBand="0" w:noVBand="1" w:val="04A0"/>
        <w:tblLayout w:type="fixed"/>
      </w:tblPr>
      <w:tblGrid>
        <w:gridCol w:w="2608"/>
        <w:gridCol w:w="2948"/>
        <w:gridCol w:w="3855"/>
      </w:tblGrid>
      <w:tr>
        <w:trPr>
          <w:tblHeader w:val="true"/>
        </w:trPr>
        <w:tc>
          <w:tcPr>
            <w:tcW w:type="dxa" w:w="2608"/>
            <w:shd w:val="clear" w:color="auto" w:fill="232F3E"/>
          </w:tcPr>
          <w:p>
            <w:pPr>
              <w:spacing w:after="40"/>
            </w:pPr>
            <w:r>
              <w:rPr>
                <w:b/>
                <w:color w:val="FFFFFF"/>
                <w:sz w:val="19"/>
              </w:rPr>
              <w:t>Symptom</w:t>
            </w:r>
          </w:p>
        </w:tc>
        <w:tc>
          <w:tcPr>
            <w:tcW w:type="dxa" w:w="2948"/>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608"/>
          </w:tcPr>
          <w:p>
            <w:pPr>
              <w:spacing w:after="40"/>
            </w:pPr>
            <w:r>
              <w:rPr>
                <w:rFonts w:ascii="Consolas" w:hAnsi="Consolas" w:eastAsia="Consolas"/>
                <w:color w:val="B3261E"/>
                <w:sz w:val="17"/>
              </w:rPr>
              <w:t>infra-aws</w:t>
            </w:r>
            <w:r>
              <w:rPr>
                <w:sz w:val="19"/>
              </w:rPr>
              <w:t xml:space="preserve"> fails: </w:t>
            </w:r>
            <w:r>
              <w:rPr>
                <w:rFonts w:ascii="Consolas" w:hAnsi="Consolas" w:eastAsia="Consolas"/>
                <w:color w:val="B3261E"/>
                <w:sz w:val="17"/>
              </w:rPr>
              <w:t>Error: no matching Route 53 zone</w:t>
            </w:r>
          </w:p>
        </w:tc>
        <w:tc>
          <w:tcPr>
            <w:tcW w:type="dxa" w:w="2948"/>
          </w:tcPr>
          <w:p>
            <w:pPr>
              <w:spacing w:after="40"/>
            </w:pPr>
            <w:r>
              <w:rPr>
                <w:sz w:val="19"/>
              </w:rPr>
              <w:t>The zone is not in this account</w:t>
            </w:r>
          </w:p>
        </w:tc>
        <w:tc>
          <w:tcPr>
            <w:tcW w:type="dxa" w:w="3855"/>
          </w:tcPr>
          <w:p>
            <w:pPr>
              <w:spacing w:after="40"/>
            </w:pPr>
            <w:r>
              <w:rPr>
                <w:sz w:val="19"/>
              </w:rPr>
              <w:t xml:space="preserve">Create the hosted zone or change </w:t>
            </w:r>
            <w:r>
              <w:rPr>
                <w:rFonts w:ascii="Consolas" w:hAnsi="Consolas" w:eastAsia="Consolas"/>
                <w:color w:val="B3261E"/>
                <w:sz w:val="17"/>
              </w:rPr>
              <w:t>dns_zone_name</w:t>
            </w:r>
          </w:p>
        </w:tc>
      </w:tr>
      <w:tr>
        <w:tc>
          <w:tcPr>
            <w:tcW w:type="dxa" w:w="2608"/>
            <w:shd w:val="clear" w:color="auto" w:fill="F7F8FA"/>
          </w:tcPr>
          <w:p>
            <w:pPr>
              <w:spacing w:after="40"/>
            </w:pPr>
            <w:r>
              <w:rPr>
                <w:sz w:val="19"/>
              </w:rPr>
              <w:t>ACM validation waits for a long time</w:t>
            </w:r>
          </w:p>
        </w:tc>
        <w:tc>
          <w:tcPr>
            <w:tcW w:type="dxa" w:w="2948"/>
            <w:shd w:val="clear" w:color="auto" w:fill="F7F8FA"/>
          </w:tcPr>
          <w:p>
            <w:pPr>
              <w:spacing w:after="40"/>
            </w:pPr>
            <w:r>
              <w:rPr>
                <w:sz w:val="19"/>
              </w:rPr>
              <w:t>The domain's NS records do not point at the Route 53 zone</w:t>
            </w:r>
          </w:p>
        </w:tc>
        <w:tc>
          <w:tcPr>
            <w:tcW w:type="dxa" w:w="3855"/>
            <w:shd w:val="clear" w:color="auto" w:fill="F7F8FA"/>
          </w:tcPr>
          <w:p>
            <w:pPr>
              <w:spacing w:after="40"/>
            </w:pPr>
            <w:r>
              <w:rPr>
                <w:sz w:val="19"/>
              </w:rPr>
              <w:t xml:space="preserve">Fix the delegation at your registrar; </w:t>
            </w:r>
            <w:r>
              <w:rPr>
                <w:rFonts w:ascii="Consolas" w:hAnsi="Consolas" w:eastAsia="Consolas"/>
                <w:color w:val="B3261E"/>
                <w:sz w:val="17"/>
              </w:rPr>
              <w:t>dig NS mfon21.space</w:t>
            </w:r>
          </w:p>
        </w:tc>
      </w:tr>
      <w:tr>
        <w:tc>
          <w:tcPr>
            <w:tcW w:type="dxa" w:w="2608"/>
          </w:tcPr>
          <w:p>
            <w:pPr>
              <w:spacing w:after="40"/>
            </w:pPr>
            <w:r>
              <w:rPr>
                <w:sz w:val="19"/>
              </w:rPr>
              <w:t>The plan stops at the preflight</w:t>
            </w:r>
          </w:p>
        </w:tc>
        <w:tc>
          <w:tcPr>
            <w:tcW w:type="dxa" w:w="2948"/>
          </w:tcPr>
          <w:p>
            <w:pPr>
              <w:spacing w:after="40"/>
            </w:pPr>
            <w:r>
              <w:rPr>
                <w:sz w:val="19"/>
              </w:rPr>
              <w:t>A value AWS would reject, or something that exists outside the state</w:t>
            </w:r>
          </w:p>
        </w:tc>
        <w:tc>
          <w:tcPr>
            <w:tcW w:type="dxa" w:w="3855"/>
          </w:tcPr>
          <w:p>
            <w:pPr>
              <w:spacing w:after="40"/>
            </w:pPr>
            <w:r>
              <w:rPr>
                <w:sz w:val="19"/>
              </w:rPr>
              <w:t>Read the table on the run's summary page; existing objects are adopted automatically</w:t>
            </w:r>
          </w:p>
        </w:tc>
      </w:tr>
      <w:tr>
        <w:tc>
          <w:tcPr>
            <w:tcW w:type="dxa" w:w="2608"/>
            <w:shd w:val="clear" w:color="auto" w:fill="F7F8FA"/>
          </w:tcPr>
          <w:p>
            <w:pPr>
              <w:spacing w:after="40"/>
            </w:pPr>
            <w:r>
              <w:rPr>
                <w:sz w:val="19"/>
              </w:rPr>
              <w:t>Argo CD: "No &lt;service&gt; image has been built yet"</w:t>
            </w:r>
          </w:p>
        </w:tc>
        <w:tc>
          <w:tcPr>
            <w:tcW w:type="dxa" w:w="2948"/>
            <w:shd w:val="clear" w:color="auto" w:fill="F7F8FA"/>
          </w:tcPr>
          <w:p>
            <w:pPr>
              <w:spacing w:after="40"/>
            </w:pPr>
            <w:r>
              <w:rPr>
                <w:sz w:val="19"/>
              </w:rPr>
              <w:t>app has not built that service yet</w:t>
            </w:r>
          </w:p>
        </w:tc>
        <w:tc>
          <w:tcPr>
            <w:tcW w:type="dxa" w:w="3855"/>
            <w:shd w:val="clear" w:color="auto" w:fill="F7F8FA"/>
          </w:tcPr>
          <w:p>
            <w:pPr>
              <w:spacing w:after="40"/>
            </w:pPr>
            <w:r>
              <w:rPr>
                <w:sz w:val="19"/>
              </w:rPr>
              <w:t xml:space="preserve">Run </w:t>
            </w:r>
            <w:r>
              <w:rPr>
                <w:b/>
                <w:sz w:val="19"/>
              </w:rPr>
              <w:t>app</w:t>
            </w:r>
            <w:r>
              <w:rPr>
                <w:sz w:val="19"/>
              </w:rPr>
              <w:t xml:space="preserve"> (that service or all); Argo CD deploys as soon as it commits the tag</w:t>
            </w:r>
          </w:p>
        </w:tc>
      </w:tr>
      <w:tr>
        <w:tc>
          <w:tcPr>
            <w:tcW w:type="dxa" w:w="2608"/>
          </w:tcPr>
          <w:p>
            <w:pPr>
              <w:spacing w:after="40"/>
            </w:pPr>
            <w:r>
              <w:rPr>
                <w:sz w:val="19"/>
              </w:rPr>
              <w:t>A canary waits forever after the environment was rebuilt</w:t>
            </w:r>
          </w:p>
        </w:tc>
        <w:tc>
          <w:tcPr>
            <w:tcW w:type="dxa" w:w="2948"/>
          </w:tcPr>
          <w:p>
            <w:pPr>
              <w:spacing w:after="40"/>
            </w:pPr>
            <w:r>
              <w:rPr>
                <w:sz w:val="19"/>
              </w:rPr>
              <w:t>Git pointed at an image destroy deleted; Argo Rollouts took it as the stable version</w:t>
            </w:r>
          </w:p>
        </w:tc>
        <w:tc>
          <w:tcPr>
            <w:tcW w:type="dxa" w:w="3855"/>
          </w:tcPr>
          <w:p>
            <w:pPr>
              <w:spacing w:after="40"/>
            </w:pPr>
            <w:r>
              <w:rPr>
                <w:sz w:val="19"/>
              </w:rPr>
              <w:t xml:space="preserve">The deploy step promotes in full after 90 s (destroy now resets the images in Git). By hand: </w:t>
            </w:r>
            <w:r>
              <w:rPr>
                <w:rFonts w:ascii="Consolas" w:hAnsi="Consolas" w:eastAsia="Consolas"/>
                <w:color w:val="B3261E"/>
                <w:sz w:val="17"/>
              </w:rPr>
              <w:t>kubectl patch rollout &lt;s&gt; -n &lt;s&gt;-&lt;env&gt; --subresource=status --type merge -p '{"status":{"promoteFull":true}}'</w:t>
            </w:r>
          </w:p>
        </w:tc>
      </w:tr>
      <w:tr>
        <w:tc>
          <w:tcPr>
            <w:tcW w:type="dxa" w:w="2608"/>
            <w:shd w:val="clear" w:color="auto" w:fill="F7F8FA"/>
          </w:tcPr>
          <w:p>
            <w:pPr>
              <w:spacing w:after="40"/>
            </w:pPr>
            <w:r>
              <w:rPr>
                <w:sz w:val="19"/>
              </w:rPr>
              <w:t xml:space="preserve">Pods </w:t>
            </w:r>
            <w:r>
              <w:rPr>
                <w:rFonts w:ascii="Consolas" w:hAnsi="Consolas" w:eastAsia="Consolas"/>
                <w:color w:val="B3261E"/>
                <w:sz w:val="17"/>
              </w:rPr>
              <w:t>CreateContainerConfigError</w:t>
            </w:r>
          </w:p>
        </w:tc>
        <w:tc>
          <w:tcPr>
            <w:tcW w:type="dxa" w:w="2948"/>
            <w:shd w:val="clear" w:color="auto" w:fill="F7F8FA"/>
          </w:tcPr>
          <w:p>
            <w:pPr>
              <w:spacing w:after="40"/>
            </w:pPr>
            <w:r>
              <w:rPr>
                <w:sz w:val="19"/>
              </w:rPr>
              <w:t>A secret from Secrets Manager is not synced yet</w:t>
            </w:r>
          </w:p>
        </w:tc>
        <w:tc>
          <w:tcPr>
            <w:tcW w:type="dxa" w:w="3855"/>
            <w:shd w:val="clear" w:color="auto" w:fill="F7F8FA"/>
          </w:tcPr>
          <w:p>
            <w:pPr>
              <w:spacing w:after="40"/>
            </w:pPr>
            <w:r>
              <w:rPr>
                <w:rFonts w:ascii="Consolas" w:hAnsi="Consolas" w:eastAsia="Consolas"/>
                <w:color w:val="B3261E"/>
                <w:sz w:val="17"/>
              </w:rPr>
              <w:t>kubectl describe pod</w:t>
            </w:r>
            <w:r>
              <w:rPr>
                <w:sz w:val="19"/>
              </w:rPr>
              <w:t>; the SecretProviderClass and the Pod Identity association</w:t>
            </w:r>
          </w:p>
        </w:tc>
      </w:tr>
      <w:tr>
        <w:tc>
          <w:tcPr>
            <w:tcW w:type="dxa" w:w="2608"/>
          </w:tcPr>
          <w:p>
            <w:pPr>
              <w:spacing w:after="40"/>
            </w:pPr>
            <w:r>
              <w:rPr>
                <w:sz w:val="19"/>
              </w:rPr>
              <w:t xml:space="preserve">Pod rejected: </w:t>
            </w:r>
            <w:r>
              <w:rPr>
                <w:rFonts w:ascii="Consolas" w:hAnsi="Consolas" w:eastAsia="Consolas"/>
                <w:color w:val="B3261E"/>
                <w:sz w:val="17"/>
              </w:rPr>
              <w:t>image not allowed</w:t>
            </w:r>
            <w:r>
              <w:rPr>
                <w:sz w:val="19"/>
              </w:rPr>
              <w:t xml:space="preserve"> / not signed</w:t>
            </w:r>
          </w:p>
        </w:tc>
        <w:tc>
          <w:tcPr>
            <w:tcW w:type="dxa" w:w="2948"/>
          </w:tcPr>
          <w:p>
            <w:pPr>
              <w:spacing w:after="40"/>
            </w:pPr>
            <w:r>
              <w:rPr>
                <w:sz w:val="19"/>
              </w:rPr>
              <w:t>Kyverno: image not from ECR, or not signed with the KMS key</w:t>
            </w:r>
          </w:p>
        </w:tc>
        <w:tc>
          <w:tcPr>
            <w:tcW w:type="dxa" w:w="3855"/>
          </w:tcPr>
          <w:p>
            <w:pPr>
              <w:spacing w:after="40"/>
            </w:pPr>
            <w:r>
              <w:rPr>
                <w:sz w:val="19"/>
              </w:rPr>
              <w:t>Deploy through the pipeline (it signs)</w:t>
            </w:r>
          </w:p>
        </w:tc>
      </w:tr>
      <w:tr>
        <w:tc>
          <w:tcPr>
            <w:tcW w:type="dxa" w:w="2608"/>
            <w:shd w:val="clear" w:color="auto" w:fill="F7F8FA"/>
          </w:tcPr>
          <w:p>
            <w:pPr>
              <w:spacing w:after="40"/>
            </w:pPr>
            <w:r>
              <w:rPr>
                <w:rFonts w:ascii="Consolas" w:hAnsi="Consolas" w:eastAsia="Consolas"/>
                <w:color w:val="B3261E"/>
                <w:sz w:val="17"/>
              </w:rPr>
              <w:t>/readyz</w:t>
            </w:r>
            <w:r>
              <w:rPr>
                <w:sz w:val="19"/>
              </w:rPr>
              <w:t xml:space="preserve"> 503: database does not exist</w:t>
            </w:r>
          </w:p>
        </w:tc>
        <w:tc>
          <w:tcPr>
            <w:tcW w:type="dxa" w:w="2948"/>
            <w:shd w:val="clear" w:color="auto" w:fill="F7F8FA"/>
          </w:tcPr>
          <w:p>
            <w:pPr>
              <w:spacing w:after="40"/>
            </w:pPr>
            <w:r>
              <w:rPr>
                <w:sz w:val="19"/>
              </w:rPr>
              <w:t xml:space="preserve">The </w:t>
            </w:r>
            <w:r>
              <w:rPr>
                <w:rFonts w:ascii="Consolas" w:hAnsi="Consolas" w:eastAsia="Consolas"/>
                <w:color w:val="B3261E"/>
                <w:sz w:val="17"/>
              </w:rPr>
              <w:t>db-bootstrap</w:t>
            </w:r>
            <w:r>
              <w:rPr>
                <w:sz w:val="19"/>
              </w:rPr>
              <w:t xml:space="preserve"> Job did not run</w:t>
            </w:r>
          </w:p>
        </w:tc>
        <w:tc>
          <w:tcPr>
            <w:tcW w:type="dxa" w:w="3855"/>
            <w:shd w:val="clear" w:color="auto" w:fill="F7F8FA"/>
          </w:tcPr>
          <w:p>
            <w:pPr>
              <w:spacing w:after="40"/>
            </w:pPr>
            <w:r>
              <w:rPr>
                <w:sz w:val="19"/>
              </w:rPr>
              <w:t xml:space="preserve">Run </w:t>
            </w:r>
            <w:r>
              <w:rPr>
                <w:b/>
                <w:sz w:val="19"/>
              </w:rPr>
              <w:t>platform</w:t>
            </w:r>
            <w:r>
              <w:rPr>
                <w:sz w:val="19"/>
              </w:rPr>
              <w:t xml:space="preserve">; </w:t>
            </w:r>
            <w:r>
              <w:rPr>
                <w:rFonts w:ascii="Consolas" w:hAnsi="Consolas" w:eastAsia="Consolas"/>
                <w:color w:val="B3261E"/>
                <w:sz w:val="17"/>
              </w:rPr>
              <w:t>kubectl -n db-bootstrap logs job/db-bootstrap</w:t>
            </w:r>
          </w:p>
        </w:tc>
      </w:tr>
      <w:tr>
        <w:tc>
          <w:tcPr>
            <w:tcW w:type="dxa" w:w="2608"/>
          </w:tcPr>
          <w:p>
            <w:pPr>
              <w:spacing w:after="40"/>
            </w:pPr>
            <w:r>
              <w:rPr>
                <w:sz w:val="19"/>
              </w:rPr>
              <w:t>Sign-in works but every page says 401</w:t>
            </w:r>
          </w:p>
        </w:tc>
        <w:tc>
          <w:tcPr>
            <w:tcW w:type="dxa" w:w="2948"/>
          </w:tcPr>
          <w:p>
            <w:pPr>
              <w:spacing w:after="40"/>
            </w:pPr>
            <w:r>
              <w:rPr>
                <w:sz w:val="19"/>
              </w:rPr>
              <w:t>Token from the other environment, or keys rotated</w:t>
            </w:r>
          </w:p>
        </w:tc>
        <w:tc>
          <w:tcPr>
            <w:tcW w:type="dxa" w:w="3855"/>
          </w:tcPr>
          <w:p>
            <w:pPr>
              <w:spacing w:after="40"/>
            </w:pPr>
            <w:r>
              <w:rPr>
                <w:sz w:val="19"/>
              </w:rPr>
              <w:t>Sign out and in again on the same environment's site</w:t>
            </w:r>
          </w:p>
        </w:tc>
      </w:tr>
      <w:tr>
        <w:tc>
          <w:tcPr>
            <w:tcW w:type="dxa" w:w="2608"/>
            <w:shd w:val="clear" w:color="auto" w:fill="F7F8FA"/>
          </w:tcPr>
          <w:p>
            <w:pPr>
              <w:spacing w:after="40"/>
            </w:pPr>
            <w:r>
              <w:rPr>
                <w:sz w:val="19"/>
              </w:rPr>
              <w:t>Shop: "the catalog is unavailable"</w:t>
            </w:r>
          </w:p>
        </w:tc>
        <w:tc>
          <w:tcPr>
            <w:tcW w:type="dxa" w:w="2948"/>
            <w:shd w:val="clear" w:color="auto" w:fill="F7F8FA"/>
          </w:tcPr>
          <w:p>
            <w:pPr>
              <w:spacing w:after="40"/>
            </w:pPr>
            <w:r>
              <w:rPr>
                <w:sz w:val="19"/>
              </w:rPr>
              <w:t>The farm service of that environment is down</w:t>
            </w:r>
          </w:p>
        </w:tc>
        <w:tc>
          <w:tcPr>
            <w:tcW w:type="dxa" w:w="3855"/>
            <w:shd w:val="clear" w:color="auto" w:fill="F7F8FA"/>
          </w:tcPr>
          <w:p>
            <w:pPr>
              <w:spacing w:after="40"/>
            </w:pPr>
            <w:r>
              <w:rPr>
                <w:rFonts w:ascii="Consolas" w:hAnsi="Consolas" w:eastAsia="Consolas"/>
                <w:color w:val="B3261E"/>
                <w:sz w:val="17"/>
              </w:rPr>
              <w:t>kubectl -n farm-production get pods</w:t>
            </w:r>
          </w:p>
        </w:tc>
      </w:tr>
      <w:tr>
        <w:tc>
          <w:tcPr>
            <w:tcW w:type="dxa" w:w="2608"/>
          </w:tcPr>
          <w:p>
            <w:pPr>
              <w:spacing w:after="40"/>
            </w:pPr>
            <w:r>
              <w:rPr>
                <w:sz w:val="19"/>
              </w:rPr>
              <w:t>Mobile app cannot connect</w:t>
            </w:r>
          </w:p>
        </w:tc>
        <w:tc>
          <w:tcPr>
            <w:tcW w:type="dxa" w:w="2948"/>
          </w:tcPr>
          <w:p>
            <w:pPr>
              <w:spacing w:after="40"/>
            </w:pPr>
            <w:r>
              <w:rPr>
                <w:sz w:val="19"/>
              </w:rPr>
              <w:t>It calls the execute-api URL (switched off)</w:t>
            </w:r>
          </w:p>
        </w:tc>
        <w:tc>
          <w:tcPr>
            <w:tcW w:type="dxa" w:w="3855"/>
          </w:tcPr>
          <w:p>
            <w:pPr>
              <w:spacing w:after="40"/>
            </w:pPr>
            <w:r>
              <w:rPr>
                <w:sz w:val="19"/>
              </w:rPr>
              <w:t xml:space="preserve">Use </w:t>
            </w:r>
            <w:r>
              <w:rPr>
                <w:rFonts w:ascii="Consolas" w:hAnsi="Consolas" w:eastAsia="Consolas"/>
                <w:color w:val="B3261E"/>
                <w:sz w:val="17"/>
              </w:rPr>
              <w:t>https://api.mfon21.space</w:t>
            </w:r>
          </w:p>
        </w:tc>
      </w:tr>
      <w:tr>
        <w:tc>
          <w:tcPr>
            <w:tcW w:type="dxa" w:w="2608"/>
            <w:shd w:val="clear" w:color="auto" w:fill="F7F8FA"/>
          </w:tcPr>
          <w:p>
            <w:pPr>
              <w:spacing w:after="40"/>
            </w:pPr>
            <w:r>
              <w:rPr>
                <w:sz w:val="19"/>
              </w:rPr>
              <w:t>Many 403s from the WAF for real users</w:t>
            </w:r>
          </w:p>
        </w:tc>
        <w:tc>
          <w:tcPr>
            <w:tcW w:type="dxa" w:w="2948"/>
            <w:shd w:val="clear" w:color="auto" w:fill="F7F8FA"/>
          </w:tcPr>
          <w:p>
            <w:pPr>
              <w:spacing w:after="40"/>
            </w:pPr>
            <w:r>
              <w:rPr>
                <w:sz w:val="19"/>
              </w:rPr>
              <w:t>A managed rule false positive</w:t>
            </w:r>
          </w:p>
        </w:tc>
        <w:tc>
          <w:tcPr>
            <w:tcW w:type="dxa" w:w="3855"/>
            <w:shd w:val="clear" w:color="auto" w:fill="F7F8FA"/>
          </w:tcPr>
          <w:p>
            <w:pPr>
              <w:spacing w:after="40"/>
            </w:pPr>
            <w:r>
              <w:rPr>
                <w:sz w:val="19"/>
              </w:rPr>
              <w:t xml:space="preserve">WAF logs: find the rule, override that one rule to Count in </w:t>
            </w:r>
            <w:r>
              <w:rPr>
                <w:rFonts w:ascii="Consolas" w:hAnsi="Consolas" w:eastAsia="Consolas"/>
                <w:color w:val="B3261E"/>
                <w:sz w:val="17"/>
              </w:rPr>
              <w:t>modules/edge/waf.tf</w:t>
            </w:r>
          </w:p>
        </w:tc>
      </w:tr>
      <w:tr>
        <w:tc>
          <w:tcPr>
            <w:tcW w:type="dxa" w:w="2608"/>
          </w:tcPr>
          <w:p>
            <w:pPr>
              <w:spacing w:after="40"/>
            </w:pPr>
            <w:r>
              <w:rPr>
                <w:sz w:val="19"/>
              </w:rPr>
              <w:t>Nothing arrives in Slack</w:t>
            </w:r>
          </w:p>
        </w:tc>
        <w:tc>
          <w:tcPr>
            <w:tcW w:type="dxa" w:w="2948"/>
          </w:tcPr>
          <w:p>
            <w:pPr>
              <w:spacing w:after="40"/>
            </w:pPr>
            <w:r>
              <w:rPr>
                <w:sz w:val="19"/>
              </w:rPr>
              <w:t>Wrong or revoked webhook</w:t>
            </w:r>
          </w:p>
        </w:tc>
        <w:tc>
          <w:tcPr>
            <w:tcW w:type="dxa" w:w="3855"/>
          </w:tcPr>
          <w:p>
            <w:pPr>
              <w:spacing w:after="40"/>
            </w:pPr>
            <w:r>
              <w:rPr>
                <w:sz w:val="19"/>
              </w:rPr>
              <w:t xml:space="preserve">Update </w:t>
            </w:r>
            <w:r>
              <w:rPr>
                <w:rFonts w:ascii="Consolas" w:hAnsi="Consolas" w:eastAsia="Consolas"/>
                <w:color w:val="B3261E"/>
                <w:sz w:val="17"/>
              </w:rPr>
              <w:t>SLACK_WEBHOOK_URL</w:t>
            </w:r>
            <w:r>
              <w:rPr>
                <w:sz w:val="19"/>
              </w:rPr>
              <w:t>, run infra-aws then platform</w:t>
            </w:r>
          </w:p>
        </w:tc>
      </w:tr>
      <w:tr>
        <w:tc>
          <w:tcPr>
            <w:tcW w:type="dxa" w:w="2608"/>
            <w:shd w:val="clear" w:color="auto" w:fill="F7F8FA"/>
          </w:tcPr>
          <w:p>
            <w:pPr>
              <w:spacing w:after="40"/>
            </w:pPr>
            <w:r>
              <w:rPr>
                <w:sz w:val="19"/>
              </w:rPr>
              <w:t>A failed run you do not understand</w:t>
            </w:r>
          </w:p>
        </w:tc>
        <w:tc>
          <w:tcPr>
            <w:tcW w:type="dxa" w:w="2948"/>
            <w:shd w:val="clear" w:color="auto" w:fill="F7F8FA"/>
          </w:tcPr>
          <w:p>
            <w:pPr>
              <w:spacing w:after="40"/>
            </w:pPr>
            <w:r>
              <w:rPr>
                <w:sz w:val="19"/>
              </w:rPr>
              <w:t>-</w:t>
            </w:r>
          </w:p>
        </w:tc>
        <w:tc>
          <w:tcPr>
            <w:tcW w:type="dxa" w:w="3855"/>
            <w:shd w:val="clear" w:color="auto" w:fill="F7F8FA"/>
          </w:tcPr>
          <w:p>
            <w:pPr>
              <w:spacing w:after="40"/>
            </w:pPr>
            <w:r>
              <w:rPr>
                <w:sz w:val="19"/>
              </w:rPr>
              <w:t>Read the AI diagnosis, then the log of the failed step</w:t>
            </w:r>
          </w:p>
        </w:tc>
      </w:tr>
    </w:tbl>
    <w:p/>
    <w:p>
      <w:r>
        <w:br w:type="page"/>
      </w:r>
    </w:p>
    <w:p>
      <w:pPr>
        <w:pStyle w:val="Heading1"/>
      </w:pPr>
      <w:r>
        <w:t>Cost and teardown</w:t>
      </w:r>
    </w:p>
    <w:p>
      <w:pPr>
        <w:pStyle w:val="Heading2"/>
      </w:pPr>
      <w:r>
        <w:t>Cost (roughly, running 24/7 in eu-west-2)</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Item</w:t>
            </w:r>
          </w:p>
        </w:tc>
        <w:tc>
          <w:tcPr>
            <w:tcW w:type="dxa" w:w="3175"/>
            <w:shd w:val="clear" w:color="auto" w:fill="232F3E"/>
          </w:tcPr>
          <w:p>
            <w:pPr>
              <w:spacing w:after="40"/>
            </w:pPr>
            <w:r>
              <w:rPr>
                <w:b/>
                <w:color w:val="FFFFFF"/>
                <w:sz w:val="19"/>
              </w:rPr>
              <w:t>USD / month</w:t>
            </w:r>
          </w:p>
        </w:tc>
      </w:tr>
      <w:tr>
        <w:tc>
          <w:tcPr>
            <w:tcW w:type="dxa" w:w="6237"/>
          </w:tcPr>
          <w:p>
            <w:pPr>
              <w:spacing w:after="40"/>
            </w:pPr>
            <w:r>
              <w:rPr>
                <w:sz w:val="19"/>
              </w:rPr>
              <w:t>EKS control plane</w:t>
            </w:r>
          </w:p>
        </w:tc>
        <w:tc>
          <w:tcPr>
            <w:tcW w:type="dxa" w:w="3175"/>
          </w:tcPr>
          <w:p>
            <w:pPr>
              <w:spacing w:after="40"/>
            </w:pPr>
            <w:r>
              <w:rPr>
                <w:sz w:val="19"/>
              </w:rPr>
              <w:t>~73</w:t>
            </w:r>
          </w:p>
        </w:tc>
      </w:tr>
      <w:tr>
        <w:tc>
          <w:tcPr>
            <w:tcW w:type="dxa" w:w="6237"/>
            <w:shd w:val="clear" w:color="auto" w:fill="F7F8FA"/>
          </w:tcPr>
          <w:p>
            <w:pPr>
              <w:spacing w:after="40"/>
            </w:pPr>
            <w:r>
              <w:rPr>
                <w:sz w:val="19"/>
              </w:rPr>
              <w:t>3 × t3.large nodes + EBS (8 service namespaces, Redis ×2, the platform)</w:t>
            </w:r>
          </w:p>
        </w:tc>
        <w:tc>
          <w:tcPr>
            <w:tcW w:type="dxa" w:w="3175"/>
            <w:shd w:val="clear" w:color="auto" w:fill="F7F8FA"/>
          </w:tcPr>
          <w:p>
            <w:pPr>
              <w:spacing w:after="40"/>
            </w:pPr>
            <w:r>
              <w:rPr>
                <w:sz w:val="19"/>
              </w:rPr>
              <w:t>~200</w:t>
            </w:r>
          </w:p>
        </w:tc>
      </w:tr>
      <w:tr>
        <w:tc>
          <w:tcPr>
            <w:tcW w:type="dxa" w:w="6237"/>
          </w:tcPr>
          <w:p>
            <w:pPr>
              <w:spacing w:after="40"/>
            </w:pPr>
            <w:r>
              <w:rPr>
                <w:sz w:val="19"/>
              </w:rPr>
              <w:t>NAT gateway (+ data)</w:t>
            </w:r>
          </w:p>
        </w:tc>
        <w:tc>
          <w:tcPr>
            <w:tcW w:type="dxa" w:w="3175"/>
          </w:tcPr>
          <w:p>
            <w:pPr>
              <w:spacing w:after="40"/>
            </w:pPr>
            <w:r>
              <w:rPr>
                <w:sz w:val="19"/>
              </w:rPr>
              <w:t>~35+</w:t>
            </w:r>
          </w:p>
        </w:tc>
      </w:tr>
      <w:tr>
        <w:tc>
          <w:tcPr>
            <w:tcW w:type="dxa" w:w="6237"/>
            <w:shd w:val="clear" w:color="auto" w:fill="F7F8FA"/>
          </w:tcPr>
          <w:p>
            <w:pPr>
              <w:spacing w:after="40"/>
            </w:pPr>
            <w:r>
              <w:rPr>
                <w:sz w:val="19"/>
              </w:rPr>
              <w:t>RDS PostgreSQL db.t3.micro Multi-AZ + 20 GiB gp3 + backups</w:t>
            </w:r>
          </w:p>
        </w:tc>
        <w:tc>
          <w:tcPr>
            <w:tcW w:type="dxa" w:w="3175"/>
            <w:shd w:val="clear" w:color="auto" w:fill="F7F8FA"/>
          </w:tcPr>
          <w:p>
            <w:pPr>
              <w:spacing w:after="40"/>
            </w:pPr>
            <w:r>
              <w:rPr>
                <w:sz w:val="19"/>
              </w:rPr>
              <w:t>~30</w:t>
            </w:r>
          </w:p>
        </w:tc>
      </w:tr>
      <w:tr>
        <w:tc>
          <w:tcPr>
            <w:tcW w:type="dxa" w:w="6237"/>
          </w:tcPr>
          <w:p>
            <w:pPr>
              <w:spacing w:after="40"/>
            </w:pPr>
            <w:r>
              <w:rPr>
                <w:sz w:val="19"/>
              </w:rPr>
              <w:t>Application Load Balancer</w:t>
            </w:r>
          </w:p>
        </w:tc>
        <w:tc>
          <w:tcPr>
            <w:tcW w:type="dxa" w:w="3175"/>
          </w:tcPr>
          <w:p>
            <w:pPr>
              <w:spacing w:after="40"/>
            </w:pPr>
            <w:r>
              <w:rPr>
                <w:sz w:val="19"/>
              </w:rPr>
              <w:t>~20</w:t>
            </w:r>
          </w:p>
        </w:tc>
      </w:tr>
      <w:tr>
        <w:tc>
          <w:tcPr>
            <w:tcW w:type="dxa" w:w="6237"/>
            <w:shd w:val="clear" w:color="auto" w:fill="F7F8FA"/>
          </w:tcPr>
          <w:p>
            <w:pPr>
              <w:spacing w:after="40"/>
            </w:pPr>
            <w:r>
              <w:rPr>
                <w:sz w:val="19"/>
              </w:rPr>
              <w:t>AWS WAF (one web ACL, managed rules, Bot Control) + requests</w:t>
            </w:r>
          </w:p>
        </w:tc>
        <w:tc>
          <w:tcPr>
            <w:tcW w:type="dxa" w:w="3175"/>
            <w:shd w:val="clear" w:color="auto" w:fill="F7F8FA"/>
          </w:tcPr>
          <w:p>
            <w:pPr>
              <w:spacing w:after="40"/>
            </w:pPr>
            <w:r>
              <w:rPr>
                <w:sz w:val="19"/>
              </w:rPr>
              <w:t>~25+</w:t>
            </w:r>
          </w:p>
        </w:tc>
      </w:tr>
      <w:tr>
        <w:tc>
          <w:tcPr>
            <w:tcW w:type="dxa" w:w="6237"/>
          </w:tcPr>
          <w:p>
            <w:pPr>
              <w:spacing w:after="40"/>
            </w:pPr>
            <w:r>
              <w:rPr>
                <w:sz w:val="19"/>
              </w:rPr>
              <w:t>CloudFront (images), API Gateway, Lambda, S3, Secrets Manager (~25 secrets), CloudWatch</w:t>
            </w:r>
          </w:p>
        </w:tc>
        <w:tc>
          <w:tcPr>
            <w:tcW w:type="dxa" w:w="3175"/>
          </w:tcPr>
          <w:p>
            <w:pPr>
              <w:spacing w:after="40"/>
            </w:pPr>
            <w:r>
              <w:rPr>
                <w:sz w:val="19"/>
              </w:rPr>
              <w:t>~15, with light traffic</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Remember:</w:t>
            </w:r>
            <w:r>
              <w:t xml:space="preserve"> run </w:t>
            </w:r>
            <w:r>
              <w:rPr>
                <w:b/>
              </w:rPr>
              <w:t>destroy</w:t>
            </w:r>
            <w:r>
              <w:t xml:space="preserve"> when you are not using it; </w:t>
            </w:r>
            <w:r>
              <w:rPr>
                <w:rFonts w:ascii="Consolas" w:hAnsi="Consolas" w:eastAsia="Consolas"/>
                <w:color w:val="B3261E"/>
                <w:sz w:val="19"/>
              </w:rPr>
              <w:t>node_desired = 2</w:t>
            </w:r>
            <w:r>
              <w:t xml:space="preserve"> saves one node.</w:t>
            </w:r>
          </w:p>
        </w:tc>
      </w:tr>
    </w:tbl>
    <w:p/>
    <w:p>
      <w:pPr>
        <w:pStyle w:val="Heading2"/>
      </w:pPr>
      <w:r>
        <w:t>Tear down</w:t>
      </w:r>
    </w:p>
    <w:p>
      <w:r>
        <w:rPr>
          <w:b/>
        </w:rPr>
        <w:t>Actions &gt; destroy &gt; Run workflow</w:t>
      </w:r>
      <w:r>
        <w:t xml:space="preserve">, type </w:t>
      </w:r>
      <w:r>
        <w:rPr>
          <w:rFonts w:ascii="Consolas" w:hAnsi="Consolas" w:eastAsia="Consolas"/>
          <w:color w:val="B3261E"/>
          <w:sz w:val="19"/>
        </w:rPr>
        <w:t>destroy agripulse</w:t>
      </w:r>
      <w:r>
        <w:t xml:space="preserve"> and approve. It removes what would outlive the cluster (the Argo CD apps, the EBS volumes of Tempo and Loki), forgets the rest of the platform, then runs </w:t>
      </w:r>
      <w:r>
        <w:rPr>
          <w:rFonts w:ascii="Consolas" w:hAnsi="Consolas" w:eastAsia="Consolas"/>
          <w:color w:val="B3261E"/>
          <w:sz w:val="19"/>
        </w:rPr>
        <w:t>terraform destroy</w:t>
      </w:r>
      <w:r>
        <w:t xml:space="preserve"> on </w:t>
      </w:r>
      <w:r>
        <w:rPr>
          <w:rFonts w:ascii="Consolas" w:hAnsi="Consolas" w:eastAsia="Consolas"/>
          <w:color w:val="B3261E"/>
          <w:sz w:val="19"/>
        </w:rPr>
        <w:t>infra/aws</w:t>
      </w:r>
      <w:r>
        <w:t>. It keeps the state bucket, the GitHub Actions role and the Route 53 zone; the KMS keys stay pending deletion for 7 days at no cost.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Also remove the bootstrap (after destroy):</w:t>
            </w:r>
          </w:p>
          <w:p>
            <w:pPr>
              <w:spacing w:after="0" w:line="240" w:lineRule="auto"/>
            </w:pPr>
            <w:r>
              <w:rPr>
                <w:rFonts w:ascii="Consolas" w:hAnsi="Consolas" w:eastAsia="Consolas"/>
                <w:color w:val="1F2937"/>
                <w:sz w:val="17"/>
              </w:rPr>
              <w:t>cd infra/bootstrap &amp;&amp; terraform destroy</w:t>
            </w:r>
          </w:p>
          <w:p>
            <w:pPr>
              <w:spacing w:after="0" w:line="240" w:lineRule="auto"/>
            </w:pPr>
            <w:r>
              <w:rPr>
                <w:rFonts w:ascii="Consolas" w:hAnsi="Consolas" w:eastAsia="Consolas"/>
                <w:color w:val="1F2937"/>
                <w:sz w:val="17"/>
              </w:rPr>
              <w:t>aws s3 rb s3://mfon21-agripulse-tfstate --force      # only when no other project uses the bucket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AgriPulse to AWS</dc:title>
  <dc:subject>Deployment and operations guide: Terraform modules, GitHub Actions, EKS microservices in staging and production, Lambda, RDS PostgreSQL, AWS WAF, CloudFront for images, GitOps and AIOps</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