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2507F0" w14:textId="77777777" w:rsidR="00C63C8E" w:rsidRDefault="00000000">
      <w:pPr>
        <w:pStyle w:val="aa"/>
        <w:jc w:val="center"/>
        <w:rPr>
          <w:lang w:eastAsia="zh-CN"/>
        </w:rPr>
      </w:pPr>
      <w:r>
        <w:rPr>
          <w:rFonts w:ascii="Calibri" w:eastAsia="微软雅黑" w:hAnsi="Calibri"/>
          <w:lang w:eastAsia="zh-CN"/>
        </w:rPr>
        <w:t>关键矿物、资源诅咒与能源转型</w:t>
      </w:r>
    </w:p>
    <w:p w14:paraId="45AE5416" w14:textId="77777777" w:rsidR="00C63C8E" w:rsidRDefault="00000000">
      <w:pPr>
        <w:pStyle w:val="ac"/>
        <w:jc w:val="center"/>
        <w:rPr>
          <w:lang w:eastAsia="zh-CN"/>
        </w:rPr>
      </w:pPr>
      <w:r>
        <w:rPr>
          <w:rFonts w:ascii="Calibri" w:eastAsia="微软雅黑" w:hAnsi="Calibri"/>
          <w:i w:val="0"/>
          <w:lang w:eastAsia="zh-CN"/>
        </w:rPr>
        <w:t xml:space="preserve">HuBin </w:t>
      </w:r>
      <w:r>
        <w:rPr>
          <w:rFonts w:ascii="Calibri" w:eastAsia="微软雅黑" w:hAnsi="Calibri"/>
          <w:i w:val="0"/>
          <w:lang w:eastAsia="zh-CN"/>
        </w:rPr>
        <w:t>文件夹文献综述及对非洲关键矿物与能源转型研究的启示</w:t>
      </w:r>
    </w:p>
    <w:tbl>
      <w:tblPr>
        <w:tblW w:w="9360" w:type="dxa"/>
        <w:jc w:val="center"/>
        <w:tblLayout w:type="fixed"/>
        <w:tblLook w:val="04A0" w:firstRow="1" w:lastRow="0" w:firstColumn="1" w:lastColumn="0" w:noHBand="0" w:noVBand="1"/>
      </w:tblPr>
      <w:tblGrid>
        <w:gridCol w:w="1800"/>
        <w:gridCol w:w="7560"/>
      </w:tblGrid>
      <w:tr w:rsidR="00C63C8E" w14:paraId="3AA64A3F" w14:textId="77777777">
        <w:trPr>
          <w:jc w:val="center"/>
        </w:trPr>
        <w:tc>
          <w:tcPr>
            <w:tcW w:w="1800" w:type="dxa"/>
            <w:tcBorders>
              <w:top w:val="single" w:sz="4" w:space="0" w:color="D0D7DE"/>
              <w:left w:val="single" w:sz="4" w:space="0" w:color="D0D7DE"/>
              <w:bottom w:val="single" w:sz="4" w:space="0" w:color="D0D7DE"/>
              <w:right w:val="single" w:sz="4" w:space="0" w:color="D0D7DE"/>
            </w:tcBorders>
            <w:shd w:val="clear" w:color="auto" w:fill="F2F4F7"/>
            <w:vAlign w:val="center"/>
          </w:tcPr>
          <w:p w14:paraId="4BDC97EC" w14:textId="77777777" w:rsidR="00C63C8E" w:rsidRDefault="00000000">
            <w:r>
              <w:rPr>
                <w:b/>
                <w:color w:val="1F4D78"/>
              </w:rPr>
              <w:t>资料范围</w:t>
            </w:r>
          </w:p>
        </w:tc>
        <w:tc>
          <w:tcPr>
            <w:tcW w:w="7560" w:type="dxa"/>
            <w:tcBorders>
              <w:top w:val="single" w:sz="4" w:space="0" w:color="D0D7DE"/>
              <w:left w:val="single" w:sz="4" w:space="0" w:color="D0D7DE"/>
              <w:bottom w:val="single" w:sz="4" w:space="0" w:color="D0D7DE"/>
              <w:right w:val="single" w:sz="4" w:space="0" w:color="D0D7DE"/>
            </w:tcBorders>
            <w:vAlign w:val="center"/>
          </w:tcPr>
          <w:p w14:paraId="68BD20F5" w14:textId="77777777" w:rsidR="00C63C8E" w:rsidRDefault="00000000">
            <w:pPr>
              <w:rPr>
                <w:lang w:eastAsia="zh-CN"/>
              </w:rPr>
            </w:pPr>
            <w:r>
              <w:rPr>
                <w:lang w:eastAsia="zh-CN"/>
              </w:rPr>
              <w:t xml:space="preserve">HuBin </w:t>
            </w:r>
            <w:r>
              <w:rPr>
                <w:lang w:eastAsia="zh-CN"/>
              </w:rPr>
              <w:t>文件夹内</w:t>
            </w:r>
            <w:r>
              <w:rPr>
                <w:lang w:eastAsia="zh-CN"/>
              </w:rPr>
              <w:t xml:space="preserve"> 3 </w:t>
            </w:r>
            <w:r>
              <w:rPr>
                <w:lang w:eastAsia="zh-CN"/>
              </w:rPr>
              <w:t>份</w:t>
            </w:r>
            <w:r>
              <w:rPr>
                <w:lang w:eastAsia="zh-CN"/>
              </w:rPr>
              <w:t xml:space="preserve"> PDF</w:t>
            </w:r>
            <w:r>
              <w:rPr>
                <w:lang w:eastAsia="zh-CN"/>
              </w:rPr>
              <w:t>、</w:t>
            </w:r>
            <w:r>
              <w:rPr>
                <w:lang w:eastAsia="zh-CN"/>
              </w:rPr>
              <w:t xml:space="preserve">1 </w:t>
            </w:r>
            <w:r>
              <w:rPr>
                <w:lang w:eastAsia="zh-CN"/>
              </w:rPr>
              <w:t>份</w:t>
            </w:r>
            <w:r>
              <w:rPr>
                <w:lang w:eastAsia="zh-CN"/>
              </w:rPr>
              <w:t xml:space="preserve"> Word </w:t>
            </w:r>
            <w:r>
              <w:rPr>
                <w:lang w:eastAsia="zh-CN"/>
              </w:rPr>
              <w:t>正文；</w:t>
            </w:r>
            <w:r>
              <w:rPr>
                <w:lang w:eastAsia="zh-CN"/>
              </w:rPr>
              <w:t xml:space="preserve">Word </w:t>
            </w:r>
            <w:r>
              <w:rPr>
                <w:lang w:eastAsia="zh-CN"/>
              </w:rPr>
              <w:t>临时锁文件未纳入。</w:t>
            </w:r>
          </w:p>
        </w:tc>
      </w:tr>
      <w:tr w:rsidR="00C63C8E" w14:paraId="11AB248F" w14:textId="77777777">
        <w:trPr>
          <w:jc w:val="center"/>
        </w:trPr>
        <w:tc>
          <w:tcPr>
            <w:tcW w:w="1800" w:type="dxa"/>
            <w:tcBorders>
              <w:top w:val="single" w:sz="4" w:space="0" w:color="D0D7DE"/>
              <w:left w:val="single" w:sz="4" w:space="0" w:color="D0D7DE"/>
              <w:bottom w:val="single" w:sz="4" w:space="0" w:color="D0D7DE"/>
              <w:right w:val="single" w:sz="4" w:space="0" w:color="D0D7DE"/>
            </w:tcBorders>
            <w:shd w:val="clear" w:color="auto" w:fill="F2F4F7"/>
            <w:vAlign w:val="center"/>
          </w:tcPr>
          <w:p w14:paraId="187B144D" w14:textId="77777777" w:rsidR="00C63C8E" w:rsidRDefault="00000000">
            <w:r>
              <w:rPr>
                <w:b/>
                <w:color w:val="1F4D78"/>
              </w:rPr>
              <w:t>主题主线</w:t>
            </w:r>
          </w:p>
        </w:tc>
        <w:tc>
          <w:tcPr>
            <w:tcW w:w="7560" w:type="dxa"/>
            <w:tcBorders>
              <w:top w:val="single" w:sz="4" w:space="0" w:color="D0D7DE"/>
              <w:left w:val="single" w:sz="4" w:space="0" w:color="D0D7DE"/>
              <w:bottom w:val="single" w:sz="4" w:space="0" w:color="D0D7DE"/>
              <w:right w:val="single" w:sz="4" w:space="0" w:color="D0D7DE"/>
            </w:tcBorders>
            <w:vAlign w:val="center"/>
          </w:tcPr>
          <w:p w14:paraId="44C69767" w14:textId="77777777" w:rsidR="00C63C8E" w:rsidRDefault="00000000">
            <w:pPr>
              <w:rPr>
                <w:lang w:eastAsia="zh-CN"/>
              </w:rPr>
            </w:pPr>
            <w:r>
              <w:rPr>
                <w:lang w:eastAsia="zh-CN"/>
              </w:rPr>
              <w:t>关键矿产、资源诅咒、供应链武器化、国际金融与贸易治理、能源转型中的非洲机遇与风险。</w:t>
            </w:r>
          </w:p>
        </w:tc>
      </w:tr>
      <w:tr w:rsidR="00C63C8E" w14:paraId="6A6FC1C6" w14:textId="77777777">
        <w:trPr>
          <w:jc w:val="center"/>
        </w:trPr>
        <w:tc>
          <w:tcPr>
            <w:tcW w:w="1800" w:type="dxa"/>
            <w:tcBorders>
              <w:top w:val="single" w:sz="4" w:space="0" w:color="D0D7DE"/>
              <w:left w:val="single" w:sz="4" w:space="0" w:color="D0D7DE"/>
              <w:bottom w:val="single" w:sz="4" w:space="0" w:color="D0D7DE"/>
              <w:right w:val="single" w:sz="4" w:space="0" w:color="D0D7DE"/>
            </w:tcBorders>
            <w:shd w:val="clear" w:color="auto" w:fill="F2F4F7"/>
            <w:vAlign w:val="center"/>
          </w:tcPr>
          <w:p w14:paraId="6DA64921" w14:textId="77777777" w:rsidR="00C63C8E" w:rsidRDefault="00000000">
            <w:r>
              <w:rPr>
                <w:b/>
                <w:color w:val="1F4D78"/>
              </w:rPr>
              <w:t>文档用途</w:t>
            </w:r>
          </w:p>
        </w:tc>
        <w:tc>
          <w:tcPr>
            <w:tcW w:w="7560" w:type="dxa"/>
            <w:tcBorders>
              <w:top w:val="single" w:sz="4" w:space="0" w:color="D0D7DE"/>
              <w:left w:val="single" w:sz="4" w:space="0" w:color="D0D7DE"/>
              <w:bottom w:val="single" w:sz="4" w:space="0" w:color="D0D7DE"/>
              <w:right w:val="single" w:sz="4" w:space="0" w:color="D0D7DE"/>
            </w:tcBorders>
            <w:vAlign w:val="center"/>
          </w:tcPr>
          <w:p w14:paraId="1F506642" w14:textId="77777777" w:rsidR="00C63C8E" w:rsidRDefault="00000000">
            <w:pPr>
              <w:rPr>
                <w:lang w:eastAsia="zh-CN"/>
              </w:rPr>
            </w:pPr>
            <w:r>
              <w:rPr>
                <w:lang w:eastAsia="zh-CN"/>
              </w:rPr>
              <w:t>作为非洲关键矿物与能源转型研究的文献综述、研究问题库和分析框架参考。</w:t>
            </w:r>
          </w:p>
        </w:tc>
      </w:tr>
      <w:tr w:rsidR="00C63C8E" w14:paraId="50E88383" w14:textId="77777777">
        <w:trPr>
          <w:jc w:val="center"/>
        </w:trPr>
        <w:tc>
          <w:tcPr>
            <w:tcW w:w="1800" w:type="dxa"/>
            <w:tcBorders>
              <w:top w:val="single" w:sz="4" w:space="0" w:color="D0D7DE"/>
              <w:left w:val="single" w:sz="4" w:space="0" w:color="D0D7DE"/>
              <w:bottom w:val="single" w:sz="4" w:space="0" w:color="D0D7DE"/>
              <w:right w:val="single" w:sz="4" w:space="0" w:color="D0D7DE"/>
            </w:tcBorders>
            <w:shd w:val="clear" w:color="auto" w:fill="F2F4F7"/>
            <w:vAlign w:val="center"/>
          </w:tcPr>
          <w:p w14:paraId="5C69B3ED" w14:textId="77777777" w:rsidR="00C63C8E" w:rsidRDefault="00000000">
            <w:r>
              <w:rPr>
                <w:b/>
                <w:color w:val="1F4D78"/>
              </w:rPr>
              <w:t>生成日期</w:t>
            </w:r>
          </w:p>
        </w:tc>
        <w:tc>
          <w:tcPr>
            <w:tcW w:w="7560" w:type="dxa"/>
            <w:tcBorders>
              <w:top w:val="single" w:sz="4" w:space="0" w:color="D0D7DE"/>
              <w:left w:val="single" w:sz="4" w:space="0" w:color="D0D7DE"/>
              <w:bottom w:val="single" w:sz="4" w:space="0" w:color="D0D7DE"/>
              <w:right w:val="single" w:sz="4" w:space="0" w:color="D0D7DE"/>
            </w:tcBorders>
            <w:vAlign w:val="center"/>
          </w:tcPr>
          <w:p w14:paraId="5E28739F" w14:textId="77777777" w:rsidR="00C63C8E" w:rsidRDefault="00000000">
            <w:r>
              <w:t xml:space="preserve">2026 </w:t>
            </w:r>
            <w:r>
              <w:t>年</w:t>
            </w:r>
            <w:r>
              <w:t xml:space="preserve"> 5 </w:t>
            </w:r>
            <w:r>
              <w:t>月</w:t>
            </w:r>
            <w:r>
              <w:t xml:space="preserve"> 18 </w:t>
            </w:r>
            <w:r>
              <w:t>日</w:t>
            </w:r>
          </w:p>
        </w:tc>
      </w:tr>
    </w:tbl>
    <w:p w14:paraId="030A0FE3" w14:textId="77777777" w:rsidR="00C63C8E" w:rsidRDefault="00000000">
      <w:pPr>
        <w:pStyle w:val="1"/>
      </w:pPr>
      <w:r>
        <w:t>一、文献总体脉络</w:t>
      </w:r>
    </w:p>
    <w:p w14:paraId="34101C08" w14:textId="77777777" w:rsidR="00C63C8E" w:rsidRDefault="00000000">
      <w:pPr>
        <w:rPr>
          <w:lang w:eastAsia="zh-CN"/>
        </w:rPr>
      </w:pPr>
      <w:r>
        <w:rPr>
          <w:lang w:eastAsia="zh-CN"/>
        </w:rPr>
        <w:t>这组材料共同指向一个正在形成的研究议程：能源转型并没有让资源政治消失，而是把资源政治从石油、天然气转向锂、钴、镍、石墨、铜、稀土等关键矿产。相比石油时代，关键矿产时代的不稳定性更复杂，因为它同时受技术路线、加工能力、贸易管制、产业政策、环境约束和大国竞争影响。</w:t>
      </w:r>
    </w:p>
    <w:tbl>
      <w:tblPr>
        <w:tblW w:w="9360" w:type="dxa"/>
        <w:jc w:val="center"/>
        <w:tblLayout w:type="fixed"/>
        <w:tblLook w:val="04A0" w:firstRow="1" w:lastRow="0" w:firstColumn="1" w:lastColumn="0" w:noHBand="0" w:noVBand="1"/>
      </w:tblPr>
      <w:tblGrid>
        <w:gridCol w:w="1900"/>
        <w:gridCol w:w="1500"/>
        <w:gridCol w:w="1700"/>
        <w:gridCol w:w="2100"/>
        <w:gridCol w:w="2160"/>
      </w:tblGrid>
      <w:tr w:rsidR="00C63C8E" w14:paraId="0540F154" w14:textId="77777777">
        <w:trPr>
          <w:jc w:val="center"/>
        </w:trPr>
        <w:tc>
          <w:tcPr>
            <w:tcW w:w="1900" w:type="dxa"/>
            <w:tcBorders>
              <w:top w:val="single" w:sz="4" w:space="0" w:color="D0D7DE"/>
              <w:left w:val="single" w:sz="4" w:space="0" w:color="D0D7DE"/>
              <w:bottom w:val="single" w:sz="4" w:space="0" w:color="D0D7DE"/>
              <w:right w:val="single" w:sz="4" w:space="0" w:color="D0D7DE"/>
            </w:tcBorders>
            <w:shd w:val="clear" w:color="auto" w:fill="F2F4F7"/>
            <w:vAlign w:val="center"/>
          </w:tcPr>
          <w:p w14:paraId="69102AF5" w14:textId="77777777" w:rsidR="00C63C8E" w:rsidRDefault="00000000">
            <w:r>
              <w:rPr>
                <w:b/>
                <w:color w:val="1F4D78"/>
              </w:rPr>
              <w:t>文件</w:t>
            </w:r>
          </w:p>
        </w:tc>
        <w:tc>
          <w:tcPr>
            <w:tcW w:w="1500" w:type="dxa"/>
            <w:tcBorders>
              <w:top w:val="single" w:sz="4" w:space="0" w:color="D0D7DE"/>
              <w:left w:val="single" w:sz="4" w:space="0" w:color="D0D7DE"/>
              <w:bottom w:val="single" w:sz="4" w:space="0" w:color="D0D7DE"/>
              <w:right w:val="single" w:sz="4" w:space="0" w:color="D0D7DE"/>
            </w:tcBorders>
            <w:shd w:val="clear" w:color="auto" w:fill="F2F4F7"/>
            <w:vAlign w:val="center"/>
          </w:tcPr>
          <w:p w14:paraId="2C4CF7DC" w14:textId="77777777" w:rsidR="00C63C8E" w:rsidRDefault="00000000">
            <w:r>
              <w:rPr>
                <w:b/>
                <w:color w:val="1F4D78"/>
              </w:rPr>
              <w:t>文献类型</w:t>
            </w:r>
          </w:p>
        </w:tc>
        <w:tc>
          <w:tcPr>
            <w:tcW w:w="1700" w:type="dxa"/>
            <w:tcBorders>
              <w:top w:val="single" w:sz="4" w:space="0" w:color="D0D7DE"/>
              <w:left w:val="single" w:sz="4" w:space="0" w:color="D0D7DE"/>
              <w:bottom w:val="single" w:sz="4" w:space="0" w:color="D0D7DE"/>
              <w:right w:val="single" w:sz="4" w:space="0" w:color="D0D7DE"/>
            </w:tcBorders>
            <w:shd w:val="clear" w:color="auto" w:fill="F2F4F7"/>
            <w:vAlign w:val="center"/>
          </w:tcPr>
          <w:p w14:paraId="1FCD7A42" w14:textId="77777777" w:rsidR="00C63C8E" w:rsidRDefault="00000000">
            <w:r>
              <w:rPr>
                <w:b/>
                <w:color w:val="1F4D78"/>
              </w:rPr>
              <w:t>核心主题</w:t>
            </w:r>
          </w:p>
        </w:tc>
        <w:tc>
          <w:tcPr>
            <w:tcW w:w="2100" w:type="dxa"/>
            <w:tcBorders>
              <w:top w:val="single" w:sz="4" w:space="0" w:color="D0D7DE"/>
              <w:left w:val="single" w:sz="4" w:space="0" w:color="D0D7DE"/>
              <w:bottom w:val="single" w:sz="4" w:space="0" w:color="D0D7DE"/>
              <w:right w:val="single" w:sz="4" w:space="0" w:color="D0D7DE"/>
            </w:tcBorders>
            <w:shd w:val="clear" w:color="auto" w:fill="F2F4F7"/>
            <w:vAlign w:val="center"/>
          </w:tcPr>
          <w:p w14:paraId="28D7E675" w14:textId="77777777" w:rsidR="00C63C8E" w:rsidRDefault="00000000">
            <w:r>
              <w:rPr>
                <w:b/>
                <w:color w:val="1F4D78"/>
              </w:rPr>
              <w:t>方法</w:t>
            </w:r>
          </w:p>
        </w:tc>
        <w:tc>
          <w:tcPr>
            <w:tcW w:w="2160" w:type="dxa"/>
            <w:tcBorders>
              <w:top w:val="single" w:sz="4" w:space="0" w:color="D0D7DE"/>
              <w:left w:val="single" w:sz="4" w:space="0" w:color="D0D7DE"/>
              <w:bottom w:val="single" w:sz="4" w:space="0" w:color="D0D7DE"/>
              <w:right w:val="single" w:sz="4" w:space="0" w:color="D0D7DE"/>
            </w:tcBorders>
            <w:shd w:val="clear" w:color="auto" w:fill="F2F4F7"/>
            <w:vAlign w:val="center"/>
          </w:tcPr>
          <w:p w14:paraId="7DB0DDFB" w14:textId="77777777" w:rsidR="00C63C8E" w:rsidRDefault="00000000">
            <w:r>
              <w:rPr>
                <w:b/>
                <w:color w:val="1F4D78"/>
              </w:rPr>
              <w:t>最重要结论</w:t>
            </w:r>
          </w:p>
        </w:tc>
      </w:tr>
      <w:tr w:rsidR="00C63C8E" w14:paraId="7A04D15E" w14:textId="77777777">
        <w:trPr>
          <w:jc w:val="center"/>
        </w:trPr>
        <w:tc>
          <w:tcPr>
            <w:tcW w:w="1900" w:type="dxa"/>
          </w:tcPr>
          <w:p w14:paraId="2776E2D5" w14:textId="77777777" w:rsidR="00C63C8E" w:rsidRDefault="00000000">
            <w:r>
              <w:t>The New Resource Curse</w:t>
            </w:r>
          </w:p>
        </w:tc>
        <w:tc>
          <w:tcPr>
            <w:tcW w:w="1500" w:type="dxa"/>
          </w:tcPr>
          <w:p w14:paraId="16E8CB84" w14:textId="77777777" w:rsidR="00C63C8E" w:rsidRDefault="00000000">
            <w:r>
              <w:t>政策评论</w:t>
            </w:r>
          </w:p>
        </w:tc>
        <w:tc>
          <w:tcPr>
            <w:tcW w:w="1700" w:type="dxa"/>
          </w:tcPr>
          <w:p w14:paraId="7BD43B06" w14:textId="77777777" w:rsidR="00C63C8E" w:rsidRDefault="00000000">
            <w:pPr>
              <w:rPr>
                <w:lang w:eastAsia="zh-CN"/>
              </w:rPr>
            </w:pPr>
            <w:r>
              <w:rPr>
                <w:lang w:eastAsia="zh-CN"/>
              </w:rPr>
              <w:t>关键矿产时代的新资源诅咒</w:t>
            </w:r>
          </w:p>
        </w:tc>
        <w:tc>
          <w:tcPr>
            <w:tcW w:w="2100" w:type="dxa"/>
          </w:tcPr>
          <w:p w14:paraId="17E95E9A" w14:textId="77777777" w:rsidR="00C63C8E" w:rsidRDefault="00000000">
            <w:pPr>
              <w:rPr>
                <w:lang w:eastAsia="zh-CN"/>
              </w:rPr>
            </w:pPr>
            <w:r>
              <w:rPr>
                <w:lang w:eastAsia="zh-CN"/>
              </w:rPr>
              <w:t>历史比较、政策分析、案例推理</w:t>
            </w:r>
          </w:p>
        </w:tc>
        <w:tc>
          <w:tcPr>
            <w:tcW w:w="2160" w:type="dxa"/>
          </w:tcPr>
          <w:p w14:paraId="6EDEF25D" w14:textId="77777777" w:rsidR="00C63C8E" w:rsidRDefault="00000000">
            <w:pPr>
              <w:rPr>
                <w:lang w:eastAsia="zh-CN"/>
              </w:rPr>
            </w:pPr>
            <w:r>
              <w:rPr>
                <w:lang w:eastAsia="zh-CN"/>
              </w:rPr>
              <w:t>关键矿产资源国需要长期合同、价格稳定机制、本地加工投资和制度多元化。</w:t>
            </w:r>
          </w:p>
        </w:tc>
      </w:tr>
      <w:tr w:rsidR="00C63C8E" w14:paraId="20296790" w14:textId="77777777">
        <w:trPr>
          <w:jc w:val="center"/>
        </w:trPr>
        <w:tc>
          <w:tcPr>
            <w:tcW w:w="1900" w:type="dxa"/>
          </w:tcPr>
          <w:p w14:paraId="25E0FF75" w14:textId="77777777" w:rsidR="00C63C8E" w:rsidRDefault="00000000">
            <w:r>
              <w:t>Natural Resource Dependence and Monopolized Imports</w:t>
            </w:r>
          </w:p>
        </w:tc>
        <w:tc>
          <w:tcPr>
            <w:tcW w:w="1500" w:type="dxa"/>
          </w:tcPr>
          <w:p w14:paraId="43B4EC2B" w14:textId="77777777" w:rsidR="00C63C8E" w:rsidRDefault="00000000">
            <w:r>
              <w:t>工作论文</w:t>
            </w:r>
          </w:p>
        </w:tc>
        <w:tc>
          <w:tcPr>
            <w:tcW w:w="1700" w:type="dxa"/>
          </w:tcPr>
          <w:p w14:paraId="0ED4FE19" w14:textId="77777777" w:rsidR="00C63C8E" w:rsidRDefault="00000000">
            <w:pPr>
              <w:rPr>
                <w:lang w:eastAsia="zh-CN"/>
              </w:rPr>
            </w:pPr>
            <w:r>
              <w:rPr>
                <w:lang w:eastAsia="zh-CN"/>
              </w:rPr>
              <w:t>资源依赖如何造成进口市场垄断</w:t>
            </w:r>
          </w:p>
        </w:tc>
        <w:tc>
          <w:tcPr>
            <w:tcW w:w="2100" w:type="dxa"/>
          </w:tcPr>
          <w:p w14:paraId="1C24BBB5" w14:textId="77777777" w:rsidR="00C63C8E" w:rsidRDefault="00000000">
            <w:pPr>
              <w:rPr>
                <w:lang w:eastAsia="zh-CN"/>
              </w:rPr>
            </w:pPr>
            <w:r>
              <w:rPr>
                <w:lang w:eastAsia="zh-CN"/>
              </w:rPr>
              <w:t>企业级海关数据、</w:t>
            </w:r>
            <w:r>
              <w:rPr>
                <w:lang w:eastAsia="zh-CN"/>
              </w:rPr>
              <w:t>HHI</w:t>
            </w:r>
            <w:r>
              <w:rPr>
                <w:lang w:eastAsia="zh-CN"/>
              </w:rPr>
              <w:t>、固定效应回归、机制检验</w:t>
            </w:r>
          </w:p>
        </w:tc>
        <w:tc>
          <w:tcPr>
            <w:tcW w:w="2160" w:type="dxa"/>
          </w:tcPr>
          <w:p w14:paraId="4841D230" w14:textId="77777777" w:rsidR="00C63C8E" w:rsidRDefault="00000000">
            <w:pPr>
              <w:rPr>
                <w:lang w:eastAsia="zh-CN"/>
              </w:rPr>
            </w:pPr>
            <w:r>
              <w:rPr>
                <w:lang w:eastAsia="zh-CN"/>
              </w:rPr>
              <w:t>资源依赖会通过关税、非关税壁垒和关税逃避推高进口集中度和国内价格。</w:t>
            </w:r>
          </w:p>
        </w:tc>
      </w:tr>
      <w:tr w:rsidR="00C63C8E" w14:paraId="1A1C8212" w14:textId="77777777">
        <w:trPr>
          <w:jc w:val="center"/>
        </w:trPr>
        <w:tc>
          <w:tcPr>
            <w:tcW w:w="1900" w:type="dxa"/>
          </w:tcPr>
          <w:p w14:paraId="6F76B6E8" w14:textId="77777777" w:rsidR="00C63C8E" w:rsidRDefault="00000000">
            <w:r>
              <w:lastRenderedPageBreak/>
              <w:t>China’s mineral export restrictions</w:t>
            </w:r>
          </w:p>
        </w:tc>
        <w:tc>
          <w:tcPr>
            <w:tcW w:w="1500" w:type="dxa"/>
          </w:tcPr>
          <w:p w14:paraId="3853D9F1" w14:textId="77777777" w:rsidR="00C63C8E" w:rsidRDefault="00000000">
            <w:r>
              <w:t>政策报告</w:t>
            </w:r>
          </w:p>
        </w:tc>
        <w:tc>
          <w:tcPr>
            <w:tcW w:w="1700" w:type="dxa"/>
          </w:tcPr>
          <w:p w14:paraId="03DCCF8A" w14:textId="77777777" w:rsidR="00C63C8E" w:rsidRDefault="00000000">
            <w:pPr>
              <w:rPr>
                <w:lang w:eastAsia="zh-CN"/>
              </w:rPr>
            </w:pPr>
            <w:r>
              <w:rPr>
                <w:lang w:eastAsia="zh-CN"/>
              </w:rPr>
              <w:t>中国关键矿产出口管制的市场影响</w:t>
            </w:r>
          </w:p>
        </w:tc>
        <w:tc>
          <w:tcPr>
            <w:tcW w:w="2100" w:type="dxa"/>
          </w:tcPr>
          <w:p w14:paraId="4912A491" w14:textId="77777777" w:rsidR="00C63C8E" w:rsidRDefault="00000000">
            <w:pPr>
              <w:rPr>
                <w:lang w:eastAsia="zh-CN"/>
              </w:rPr>
            </w:pPr>
            <w:r>
              <w:rPr>
                <w:lang w:eastAsia="zh-CN"/>
              </w:rPr>
              <w:t>时间线、海关贸易流、价格数据、分矿种比较</w:t>
            </w:r>
          </w:p>
        </w:tc>
        <w:tc>
          <w:tcPr>
            <w:tcW w:w="2160" w:type="dxa"/>
          </w:tcPr>
          <w:p w14:paraId="6B403ACC" w14:textId="77777777" w:rsidR="00C63C8E" w:rsidRDefault="00000000">
            <w:pPr>
              <w:rPr>
                <w:lang w:eastAsia="zh-CN"/>
              </w:rPr>
            </w:pPr>
            <w:r>
              <w:rPr>
                <w:lang w:eastAsia="zh-CN"/>
              </w:rPr>
              <w:t>中国出口管制已经显著改变镓、锗、锑、稀土等市场价格和目的地结构。</w:t>
            </w:r>
          </w:p>
        </w:tc>
      </w:tr>
      <w:tr w:rsidR="00C63C8E" w14:paraId="63A50D78" w14:textId="77777777">
        <w:trPr>
          <w:jc w:val="center"/>
        </w:trPr>
        <w:tc>
          <w:tcPr>
            <w:tcW w:w="1900" w:type="dxa"/>
          </w:tcPr>
          <w:p w14:paraId="52B6BDD6" w14:textId="77777777" w:rsidR="00C63C8E" w:rsidRDefault="00000000">
            <w:r>
              <w:t>Call for Papers</w:t>
            </w:r>
          </w:p>
        </w:tc>
        <w:tc>
          <w:tcPr>
            <w:tcW w:w="1500" w:type="dxa"/>
          </w:tcPr>
          <w:p w14:paraId="479D97A7" w14:textId="77777777" w:rsidR="00C63C8E" w:rsidRDefault="00000000">
            <w:r>
              <w:t>征稿启事</w:t>
            </w:r>
          </w:p>
        </w:tc>
        <w:tc>
          <w:tcPr>
            <w:tcW w:w="1700" w:type="dxa"/>
          </w:tcPr>
          <w:p w14:paraId="03CFC481" w14:textId="77777777" w:rsidR="00C63C8E" w:rsidRDefault="00000000">
            <w:pPr>
              <w:rPr>
                <w:lang w:eastAsia="zh-CN"/>
              </w:rPr>
            </w:pPr>
            <w:r>
              <w:rPr>
                <w:lang w:eastAsia="zh-CN"/>
              </w:rPr>
              <w:t>关键矿产的国际与金融维度</w:t>
            </w:r>
          </w:p>
        </w:tc>
        <w:tc>
          <w:tcPr>
            <w:tcW w:w="2100" w:type="dxa"/>
          </w:tcPr>
          <w:p w14:paraId="54B22C61" w14:textId="77777777" w:rsidR="00C63C8E" w:rsidRDefault="00000000">
            <w:r>
              <w:t>研究议程设定</w:t>
            </w:r>
          </w:p>
        </w:tc>
        <w:tc>
          <w:tcPr>
            <w:tcW w:w="2160" w:type="dxa"/>
          </w:tcPr>
          <w:p w14:paraId="525D62D3" w14:textId="77777777" w:rsidR="00C63C8E" w:rsidRDefault="00000000">
            <w:pPr>
              <w:rPr>
                <w:lang w:eastAsia="zh-CN"/>
              </w:rPr>
            </w:pPr>
            <w:r>
              <w:rPr>
                <w:lang w:eastAsia="zh-CN"/>
              </w:rPr>
              <w:t>关键矿产正在成为国际金融、贸易、环境治理和发展经济学交叉议题。</w:t>
            </w:r>
          </w:p>
        </w:tc>
      </w:tr>
    </w:tbl>
    <w:p w14:paraId="4E02A61C" w14:textId="77777777" w:rsidR="00C63C8E" w:rsidRDefault="00000000">
      <w:pPr>
        <w:spacing w:before="80" w:after="80"/>
        <w:rPr>
          <w:lang w:eastAsia="zh-CN"/>
        </w:rPr>
      </w:pPr>
      <w:r>
        <w:rPr>
          <w:i/>
          <w:color w:val="5C6975"/>
          <w:sz w:val="18"/>
          <w:lang w:eastAsia="zh-CN"/>
        </w:rPr>
        <w:t>注：表格根据</w:t>
      </w:r>
      <w:r>
        <w:rPr>
          <w:i/>
          <w:color w:val="5C6975"/>
          <w:sz w:val="18"/>
          <w:lang w:eastAsia="zh-CN"/>
        </w:rPr>
        <w:t xml:space="preserve"> HuBin </w:t>
      </w:r>
      <w:r>
        <w:rPr>
          <w:i/>
          <w:color w:val="5C6975"/>
          <w:sz w:val="18"/>
          <w:lang w:eastAsia="zh-CN"/>
        </w:rPr>
        <w:t>文件夹内材料整理。</w:t>
      </w:r>
    </w:p>
    <w:p w14:paraId="56AB6121" w14:textId="77777777" w:rsidR="00C63C8E" w:rsidRDefault="00000000">
      <w:pPr>
        <w:pStyle w:val="1"/>
      </w:pPr>
      <w:r>
        <w:t>二、</w:t>
      </w:r>
      <w:r>
        <w:t>Foreign Affairs</w:t>
      </w:r>
      <w:r>
        <w:t>：</w:t>
      </w:r>
      <w:r>
        <w:t>The New Resource Curse</w:t>
      </w:r>
    </w:p>
    <w:p w14:paraId="07BA0A7B" w14:textId="77777777" w:rsidR="00C63C8E" w:rsidRDefault="00000000">
      <w:r>
        <w:t>作者：</w:t>
      </w:r>
      <w:r>
        <w:t>Rabah Arezki</w:t>
      </w:r>
      <w:r>
        <w:t>、</w:t>
      </w:r>
      <w:r>
        <w:t>Frederick van der Ploeg</w:t>
      </w:r>
      <w:r>
        <w:t>、</w:t>
      </w:r>
      <w:r>
        <w:t>Michael L. Ross</w:t>
      </w:r>
      <w:r>
        <w:t>。刊物：</w:t>
      </w:r>
      <w:r>
        <w:t>Foreign Affairs</w:t>
      </w:r>
      <w:r>
        <w:t>，</w:t>
      </w:r>
      <w:r>
        <w:t xml:space="preserve">2026 </w:t>
      </w:r>
      <w:r>
        <w:t>年</w:t>
      </w:r>
      <w:r>
        <w:t xml:space="preserve"> 4 </w:t>
      </w:r>
      <w:r>
        <w:t>月</w:t>
      </w:r>
      <w:r>
        <w:t xml:space="preserve"> 30 </w:t>
      </w:r>
      <w:r>
        <w:t>日。副标题为</w:t>
      </w:r>
      <w:r>
        <w:t xml:space="preserve"> “How Critical Minerals Will Scramble Geopolitics”</w:t>
      </w:r>
      <w:r>
        <w:t>。</w:t>
      </w:r>
    </w:p>
    <w:tbl>
      <w:tblPr>
        <w:tblW w:w="9360" w:type="dxa"/>
        <w:jc w:val="center"/>
        <w:tblLayout w:type="fixed"/>
        <w:tblLook w:val="04A0" w:firstRow="1" w:lastRow="0" w:firstColumn="1" w:lastColumn="0" w:noHBand="0" w:noVBand="1"/>
      </w:tblPr>
      <w:tblGrid>
        <w:gridCol w:w="9360"/>
      </w:tblGrid>
      <w:tr w:rsidR="00C63C8E" w14:paraId="52FFEC33" w14:textId="77777777">
        <w:trPr>
          <w:jc w:val="center"/>
        </w:trPr>
        <w:tc>
          <w:tcPr>
            <w:tcW w:w="9360" w:type="dxa"/>
            <w:tcBorders>
              <w:top w:val="single" w:sz="4" w:space="0" w:color="D0D7DE"/>
              <w:left w:val="single" w:sz="4" w:space="0" w:color="D0D7DE"/>
              <w:bottom w:val="single" w:sz="4" w:space="0" w:color="D0D7DE"/>
              <w:right w:val="single" w:sz="4" w:space="0" w:color="D0D7DE"/>
            </w:tcBorders>
            <w:shd w:val="clear" w:color="auto" w:fill="EEF4FA"/>
            <w:vAlign w:val="center"/>
          </w:tcPr>
          <w:p w14:paraId="0730BBD9" w14:textId="77777777" w:rsidR="00C63C8E" w:rsidRDefault="00000000">
            <w:pPr>
              <w:spacing w:after="60"/>
              <w:rPr>
                <w:lang w:eastAsia="zh-CN"/>
              </w:rPr>
            </w:pPr>
            <w:r>
              <w:rPr>
                <w:b/>
                <w:color w:val="1F4D78"/>
                <w:lang w:eastAsia="zh-CN"/>
              </w:rPr>
              <w:t>一句话概括</w:t>
            </w:r>
          </w:p>
          <w:p w14:paraId="73A318EB" w14:textId="77777777" w:rsidR="00C63C8E" w:rsidRDefault="00000000">
            <w:pPr>
              <w:spacing w:after="0"/>
              <w:rPr>
                <w:lang w:eastAsia="zh-CN"/>
              </w:rPr>
            </w:pPr>
            <w:r>
              <w:rPr>
                <w:lang w:eastAsia="zh-CN"/>
              </w:rPr>
              <w:t>这篇文章认为，关键矿产时代会制造一种比石油时代更难治理的新资源诅咒：资源国不仅要面对腐败、荷兰病和产业单一，还要面对技术替代、大国竞争和加工环节被少数国家控制所造成的深度不确定性。</w:t>
            </w:r>
          </w:p>
        </w:tc>
      </w:tr>
    </w:tbl>
    <w:p w14:paraId="3F1551E5" w14:textId="77777777" w:rsidR="00C63C8E" w:rsidRDefault="00C63C8E">
      <w:pPr>
        <w:spacing w:after="80"/>
        <w:rPr>
          <w:lang w:eastAsia="zh-CN"/>
        </w:rPr>
      </w:pPr>
    </w:p>
    <w:p w14:paraId="2FF39137" w14:textId="77777777" w:rsidR="00C63C8E" w:rsidRDefault="00000000">
      <w:pPr>
        <w:pStyle w:val="21"/>
        <w:rPr>
          <w:lang w:eastAsia="zh-CN"/>
        </w:rPr>
      </w:pPr>
      <w:r>
        <w:rPr>
          <w:lang w:eastAsia="zh-CN"/>
        </w:rPr>
        <w:t>围绕的主题与研究问题</w:t>
      </w:r>
    </w:p>
    <w:p w14:paraId="2E16A859" w14:textId="77777777" w:rsidR="00C63C8E" w:rsidRDefault="00000000">
      <w:pPr>
        <w:rPr>
          <w:lang w:eastAsia="zh-CN"/>
        </w:rPr>
      </w:pPr>
      <w:r>
        <w:rPr>
          <w:lang w:eastAsia="zh-CN"/>
        </w:rPr>
        <w:t>文章围绕能源转型下关键矿产的地缘政治后果展开。它提出的问题不是</w:t>
      </w:r>
      <w:r>
        <w:rPr>
          <w:lang w:eastAsia="zh-CN"/>
        </w:rPr>
        <w:t>“</w:t>
      </w:r>
      <w:r>
        <w:rPr>
          <w:lang w:eastAsia="zh-CN"/>
        </w:rPr>
        <w:t>关键矿产会不会重要</w:t>
      </w:r>
      <w:r>
        <w:rPr>
          <w:lang w:eastAsia="zh-CN"/>
        </w:rPr>
        <w:t>”</w:t>
      </w:r>
      <w:r>
        <w:rPr>
          <w:lang w:eastAsia="zh-CN"/>
        </w:rPr>
        <w:t>，而是</w:t>
      </w:r>
      <w:r>
        <w:rPr>
          <w:lang w:eastAsia="zh-CN"/>
        </w:rPr>
        <w:t>“</w:t>
      </w:r>
      <w:r>
        <w:rPr>
          <w:lang w:eastAsia="zh-CN"/>
        </w:rPr>
        <w:t>关键矿产的重要性将如何改变资源国命运、国际秩序和发展战略</w:t>
      </w:r>
      <w:r>
        <w:rPr>
          <w:lang w:eastAsia="zh-CN"/>
        </w:rPr>
        <w:t>”</w:t>
      </w:r>
      <w:r>
        <w:rPr>
          <w:lang w:eastAsia="zh-CN"/>
        </w:rPr>
        <w:t>。作者把关键矿产与石油进行比较，指出石油时代虽然动荡，但石油需求长期稳定，且有美元体系、</w:t>
      </w:r>
      <w:r>
        <w:rPr>
          <w:lang w:eastAsia="zh-CN"/>
        </w:rPr>
        <w:t>IEA</w:t>
      </w:r>
      <w:r>
        <w:rPr>
          <w:lang w:eastAsia="zh-CN"/>
        </w:rPr>
        <w:t>、国际仲裁和美国安全保障等制度缓冲；关键矿产时代则缺少类似稳定架构。</w:t>
      </w:r>
    </w:p>
    <w:p w14:paraId="36452F1B" w14:textId="77777777" w:rsidR="00C63C8E" w:rsidRDefault="00000000">
      <w:pPr>
        <w:pStyle w:val="21"/>
        <w:rPr>
          <w:lang w:eastAsia="zh-CN"/>
        </w:rPr>
      </w:pPr>
      <w:r>
        <w:rPr>
          <w:lang w:eastAsia="zh-CN"/>
        </w:rPr>
        <w:t>研究对象</w:t>
      </w:r>
    </w:p>
    <w:p w14:paraId="172CF14F" w14:textId="77777777" w:rsidR="00C63C8E" w:rsidRDefault="00000000">
      <w:pPr>
        <w:rPr>
          <w:lang w:eastAsia="zh-CN"/>
        </w:rPr>
      </w:pPr>
      <w:r>
        <w:rPr>
          <w:lang w:eastAsia="zh-CN"/>
        </w:rPr>
        <w:t>对象包括钴、锂、镍、稀土、石墨等能源转型和先进制造所需矿产，也包括刚果（金）、印尼、乌克兰、智利、纳米比亚等资源国。文章特别关注矿产生产国如何在全球供应链中取得更多收益，而不被单一矿种、单一买家或单一技术路线锁定。</w:t>
      </w:r>
    </w:p>
    <w:p w14:paraId="323216A7" w14:textId="77777777" w:rsidR="00C63C8E" w:rsidRDefault="00000000">
      <w:pPr>
        <w:pStyle w:val="21"/>
        <w:rPr>
          <w:lang w:eastAsia="zh-CN"/>
        </w:rPr>
      </w:pPr>
      <w:r>
        <w:rPr>
          <w:lang w:eastAsia="zh-CN"/>
        </w:rPr>
        <w:lastRenderedPageBreak/>
        <w:t>研究方法</w:t>
      </w:r>
    </w:p>
    <w:p w14:paraId="469BCBED" w14:textId="77777777" w:rsidR="00C63C8E" w:rsidRDefault="00000000">
      <w:pPr>
        <w:rPr>
          <w:lang w:eastAsia="zh-CN"/>
        </w:rPr>
      </w:pPr>
      <w:r>
        <w:rPr>
          <w:lang w:eastAsia="zh-CN"/>
        </w:rPr>
        <w:t>这不是一篇计量论文，而是政策评论型文章。方法主要包括历史比较、案例分析和制度推理：一方面回顾石油时代的资源诅咒，另一方面分析关键矿产时代的新变量，如电池化学路线变化、中国加工能力集中、战略矿产出口管制和地缘政治碎片化。</w:t>
      </w:r>
    </w:p>
    <w:p w14:paraId="61EB12F8" w14:textId="77777777" w:rsidR="00C63C8E" w:rsidRDefault="00000000">
      <w:pPr>
        <w:pStyle w:val="21"/>
      </w:pPr>
      <w:r>
        <w:t>主要结论</w:t>
      </w:r>
    </w:p>
    <w:p w14:paraId="1243A610" w14:textId="77777777" w:rsidR="00C63C8E" w:rsidRDefault="00000000">
      <w:pPr>
        <w:pStyle w:val="a0"/>
        <w:spacing w:after="100"/>
        <w:rPr>
          <w:lang w:eastAsia="zh-CN"/>
        </w:rPr>
      </w:pPr>
      <w:r>
        <w:rPr>
          <w:lang w:eastAsia="zh-CN"/>
        </w:rPr>
        <w:t>关键矿产不会自动带来绿色繁荣，反而可能重演甚至放大资源诅咒。</w:t>
      </w:r>
    </w:p>
    <w:p w14:paraId="484671DA" w14:textId="77777777" w:rsidR="00C63C8E" w:rsidRDefault="00000000">
      <w:pPr>
        <w:pStyle w:val="a0"/>
        <w:spacing w:after="100"/>
        <w:rPr>
          <w:lang w:eastAsia="zh-CN"/>
        </w:rPr>
      </w:pPr>
      <w:r>
        <w:rPr>
          <w:lang w:eastAsia="zh-CN"/>
        </w:rPr>
        <w:t>关键矿产比石油更容易出现需求突然坍塌，因为电池、磁体和材料路线会快速迭代。</w:t>
      </w:r>
    </w:p>
    <w:p w14:paraId="518AA152" w14:textId="77777777" w:rsidR="00C63C8E" w:rsidRDefault="00000000">
      <w:pPr>
        <w:pStyle w:val="a0"/>
        <w:spacing w:after="100"/>
        <w:rPr>
          <w:lang w:eastAsia="zh-CN"/>
        </w:rPr>
      </w:pPr>
      <w:r>
        <w:rPr>
          <w:lang w:eastAsia="zh-CN"/>
        </w:rPr>
        <w:t>生产国需要与买方政府和企业谈判新型长期伙伴关系，包括需求担保、价格下限、本地加工投资和长期采购合同。</w:t>
      </w:r>
    </w:p>
    <w:p w14:paraId="4E5B9A8F" w14:textId="77777777" w:rsidR="00C63C8E" w:rsidRDefault="00000000">
      <w:pPr>
        <w:pStyle w:val="a0"/>
        <w:spacing w:after="100"/>
        <w:rPr>
          <w:lang w:eastAsia="zh-CN"/>
        </w:rPr>
      </w:pPr>
      <w:r>
        <w:rPr>
          <w:lang w:eastAsia="zh-CN"/>
        </w:rPr>
        <w:t>资源国必须把矿产租金用于教育、基础设施、监管能力和非采掘产业，而不是把矿产本身当成发展终点。</w:t>
      </w:r>
    </w:p>
    <w:p w14:paraId="2B453CA3" w14:textId="77777777" w:rsidR="00C63C8E" w:rsidRDefault="00000000">
      <w:pPr>
        <w:pStyle w:val="21"/>
        <w:rPr>
          <w:lang w:eastAsia="zh-CN"/>
        </w:rPr>
      </w:pPr>
      <w:r>
        <w:rPr>
          <w:lang w:eastAsia="zh-CN"/>
        </w:rPr>
        <w:t>关键图表与材料解读</w:t>
      </w:r>
    </w:p>
    <w:p w14:paraId="1A340725" w14:textId="77777777" w:rsidR="00C63C8E" w:rsidRDefault="00000000">
      <w:pPr>
        <w:rPr>
          <w:lang w:eastAsia="zh-CN"/>
        </w:rPr>
      </w:pPr>
      <w:r>
        <w:rPr>
          <w:lang w:eastAsia="zh-CN"/>
        </w:rPr>
        <w:t>文章没有正式数据图表，最重要的视觉材料是钴矿现场照片，强调美国和其他发达经济体也重新卷入关键矿产开采。正文中的关键数据包括：</w:t>
      </w:r>
      <w:r>
        <w:rPr>
          <w:lang w:eastAsia="zh-CN"/>
        </w:rPr>
        <w:t xml:space="preserve">2024 </w:t>
      </w:r>
      <w:r>
        <w:rPr>
          <w:lang w:eastAsia="zh-CN"/>
        </w:rPr>
        <w:t>年锂需求增长接近</w:t>
      </w:r>
      <w:r>
        <w:rPr>
          <w:lang w:eastAsia="zh-CN"/>
        </w:rPr>
        <w:t xml:space="preserve"> 30%</w:t>
      </w:r>
      <w:r>
        <w:rPr>
          <w:lang w:eastAsia="zh-CN"/>
        </w:rPr>
        <w:t>，钴、石墨、镍和稀土需求增长</w:t>
      </w:r>
      <w:r>
        <w:rPr>
          <w:lang w:eastAsia="zh-CN"/>
        </w:rPr>
        <w:t xml:space="preserve"> 6%-8%</w:t>
      </w:r>
      <w:r>
        <w:rPr>
          <w:lang w:eastAsia="zh-CN"/>
        </w:rPr>
        <w:t>；中国精炼约</w:t>
      </w:r>
      <w:r>
        <w:rPr>
          <w:lang w:eastAsia="zh-CN"/>
        </w:rPr>
        <w:t xml:space="preserve"> 60% </w:t>
      </w:r>
      <w:r>
        <w:rPr>
          <w:lang w:eastAsia="zh-CN"/>
        </w:rPr>
        <w:t>的锂、</w:t>
      </w:r>
      <w:r>
        <w:rPr>
          <w:lang w:eastAsia="zh-CN"/>
        </w:rPr>
        <w:t xml:space="preserve">90% </w:t>
      </w:r>
      <w:r>
        <w:rPr>
          <w:lang w:eastAsia="zh-CN"/>
        </w:rPr>
        <w:t>的稀土和</w:t>
      </w:r>
      <w:r>
        <w:rPr>
          <w:lang w:eastAsia="zh-CN"/>
        </w:rPr>
        <w:t xml:space="preserve"> 95% </w:t>
      </w:r>
      <w:r>
        <w:rPr>
          <w:lang w:eastAsia="zh-CN"/>
        </w:rPr>
        <w:t>的电池级石墨。这些数字共同服务于一个判断：关键矿产的瓶颈不只在矿山，更在加工和技术路线控制。</w:t>
      </w:r>
    </w:p>
    <w:p w14:paraId="5902C652" w14:textId="77777777" w:rsidR="00C63C8E" w:rsidRDefault="00000000">
      <w:pPr>
        <w:pStyle w:val="21"/>
        <w:rPr>
          <w:lang w:eastAsia="zh-CN"/>
        </w:rPr>
      </w:pPr>
      <w:r>
        <w:rPr>
          <w:lang w:eastAsia="zh-CN"/>
        </w:rPr>
        <w:t>作者主要情况</w:t>
      </w:r>
    </w:p>
    <w:p w14:paraId="5A7F1440" w14:textId="77777777" w:rsidR="00C63C8E" w:rsidRDefault="00000000">
      <w:pPr>
        <w:rPr>
          <w:lang w:eastAsia="zh-CN"/>
        </w:rPr>
      </w:pPr>
      <w:r>
        <w:rPr>
          <w:lang w:eastAsia="zh-CN"/>
        </w:rPr>
        <w:t xml:space="preserve">Arezki </w:t>
      </w:r>
      <w:r>
        <w:rPr>
          <w:lang w:eastAsia="zh-CN"/>
        </w:rPr>
        <w:t>是</w:t>
      </w:r>
      <w:r>
        <w:rPr>
          <w:lang w:eastAsia="zh-CN"/>
        </w:rPr>
        <w:t xml:space="preserve"> CNRS </w:t>
      </w:r>
      <w:r>
        <w:rPr>
          <w:lang w:eastAsia="zh-CN"/>
        </w:rPr>
        <w:t>研究主任、哈佛肯尼迪学院高级研究员，曾任非洲开发银行和世界银行首席经济学家职务。</w:t>
      </w:r>
      <w:r>
        <w:rPr>
          <w:lang w:eastAsia="zh-CN"/>
        </w:rPr>
        <w:t xml:space="preserve">van der Ploeg </w:t>
      </w:r>
      <w:r>
        <w:rPr>
          <w:lang w:eastAsia="zh-CN"/>
        </w:rPr>
        <w:t>是牛津大学经济学教授，长期研究资源经济、气候与宏观经济。</w:t>
      </w:r>
      <w:r>
        <w:rPr>
          <w:lang w:eastAsia="zh-CN"/>
        </w:rPr>
        <w:t xml:space="preserve">Michael L. Ross </w:t>
      </w:r>
      <w:r>
        <w:rPr>
          <w:lang w:eastAsia="zh-CN"/>
        </w:rPr>
        <w:t>是</w:t>
      </w:r>
      <w:r>
        <w:rPr>
          <w:lang w:eastAsia="zh-CN"/>
        </w:rPr>
        <w:t xml:space="preserve"> UCLA </w:t>
      </w:r>
      <w:r>
        <w:rPr>
          <w:lang w:eastAsia="zh-CN"/>
        </w:rPr>
        <w:t>政治学教授，代表作包括</w:t>
      </w:r>
      <w:r>
        <w:rPr>
          <w:lang w:eastAsia="zh-CN"/>
        </w:rPr>
        <w:t xml:space="preserve"> The Oil Curse</w:t>
      </w:r>
      <w:r>
        <w:rPr>
          <w:lang w:eastAsia="zh-CN"/>
        </w:rPr>
        <w:t>，长期研究资源政治、石油财富、民主和冲突。</w:t>
      </w:r>
    </w:p>
    <w:p w14:paraId="5838BAA2" w14:textId="77777777" w:rsidR="00C63C8E" w:rsidRDefault="00000000">
      <w:pPr>
        <w:pStyle w:val="1"/>
        <w:rPr>
          <w:lang w:eastAsia="zh-CN"/>
        </w:rPr>
      </w:pPr>
      <w:r>
        <w:rPr>
          <w:lang w:eastAsia="zh-CN"/>
        </w:rPr>
        <w:t>三、</w:t>
      </w:r>
      <w:r>
        <w:rPr>
          <w:lang w:eastAsia="zh-CN"/>
        </w:rPr>
        <w:t xml:space="preserve">World Bank </w:t>
      </w:r>
      <w:r>
        <w:rPr>
          <w:lang w:eastAsia="zh-CN"/>
        </w:rPr>
        <w:t>工作论文：</w:t>
      </w:r>
      <w:r>
        <w:rPr>
          <w:lang w:eastAsia="zh-CN"/>
        </w:rPr>
        <w:t>Natural Resource Dependence and Monopolized Imports</w:t>
      </w:r>
    </w:p>
    <w:p w14:paraId="135CBB76" w14:textId="77777777" w:rsidR="00C63C8E" w:rsidRDefault="00000000">
      <w:r>
        <w:t>作者：</w:t>
      </w:r>
      <w:r>
        <w:t>Rabah Arezki</w:t>
      </w:r>
      <w:r>
        <w:t>、</w:t>
      </w:r>
      <w:r>
        <w:t>Ana Fernandes</w:t>
      </w:r>
      <w:r>
        <w:t>、</w:t>
      </w:r>
      <w:r>
        <w:t>Federico Merchán</w:t>
      </w:r>
      <w:r>
        <w:t>、</w:t>
      </w:r>
      <w:r>
        <w:t>Ha Nguyen</w:t>
      </w:r>
      <w:r>
        <w:t>、</w:t>
      </w:r>
      <w:r>
        <w:t>Tristan Reed</w:t>
      </w:r>
      <w:r>
        <w:t>。刊物</w:t>
      </w:r>
      <w:r>
        <w:t>/</w:t>
      </w:r>
      <w:r>
        <w:t>系列：</w:t>
      </w:r>
      <w:r>
        <w:t>World Bank Policy Research Working Paper 10339</w:t>
      </w:r>
      <w:r>
        <w:t>，</w:t>
      </w:r>
      <w:r>
        <w:t xml:space="preserve">2023 </w:t>
      </w:r>
      <w:r>
        <w:t>年</w:t>
      </w:r>
      <w:r>
        <w:t xml:space="preserve"> 3 </w:t>
      </w:r>
      <w:r>
        <w:t>月。</w:t>
      </w:r>
    </w:p>
    <w:tbl>
      <w:tblPr>
        <w:tblW w:w="9360" w:type="dxa"/>
        <w:jc w:val="center"/>
        <w:tblLayout w:type="fixed"/>
        <w:tblLook w:val="04A0" w:firstRow="1" w:lastRow="0" w:firstColumn="1" w:lastColumn="0" w:noHBand="0" w:noVBand="1"/>
      </w:tblPr>
      <w:tblGrid>
        <w:gridCol w:w="9360"/>
      </w:tblGrid>
      <w:tr w:rsidR="00C63C8E" w14:paraId="385AA8C8" w14:textId="77777777">
        <w:trPr>
          <w:jc w:val="center"/>
        </w:trPr>
        <w:tc>
          <w:tcPr>
            <w:tcW w:w="9360" w:type="dxa"/>
            <w:tcBorders>
              <w:top w:val="single" w:sz="4" w:space="0" w:color="D0D7DE"/>
              <w:left w:val="single" w:sz="4" w:space="0" w:color="D0D7DE"/>
              <w:bottom w:val="single" w:sz="4" w:space="0" w:color="D0D7DE"/>
              <w:right w:val="single" w:sz="4" w:space="0" w:color="D0D7DE"/>
            </w:tcBorders>
            <w:shd w:val="clear" w:color="auto" w:fill="EEF4FA"/>
            <w:vAlign w:val="center"/>
          </w:tcPr>
          <w:p w14:paraId="679052D7" w14:textId="77777777" w:rsidR="00C63C8E" w:rsidRDefault="00000000">
            <w:pPr>
              <w:spacing w:after="60"/>
              <w:rPr>
                <w:lang w:eastAsia="zh-CN"/>
              </w:rPr>
            </w:pPr>
            <w:r>
              <w:rPr>
                <w:b/>
                <w:color w:val="1F4D78"/>
                <w:lang w:eastAsia="zh-CN"/>
              </w:rPr>
              <w:t>一句话概括</w:t>
            </w:r>
          </w:p>
          <w:p w14:paraId="26C6EC0E" w14:textId="77777777" w:rsidR="00C63C8E" w:rsidRDefault="00000000">
            <w:pPr>
              <w:spacing w:after="0"/>
              <w:rPr>
                <w:lang w:eastAsia="zh-CN"/>
              </w:rPr>
            </w:pPr>
            <w:r>
              <w:rPr>
                <w:lang w:eastAsia="zh-CN"/>
              </w:rPr>
              <w:lastRenderedPageBreak/>
              <w:t>这篇论文把资源诅咒研究从出口端推进到进口端：资源依赖国家往往出现进口市场垄断，少数进口商通过关税、许可证、配额和逃税优势获取市场权力，最终推高国内价格并阻碍产业多元化。</w:t>
            </w:r>
          </w:p>
        </w:tc>
      </w:tr>
    </w:tbl>
    <w:p w14:paraId="0909D661" w14:textId="77777777" w:rsidR="00C63C8E" w:rsidRDefault="00C63C8E">
      <w:pPr>
        <w:spacing w:after="80"/>
        <w:rPr>
          <w:lang w:eastAsia="zh-CN"/>
        </w:rPr>
      </w:pPr>
    </w:p>
    <w:p w14:paraId="5971F2EC" w14:textId="77777777" w:rsidR="00C63C8E" w:rsidRDefault="00000000">
      <w:pPr>
        <w:pStyle w:val="21"/>
        <w:rPr>
          <w:lang w:eastAsia="zh-CN"/>
        </w:rPr>
      </w:pPr>
      <w:r>
        <w:rPr>
          <w:lang w:eastAsia="zh-CN"/>
        </w:rPr>
        <w:t>围绕的主题与研究问题</w:t>
      </w:r>
    </w:p>
    <w:p w14:paraId="03811D9B" w14:textId="77777777" w:rsidR="00C63C8E" w:rsidRDefault="00000000">
      <w:pPr>
        <w:rPr>
          <w:lang w:eastAsia="zh-CN"/>
        </w:rPr>
      </w:pPr>
      <w:r>
        <w:rPr>
          <w:lang w:eastAsia="zh-CN"/>
        </w:rPr>
        <w:t>论文关注一个过去较少被系统研究的问题：为什么资源依赖经济体的进口市场也会变得高度集中？作者认为，自然资源收入会扩大进口需求，同时也提高进口商寻租的收益。资源租金、弱制度和贸易保护结合起来，使进口部门成为资源诅咒的新通道。</w:t>
      </w:r>
    </w:p>
    <w:p w14:paraId="0B597CEF" w14:textId="77777777" w:rsidR="00C63C8E" w:rsidRDefault="00000000">
      <w:pPr>
        <w:pStyle w:val="21"/>
        <w:rPr>
          <w:lang w:eastAsia="zh-CN"/>
        </w:rPr>
      </w:pPr>
      <w:r>
        <w:rPr>
          <w:lang w:eastAsia="zh-CN"/>
        </w:rPr>
        <w:t>研究对象与数据</w:t>
      </w:r>
    </w:p>
    <w:p w14:paraId="031A8417" w14:textId="77777777" w:rsidR="00C63C8E" w:rsidRDefault="00000000">
      <w:pPr>
        <w:rPr>
          <w:lang w:eastAsia="zh-CN"/>
        </w:rPr>
      </w:pPr>
      <w:r>
        <w:rPr>
          <w:lang w:eastAsia="zh-CN"/>
        </w:rPr>
        <w:t>研究对象为</w:t>
      </w:r>
      <w:r>
        <w:rPr>
          <w:lang w:eastAsia="zh-CN"/>
        </w:rPr>
        <w:t xml:space="preserve"> 53 </w:t>
      </w:r>
      <w:r>
        <w:rPr>
          <w:lang w:eastAsia="zh-CN"/>
        </w:rPr>
        <w:t>个发展中经济体，样本覆盖</w:t>
      </w:r>
      <w:r>
        <w:rPr>
          <w:lang w:eastAsia="zh-CN"/>
        </w:rPr>
        <w:t xml:space="preserve"> 1997-2021 </w:t>
      </w:r>
      <w:r>
        <w:rPr>
          <w:lang w:eastAsia="zh-CN"/>
        </w:rPr>
        <w:t>年。核心数据是企业级海关进口交易数据，按国家、年份和</w:t>
      </w:r>
      <w:r>
        <w:rPr>
          <w:lang w:eastAsia="zh-CN"/>
        </w:rPr>
        <w:t xml:space="preserve"> HS </w:t>
      </w:r>
      <w:r>
        <w:rPr>
          <w:lang w:eastAsia="zh-CN"/>
        </w:rPr>
        <w:t>六位产品构造进口市场集中度。主要指标为</w:t>
      </w:r>
      <w:r>
        <w:rPr>
          <w:lang w:eastAsia="zh-CN"/>
        </w:rPr>
        <w:t xml:space="preserve"> HHI</w:t>
      </w:r>
      <w:r>
        <w:rPr>
          <w:lang w:eastAsia="zh-CN"/>
        </w:rPr>
        <w:t>，即某一产品进口市场中所有进口企业市场份额平方和。</w:t>
      </w:r>
    </w:p>
    <w:p w14:paraId="2B4A20BA" w14:textId="77777777" w:rsidR="00C63C8E" w:rsidRDefault="00000000">
      <w:pPr>
        <w:pStyle w:val="21"/>
      </w:pPr>
      <w:r>
        <w:t>研究方法</w:t>
      </w:r>
    </w:p>
    <w:p w14:paraId="55D64627" w14:textId="77777777" w:rsidR="00C63C8E" w:rsidRDefault="00000000">
      <w:pPr>
        <w:pStyle w:val="a0"/>
        <w:spacing w:after="100"/>
        <w:rPr>
          <w:lang w:eastAsia="zh-CN"/>
        </w:rPr>
      </w:pPr>
      <w:r>
        <w:rPr>
          <w:lang w:eastAsia="zh-CN"/>
        </w:rPr>
        <w:t>主回归：用商品出口占总出口比重解释进口市场</w:t>
      </w:r>
      <w:r>
        <w:rPr>
          <w:lang w:eastAsia="zh-CN"/>
        </w:rPr>
        <w:t xml:space="preserve"> HHI</w:t>
      </w:r>
      <w:r>
        <w:rPr>
          <w:lang w:eastAsia="zh-CN"/>
        </w:rPr>
        <w:t>，并加入国家</w:t>
      </w:r>
      <w:r>
        <w:rPr>
          <w:lang w:eastAsia="zh-CN"/>
        </w:rPr>
        <w:t>-</w:t>
      </w:r>
      <w:r>
        <w:rPr>
          <w:lang w:eastAsia="zh-CN"/>
        </w:rPr>
        <w:t>产品固定效应和产品</w:t>
      </w:r>
      <w:r>
        <w:rPr>
          <w:lang w:eastAsia="zh-CN"/>
        </w:rPr>
        <w:t>-</w:t>
      </w:r>
      <w:r>
        <w:rPr>
          <w:lang w:eastAsia="zh-CN"/>
        </w:rPr>
        <w:t>年份固定效应。</w:t>
      </w:r>
    </w:p>
    <w:p w14:paraId="184E3B0F" w14:textId="77777777" w:rsidR="00C63C8E" w:rsidRDefault="00000000">
      <w:pPr>
        <w:pStyle w:val="a0"/>
        <w:spacing w:after="100"/>
        <w:rPr>
          <w:lang w:eastAsia="zh-CN"/>
        </w:rPr>
      </w:pPr>
      <w:r>
        <w:rPr>
          <w:lang w:eastAsia="zh-CN"/>
        </w:rPr>
        <w:t>替代解释控制：加入人均</w:t>
      </w:r>
      <w:r>
        <w:rPr>
          <w:lang w:eastAsia="zh-CN"/>
        </w:rPr>
        <w:t xml:space="preserve"> GDP</w:t>
      </w:r>
      <w:r>
        <w:rPr>
          <w:lang w:eastAsia="zh-CN"/>
        </w:rPr>
        <w:t>、基尼系数、腐败控制、监管质量等变量，检查结果稳健性。</w:t>
      </w:r>
    </w:p>
    <w:p w14:paraId="0C3C6FB7" w14:textId="77777777" w:rsidR="00C63C8E" w:rsidRDefault="00000000">
      <w:pPr>
        <w:pStyle w:val="a0"/>
        <w:spacing w:after="100"/>
        <w:rPr>
          <w:lang w:eastAsia="zh-CN"/>
        </w:rPr>
      </w:pPr>
      <w:r>
        <w:rPr>
          <w:lang w:eastAsia="zh-CN"/>
        </w:rPr>
        <w:t>机制检验：考察关税、非关税措施和关税逃避是否使进口市场更加集中。</w:t>
      </w:r>
    </w:p>
    <w:p w14:paraId="05967AFA" w14:textId="77777777" w:rsidR="00C63C8E" w:rsidRDefault="00000000">
      <w:pPr>
        <w:pStyle w:val="a0"/>
        <w:spacing w:after="100"/>
        <w:rPr>
          <w:lang w:eastAsia="zh-CN"/>
        </w:rPr>
      </w:pPr>
      <w:r>
        <w:rPr>
          <w:lang w:eastAsia="zh-CN"/>
        </w:rPr>
        <w:t>价格检验：使用</w:t>
      </w:r>
      <w:r>
        <w:rPr>
          <w:lang w:eastAsia="zh-CN"/>
        </w:rPr>
        <w:t xml:space="preserve"> ICP </w:t>
      </w:r>
      <w:r>
        <w:rPr>
          <w:lang w:eastAsia="zh-CN"/>
        </w:rPr>
        <w:t>国内价格数据，检验进口集中度是否对应更高国内价格。</w:t>
      </w:r>
    </w:p>
    <w:p w14:paraId="78F884D6" w14:textId="77777777" w:rsidR="00C63C8E" w:rsidRDefault="00000000">
      <w:pPr>
        <w:pStyle w:val="21"/>
      </w:pPr>
      <w:r>
        <w:t>主要结论</w:t>
      </w:r>
    </w:p>
    <w:p w14:paraId="710CF289" w14:textId="77777777" w:rsidR="00C63C8E" w:rsidRDefault="00000000">
      <w:pPr>
        <w:pStyle w:val="a0"/>
        <w:spacing w:after="100"/>
        <w:rPr>
          <w:lang w:eastAsia="zh-CN"/>
        </w:rPr>
      </w:pPr>
      <w:r>
        <w:rPr>
          <w:lang w:eastAsia="zh-CN"/>
        </w:rPr>
        <w:t>商品出口占比越高，进口市场集中度越高，这一关系在多种固定效应和控制变量下仍然存在。</w:t>
      </w:r>
    </w:p>
    <w:p w14:paraId="18C16816" w14:textId="77777777" w:rsidR="00C63C8E" w:rsidRDefault="00000000">
      <w:pPr>
        <w:pStyle w:val="a0"/>
        <w:spacing w:after="100"/>
        <w:rPr>
          <w:lang w:eastAsia="zh-CN"/>
        </w:rPr>
      </w:pPr>
      <w:r>
        <w:rPr>
          <w:lang w:eastAsia="zh-CN"/>
        </w:rPr>
        <w:t>资源依赖国家的关税和非关税壁垒更高，贸易保护会缩小市场、抬高进入门槛，从而使少数进口商占据更高份额。</w:t>
      </w:r>
    </w:p>
    <w:p w14:paraId="4EC2C046" w14:textId="77777777" w:rsidR="00C63C8E" w:rsidRDefault="00000000">
      <w:pPr>
        <w:pStyle w:val="a0"/>
        <w:spacing w:after="100"/>
        <w:rPr>
          <w:lang w:eastAsia="zh-CN"/>
        </w:rPr>
      </w:pPr>
      <w:r>
        <w:rPr>
          <w:lang w:eastAsia="zh-CN"/>
        </w:rPr>
        <w:t>燃料出口国中，关税与进口集中度的关系尤其强，说明油气型资源国更容易出现腐败、关税逃避和进口寡头。</w:t>
      </w:r>
    </w:p>
    <w:p w14:paraId="205724AF" w14:textId="77777777" w:rsidR="00C63C8E" w:rsidRDefault="00000000">
      <w:pPr>
        <w:pStyle w:val="a0"/>
        <w:spacing w:after="100"/>
        <w:rPr>
          <w:lang w:eastAsia="zh-CN"/>
        </w:rPr>
      </w:pPr>
      <w:r>
        <w:rPr>
          <w:lang w:eastAsia="zh-CN"/>
        </w:rPr>
        <w:t>进口市场集中度越高，国内商品价格越高，表明垄断加价压过了可能的规模经济收益。</w:t>
      </w:r>
    </w:p>
    <w:p w14:paraId="4A270C97" w14:textId="77777777" w:rsidR="00C63C8E" w:rsidRDefault="00000000">
      <w:pPr>
        <w:pStyle w:val="21"/>
      </w:pPr>
      <w:r>
        <w:lastRenderedPageBreak/>
        <w:t>关键图表解读</w:t>
      </w:r>
    </w:p>
    <w:p w14:paraId="571ACD7A" w14:textId="77777777" w:rsidR="00C63C8E" w:rsidRDefault="00000000">
      <w:pPr>
        <w:pStyle w:val="a0"/>
        <w:spacing w:after="100"/>
        <w:rPr>
          <w:lang w:eastAsia="zh-CN"/>
        </w:rPr>
      </w:pPr>
      <w:r>
        <w:rPr>
          <w:lang w:eastAsia="zh-CN"/>
        </w:rPr>
        <w:t>Figure 1a</w:t>
      </w:r>
      <w:r>
        <w:rPr>
          <w:lang w:eastAsia="zh-CN"/>
        </w:rPr>
        <w:t>：商品出口占比与进口市场平均</w:t>
      </w:r>
      <w:r>
        <w:rPr>
          <w:lang w:eastAsia="zh-CN"/>
        </w:rPr>
        <w:t xml:space="preserve"> HHI </w:t>
      </w:r>
      <w:r>
        <w:rPr>
          <w:lang w:eastAsia="zh-CN"/>
        </w:rPr>
        <w:t>呈明显正相关，是全文理论命题的直观入口。</w:t>
      </w:r>
    </w:p>
    <w:p w14:paraId="3A49AC3E" w14:textId="77777777" w:rsidR="00C63C8E" w:rsidRDefault="00000000">
      <w:pPr>
        <w:pStyle w:val="a0"/>
        <w:spacing w:after="100"/>
        <w:rPr>
          <w:lang w:eastAsia="zh-CN"/>
        </w:rPr>
      </w:pPr>
      <w:r>
        <w:rPr>
          <w:lang w:eastAsia="zh-CN"/>
        </w:rPr>
        <w:t>Figure 1b</w:t>
      </w:r>
      <w:r>
        <w:rPr>
          <w:lang w:eastAsia="zh-CN"/>
        </w:rPr>
        <w:t>：商品出口占比越高，平均关税越高，提示贸易保护可能是进口垄断的重要机制。</w:t>
      </w:r>
    </w:p>
    <w:p w14:paraId="3761A815" w14:textId="77777777" w:rsidR="00C63C8E" w:rsidRDefault="00000000">
      <w:pPr>
        <w:pStyle w:val="a0"/>
        <w:spacing w:after="100"/>
        <w:rPr>
          <w:lang w:eastAsia="zh-CN"/>
        </w:rPr>
      </w:pPr>
      <w:r>
        <w:rPr>
          <w:lang w:eastAsia="zh-CN"/>
        </w:rPr>
        <w:t>Table 1</w:t>
      </w:r>
      <w:r>
        <w:rPr>
          <w:lang w:eastAsia="zh-CN"/>
        </w:rPr>
        <w:t>：主回归结果显示，资源依赖与</w:t>
      </w:r>
      <w:r>
        <w:rPr>
          <w:lang w:eastAsia="zh-CN"/>
        </w:rPr>
        <w:t xml:space="preserve"> HHI </w:t>
      </w:r>
      <w:r>
        <w:rPr>
          <w:lang w:eastAsia="zh-CN"/>
        </w:rPr>
        <w:t>的正相关具有经济意义，一个标准差的资源出口占比提高足以产生竞争政策上值得关注的集中度变化。</w:t>
      </w:r>
    </w:p>
    <w:p w14:paraId="3879F423" w14:textId="77777777" w:rsidR="00C63C8E" w:rsidRDefault="00000000">
      <w:pPr>
        <w:pStyle w:val="a0"/>
        <w:spacing w:after="100"/>
        <w:rPr>
          <w:lang w:eastAsia="zh-CN"/>
        </w:rPr>
      </w:pPr>
      <w:r>
        <w:rPr>
          <w:lang w:eastAsia="zh-CN"/>
        </w:rPr>
        <w:t>Table 3</w:t>
      </w:r>
      <w:r>
        <w:rPr>
          <w:lang w:eastAsia="zh-CN"/>
        </w:rPr>
        <w:t>：关税显著提高进口集中度，燃料出口国的交互项尤其大；这支持</w:t>
      </w:r>
      <w:r>
        <w:rPr>
          <w:lang w:eastAsia="zh-CN"/>
        </w:rPr>
        <w:t>“</w:t>
      </w:r>
      <w:r>
        <w:rPr>
          <w:lang w:eastAsia="zh-CN"/>
        </w:rPr>
        <w:t>资源租金</w:t>
      </w:r>
      <w:r>
        <w:rPr>
          <w:lang w:eastAsia="zh-CN"/>
        </w:rPr>
        <w:t>-</w:t>
      </w:r>
      <w:r>
        <w:rPr>
          <w:lang w:eastAsia="zh-CN"/>
        </w:rPr>
        <w:t>腐败</w:t>
      </w:r>
      <w:r>
        <w:rPr>
          <w:lang w:eastAsia="zh-CN"/>
        </w:rPr>
        <w:t>-</w:t>
      </w:r>
      <w:r>
        <w:rPr>
          <w:lang w:eastAsia="zh-CN"/>
        </w:rPr>
        <w:t>进口垄断</w:t>
      </w:r>
      <w:r>
        <w:rPr>
          <w:lang w:eastAsia="zh-CN"/>
        </w:rPr>
        <w:t>”</w:t>
      </w:r>
      <w:r>
        <w:rPr>
          <w:lang w:eastAsia="zh-CN"/>
        </w:rPr>
        <w:t>的机制。</w:t>
      </w:r>
    </w:p>
    <w:p w14:paraId="3997B9A2" w14:textId="77777777" w:rsidR="00C63C8E" w:rsidRDefault="00000000">
      <w:pPr>
        <w:pStyle w:val="a0"/>
        <w:spacing w:after="100"/>
        <w:rPr>
          <w:lang w:eastAsia="zh-CN"/>
        </w:rPr>
      </w:pPr>
      <w:r>
        <w:rPr>
          <w:lang w:eastAsia="zh-CN"/>
        </w:rPr>
        <w:t>Table 4</w:t>
      </w:r>
      <w:r>
        <w:rPr>
          <w:lang w:eastAsia="zh-CN"/>
        </w:rPr>
        <w:t>：</w:t>
      </w:r>
      <w:r>
        <w:rPr>
          <w:lang w:eastAsia="zh-CN"/>
        </w:rPr>
        <w:t xml:space="preserve">HHI </w:t>
      </w:r>
      <w:r>
        <w:rPr>
          <w:lang w:eastAsia="zh-CN"/>
        </w:rPr>
        <w:t>与国内价格显著正相关，说明进口垄断不仅是市场结构问题，也会直接影响消费者和下游企业成本。</w:t>
      </w:r>
    </w:p>
    <w:p w14:paraId="0CB94A4E" w14:textId="77777777" w:rsidR="00C63C8E" w:rsidRDefault="00000000">
      <w:pPr>
        <w:pStyle w:val="21"/>
        <w:rPr>
          <w:lang w:eastAsia="zh-CN"/>
        </w:rPr>
      </w:pPr>
      <w:r>
        <w:rPr>
          <w:lang w:eastAsia="zh-CN"/>
        </w:rPr>
        <w:t>作者主要情况</w:t>
      </w:r>
    </w:p>
    <w:p w14:paraId="3B644CA1" w14:textId="77777777" w:rsidR="00C63C8E" w:rsidRDefault="00000000">
      <w:pPr>
        <w:rPr>
          <w:lang w:eastAsia="zh-CN"/>
        </w:rPr>
      </w:pPr>
      <w:r>
        <w:rPr>
          <w:lang w:eastAsia="zh-CN"/>
        </w:rPr>
        <w:t xml:space="preserve">Arezki </w:t>
      </w:r>
      <w:r>
        <w:rPr>
          <w:lang w:eastAsia="zh-CN"/>
        </w:rPr>
        <w:t>的情况见前文。</w:t>
      </w:r>
      <w:r>
        <w:rPr>
          <w:lang w:eastAsia="zh-CN"/>
        </w:rPr>
        <w:t xml:space="preserve">Ana Fernandes </w:t>
      </w:r>
      <w:r>
        <w:rPr>
          <w:lang w:eastAsia="zh-CN"/>
        </w:rPr>
        <w:t>是世界银行</w:t>
      </w:r>
      <w:r>
        <w:rPr>
          <w:lang w:eastAsia="zh-CN"/>
        </w:rPr>
        <w:t xml:space="preserve"> Development Research Group </w:t>
      </w:r>
      <w:r>
        <w:rPr>
          <w:lang w:eastAsia="zh-CN"/>
        </w:rPr>
        <w:t>首席经济学家，研究贸易、企业生产率和海关改革。</w:t>
      </w:r>
      <w:r>
        <w:rPr>
          <w:lang w:eastAsia="zh-CN"/>
        </w:rPr>
        <w:t xml:space="preserve">Tristan Reed </w:t>
      </w:r>
      <w:r>
        <w:rPr>
          <w:lang w:eastAsia="zh-CN"/>
        </w:rPr>
        <w:t>是世界银行经济学家，研究产业组织、贸易和发展。</w:t>
      </w:r>
      <w:r>
        <w:rPr>
          <w:lang w:eastAsia="zh-CN"/>
        </w:rPr>
        <w:t xml:space="preserve">Ha Nguyen </w:t>
      </w:r>
      <w:r>
        <w:rPr>
          <w:lang w:eastAsia="zh-CN"/>
        </w:rPr>
        <w:t>文中列为</w:t>
      </w:r>
      <w:r>
        <w:rPr>
          <w:lang w:eastAsia="zh-CN"/>
        </w:rPr>
        <w:t xml:space="preserve"> IMF </w:t>
      </w:r>
      <w:r>
        <w:rPr>
          <w:lang w:eastAsia="zh-CN"/>
        </w:rPr>
        <w:t>经济学家，</w:t>
      </w:r>
      <w:r>
        <w:rPr>
          <w:lang w:eastAsia="zh-CN"/>
        </w:rPr>
        <w:t xml:space="preserve">Federico Merchán </w:t>
      </w:r>
      <w:r>
        <w:rPr>
          <w:lang w:eastAsia="zh-CN"/>
        </w:rPr>
        <w:t>文中列为基尔世界经济研究所初级研究员。</w:t>
      </w:r>
    </w:p>
    <w:p w14:paraId="11DCA278" w14:textId="77777777" w:rsidR="00C63C8E" w:rsidRDefault="00000000">
      <w:pPr>
        <w:pStyle w:val="1"/>
      </w:pPr>
      <w:r>
        <w:t>四、政策报告：</w:t>
      </w:r>
      <w:r>
        <w:t>China’s mineral export restrictions</w:t>
      </w:r>
    </w:p>
    <w:p w14:paraId="5851913C" w14:textId="77777777" w:rsidR="00C63C8E" w:rsidRDefault="00000000">
      <w:r>
        <w:t>作者：</w:t>
      </w:r>
      <w:r>
        <w:t>Henrik Wachtmeister</w:t>
      </w:r>
      <w:r>
        <w:t>。机构</w:t>
      </w:r>
      <w:r>
        <w:t>/</w:t>
      </w:r>
      <w:r>
        <w:t>刊物：</w:t>
      </w:r>
      <w:r>
        <w:t>Swedish National China Centre / Swedish Institute of International Affairs</w:t>
      </w:r>
      <w:r>
        <w:t>，</w:t>
      </w:r>
      <w:r>
        <w:t>Report No. 4, 2025</w:t>
      </w:r>
      <w:r>
        <w:t>。</w:t>
      </w:r>
    </w:p>
    <w:tbl>
      <w:tblPr>
        <w:tblW w:w="9360" w:type="dxa"/>
        <w:jc w:val="center"/>
        <w:tblLayout w:type="fixed"/>
        <w:tblLook w:val="04A0" w:firstRow="1" w:lastRow="0" w:firstColumn="1" w:lastColumn="0" w:noHBand="0" w:noVBand="1"/>
      </w:tblPr>
      <w:tblGrid>
        <w:gridCol w:w="9360"/>
      </w:tblGrid>
      <w:tr w:rsidR="00C63C8E" w14:paraId="7C2F1F0D" w14:textId="77777777">
        <w:trPr>
          <w:jc w:val="center"/>
        </w:trPr>
        <w:tc>
          <w:tcPr>
            <w:tcW w:w="9360" w:type="dxa"/>
            <w:tcBorders>
              <w:top w:val="single" w:sz="4" w:space="0" w:color="D0D7DE"/>
              <w:left w:val="single" w:sz="4" w:space="0" w:color="D0D7DE"/>
              <w:bottom w:val="single" w:sz="4" w:space="0" w:color="D0D7DE"/>
              <w:right w:val="single" w:sz="4" w:space="0" w:color="D0D7DE"/>
            </w:tcBorders>
            <w:shd w:val="clear" w:color="auto" w:fill="EEF4FA"/>
            <w:vAlign w:val="center"/>
          </w:tcPr>
          <w:p w14:paraId="4C3D9B1D" w14:textId="77777777" w:rsidR="00C63C8E" w:rsidRDefault="00000000">
            <w:pPr>
              <w:spacing w:after="60"/>
              <w:rPr>
                <w:lang w:eastAsia="zh-CN"/>
              </w:rPr>
            </w:pPr>
            <w:r>
              <w:rPr>
                <w:b/>
                <w:color w:val="1F4D78"/>
                <w:lang w:eastAsia="zh-CN"/>
              </w:rPr>
              <w:t>一句话概括</w:t>
            </w:r>
          </w:p>
          <w:p w14:paraId="72748C16" w14:textId="77777777" w:rsidR="00C63C8E" w:rsidRDefault="00000000">
            <w:pPr>
              <w:spacing w:after="0"/>
              <w:rPr>
                <w:lang w:eastAsia="zh-CN"/>
              </w:rPr>
            </w:pPr>
            <w:r>
              <w:rPr>
                <w:lang w:eastAsia="zh-CN"/>
              </w:rPr>
              <w:t>这篇报告用中国海关数据和价格数据说明，中国</w:t>
            </w:r>
            <w:r>
              <w:rPr>
                <w:lang w:eastAsia="zh-CN"/>
              </w:rPr>
              <w:t xml:space="preserve"> 2023-2025 </w:t>
            </w:r>
            <w:r>
              <w:rPr>
                <w:lang w:eastAsia="zh-CN"/>
              </w:rPr>
              <w:t>年关键矿产出口管制已经对镓、锗、锑、稀土等市场造成显著冲击，并成为中美技术战和贸易战中的战略工具。</w:t>
            </w:r>
          </w:p>
        </w:tc>
      </w:tr>
    </w:tbl>
    <w:p w14:paraId="36C727B1" w14:textId="77777777" w:rsidR="00C63C8E" w:rsidRDefault="00C63C8E">
      <w:pPr>
        <w:spacing w:after="80"/>
        <w:rPr>
          <w:lang w:eastAsia="zh-CN"/>
        </w:rPr>
      </w:pPr>
    </w:p>
    <w:p w14:paraId="114A6F6B" w14:textId="77777777" w:rsidR="00C63C8E" w:rsidRDefault="00000000">
      <w:pPr>
        <w:pStyle w:val="21"/>
        <w:rPr>
          <w:lang w:eastAsia="zh-CN"/>
        </w:rPr>
      </w:pPr>
      <w:r>
        <w:rPr>
          <w:lang w:eastAsia="zh-CN"/>
        </w:rPr>
        <w:t>围绕的主题与研究问题</w:t>
      </w:r>
    </w:p>
    <w:p w14:paraId="6FA12599" w14:textId="77777777" w:rsidR="00C63C8E" w:rsidRDefault="00000000">
      <w:pPr>
        <w:rPr>
          <w:lang w:eastAsia="zh-CN"/>
        </w:rPr>
      </w:pPr>
      <w:r>
        <w:rPr>
          <w:lang w:eastAsia="zh-CN"/>
        </w:rPr>
        <w:t>报告围绕中国关键矿产出口限制的范围、时间线、市场影响和政策含义展开。核心问题包括：哪些矿产被管制？出口量和目的地发生了什么变化？欧洲与中国价格是否分化？这些措施主要服务于技术战反制、贸易谈判筹码，还是产业链控制？</w:t>
      </w:r>
    </w:p>
    <w:p w14:paraId="142C5499" w14:textId="77777777" w:rsidR="00C63C8E" w:rsidRDefault="00000000">
      <w:pPr>
        <w:pStyle w:val="21"/>
        <w:rPr>
          <w:lang w:eastAsia="zh-CN"/>
        </w:rPr>
      </w:pPr>
      <w:r>
        <w:rPr>
          <w:lang w:eastAsia="zh-CN"/>
        </w:rPr>
        <w:lastRenderedPageBreak/>
        <w:t>研究对象与方法</w:t>
      </w:r>
    </w:p>
    <w:p w14:paraId="03B6285C" w14:textId="77777777" w:rsidR="00C63C8E" w:rsidRDefault="00000000">
      <w:pPr>
        <w:rPr>
          <w:lang w:eastAsia="zh-CN"/>
        </w:rPr>
      </w:pPr>
      <w:r>
        <w:rPr>
          <w:lang w:eastAsia="zh-CN"/>
        </w:rPr>
        <w:t>研究对象包括镓、锗、石墨、锑、稀土永磁体、氧化镝、氧化钇等。方法是政策时间线分析与市场数据分析结合：报告用中国海关数据比较管制前后的出口量、出口目的地和出口单价，用</w:t>
      </w:r>
      <w:r>
        <w:rPr>
          <w:lang w:eastAsia="zh-CN"/>
        </w:rPr>
        <w:t xml:space="preserve"> Argus</w:t>
      </w:r>
      <w:r>
        <w:rPr>
          <w:lang w:eastAsia="zh-CN"/>
        </w:rPr>
        <w:t>、</w:t>
      </w:r>
      <w:r>
        <w:rPr>
          <w:lang w:eastAsia="zh-CN"/>
        </w:rPr>
        <w:t xml:space="preserve">Fastmarkets </w:t>
      </w:r>
      <w:r>
        <w:rPr>
          <w:lang w:eastAsia="zh-CN"/>
        </w:rPr>
        <w:t>等价格数据比较欧洲与中国现货价格变化。</w:t>
      </w:r>
    </w:p>
    <w:p w14:paraId="7E36FC6D" w14:textId="77777777" w:rsidR="00C63C8E" w:rsidRDefault="00000000">
      <w:pPr>
        <w:pStyle w:val="21"/>
      </w:pPr>
      <w:r>
        <w:t>主要结论</w:t>
      </w:r>
    </w:p>
    <w:p w14:paraId="1E7EEBD8" w14:textId="77777777" w:rsidR="00C63C8E" w:rsidRDefault="00000000">
      <w:pPr>
        <w:pStyle w:val="a0"/>
        <w:spacing w:after="100"/>
        <w:rPr>
          <w:lang w:eastAsia="zh-CN"/>
        </w:rPr>
      </w:pPr>
      <w:r>
        <w:rPr>
          <w:lang w:eastAsia="zh-CN"/>
        </w:rPr>
        <w:t xml:space="preserve">2023-2024 </w:t>
      </w:r>
      <w:r>
        <w:rPr>
          <w:lang w:eastAsia="zh-CN"/>
        </w:rPr>
        <w:t>年第一波管制主要是对美国半导体和先进计算限制的回应；</w:t>
      </w:r>
      <w:r>
        <w:rPr>
          <w:lang w:eastAsia="zh-CN"/>
        </w:rPr>
        <w:t xml:space="preserve">2025 </w:t>
      </w:r>
      <w:r>
        <w:rPr>
          <w:lang w:eastAsia="zh-CN"/>
        </w:rPr>
        <w:t>年第二波稀土等管制则更多嵌入中美关税和贸易战。</w:t>
      </w:r>
    </w:p>
    <w:p w14:paraId="062A75E5" w14:textId="77777777" w:rsidR="00C63C8E" w:rsidRDefault="00000000">
      <w:pPr>
        <w:pStyle w:val="a0"/>
        <w:spacing w:after="100"/>
        <w:rPr>
          <w:lang w:eastAsia="zh-CN"/>
        </w:rPr>
      </w:pPr>
      <w:r>
        <w:rPr>
          <w:lang w:eastAsia="zh-CN"/>
        </w:rPr>
        <w:t>管制不仅是外交筹码，也有产业政策目标：巩固中国加工主导权、把高附加值环节留在国内、限制西方防务工业获取关键材料。</w:t>
      </w:r>
    </w:p>
    <w:p w14:paraId="25F97D0D" w14:textId="77777777" w:rsidR="00C63C8E" w:rsidRDefault="00000000">
      <w:pPr>
        <w:pStyle w:val="a0"/>
        <w:spacing w:after="100"/>
        <w:rPr>
          <w:lang w:eastAsia="zh-CN"/>
        </w:rPr>
      </w:pPr>
      <w:r>
        <w:rPr>
          <w:lang w:eastAsia="zh-CN"/>
        </w:rPr>
        <w:t>镓、锗、锑和部分稀土原料受到强烈冲击；石墨和稀土永磁体则表现出更快恢复或更复杂的市场调整。</w:t>
      </w:r>
    </w:p>
    <w:p w14:paraId="6F3F31AA" w14:textId="77777777" w:rsidR="00C63C8E" w:rsidRDefault="00000000">
      <w:pPr>
        <w:pStyle w:val="a0"/>
        <w:spacing w:after="100"/>
        <w:rPr>
          <w:lang w:eastAsia="zh-CN"/>
        </w:rPr>
      </w:pPr>
      <w:r>
        <w:rPr>
          <w:lang w:eastAsia="zh-CN"/>
        </w:rPr>
        <w:t>欧洲和瑞典短期面临供应风险，长期则可通过开采、加工、回收、替代材料和战略库存降低脆弱性。</w:t>
      </w:r>
    </w:p>
    <w:p w14:paraId="66612DB5" w14:textId="77777777" w:rsidR="00C63C8E" w:rsidRDefault="00000000">
      <w:pPr>
        <w:pStyle w:val="21"/>
      </w:pPr>
      <w:r>
        <w:t>关键图表解读</w:t>
      </w:r>
    </w:p>
    <w:tbl>
      <w:tblPr>
        <w:tblW w:w="9360" w:type="dxa"/>
        <w:jc w:val="center"/>
        <w:tblLayout w:type="fixed"/>
        <w:tblLook w:val="04A0" w:firstRow="1" w:lastRow="0" w:firstColumn="1" w:lastColumn="0" w:noHBand="0" w:noVBand="1"/>
      </w:tblPr>
      <w:tblGrid>
        <w:gridCol w:w="2100"/>
        <w:gridCol w:w="2400"/>
        <w:gridCol w:w="2400"/>
        <w:gridCol w:w="2460"/>
      </w:tblGrid>
      <w:tr w:rsidR="00C63C8E" w14:paraId="781D3B47" w14:textId="77777777">
        <w:trPr>
          <w:jc w:val="center"/>
        </w:trPr>
        <w:tc>
          <w:tcPr>
            <w:tcW w:w="2100" w:type="dxa"/>
            <w:tcBorders>
              <w:top w:val="single" w:sz="4" w:space="0" w:color="D0D7DE"/>
              <w:left w:val="single" w:sz="4" w:space="0" w:color="D0D7DE"/>
              <w:bottom w:val="single" w:sz="4" w:space="0" w:color="D0D7DE"/>
              <w:right w:val="single" w:sz="4" w:space="0" w:color="D0D7DE"/>
            </w:tcBorders>
            <w:shd w:val="clear" w:color="auto" w:fill="F2F4F7"/>
            <w:vAlign w:val="center"/>
          </w:tcPr>
          <w:p w14:paraId="3923689F" w14:textId="77777777" w:rsidR="00C63C8E" w:rsidRDefault="00000000">
            <w:r>
              <w:rPr>
                <w:b/>
                <w:color w:val="1F4D78"/>
              </w:rPr>
              <w:t>图表</w:t>
            </w:r>
          </w:p>
        </w:tc>
        <w:tc>
          <w:tcPr>
            <w:tcW w:w="2400" w:type="dxa"/>
            <w:tcBorders>
              <w:top w:val="single" w:sz="4" w:space="0" w:color="D0D7DE"/>
              <w:left w:val="single" w:sz="4" w:space="0" w:color="D0D7DE"/>
              <w:bottom w:val="single" w:sz="4" w:space="0" w:color="D0D7DE"/>
              <w:right w:val="single" w:sz="4" w:space="0" w:color="D0D7DE"/>
            </w:tcBorders>
            <w:shd w:val="clear" w:color="auto" w:fill="F2F4F7"/>
            <w:vAlign w:val="center"/>
          </w:tcPr>
          <w:p w14:paraId="1E717CDF" w14:textId="77777777" w:rsidR="00C63C8E" w:rsidRDefault="00000000">
            <w:r>
              <w:rPr>
                <w:b/>
                <w:color w:val="1F4D78"/>
              </w:rPr>
              <w:t>展示内容</w:t>
            </w:r>
          </w:p>
        </w:tc>
        <w:tc>
          <w:tcPr>
            <w:tcW w:w="2400" w:type="dxa"/>
            <w:tcBorders>
              <w:top w:val="single" w:sz="4" w:space="0" w:color="D0D7DE"/>
              <w:left w:val="single" w:sz="4" w:space="0" w:color="D0D7DE"/>
              <w:bottom w:val="single" w:sz="4" w:space="0" w:color="D0D7DE"/>
              <w:right w:val="single" w:sz="4" w:space="0" w:color="D0D7DE"/>
            </w:tcBorders>
            <w:shd w:val="clear" w:color="auto" w:fill="F2F4F7"/>
            <w:vAlign w:val="center"/>
          </w:tcPr>
          <w:p w14:paraId="02D03A14" w14:textId="77777777" w:rsidR="00C63C8E" w:rsidRDefault="00000000">
            <w:r>
              <w:rPr>
                <w:b/>
                <w:color w:val="1F4D78"/>
              </w:rPr>
              <w:t>关键读法</w:t>
            </w:r>
          </w:p>
        </w:tc>
        <w:tc>
          <w:tcPr>
            <w:tcW w:w="2460" w:type="dxa"/>
            <w:tcBorders>
              <w:top w:val="single" w:sz="4" w:space="0" w:color="D0D7DE"/>
              <w:left w:val="single" w:sz="4" w:space="0" w:color="D0D7DE"/>
              <w:bottom w:val="single" w:sz="4" w:space="0" w:color="D0D7DE"/>
              <w:right w:val="single" w:sz="4" w:space="0" w:color="D0D7DE"/>
            </w:tcBorders>
            <w:shd w:val="clear" w:color="auto" w:fill="F2F4F7"/>
            <w:vAlign w:val="center"/>
          </w:tcPr>
          <w:p w14:paraId="0950B430" w14:textId="77777777" w:rsidR="00C63C8E" w:rsidRDefault="00000000">
            <w:r>
              <w:rPr>
                <w:b/>
                <w:color w:val="1F4D78"/>
              </w:rPr>
              <w:t>研究意义</w:t>
            </w:r>
          </w:p>
        </w:tc>
      </w:tr>
      <w:tr w:rsidR="00C63C8E" w14:paraId="367A9A3A" w14:textId="77777777">
        <w:trPr>
          <w:jc w:val="center"/>
        </w:trPr>
        <w:tc>
          <w:tcPr>
            <w:tcW w:w="2100" w:type="dxa"/>
          </w:tcPr>
          <w:p w14:paraId="1477F937" w14:textId="77777777" w:rsidR="00C63C8E" w:rsidRDefault="00000000">
            <w:r>
              <w:t>Table 1</w:t>
            </w:r>
          </w:p>
        </w:tc>
        <w:tc>
          <w:tcPr>
            <w:tcW w:w="2400" w:type="dxa"/>
          </w:tcPr>
          <w:p w14:paraId="59A062DC" w14:textId="77777777" w:rsidR="00C63C8E" w:rsidRDefault="00000000">
            <w:pPr>
              <w:rPr>
                <w:lang w:eastAsia="zh-CN"/>
              </w:rPr>
            </w:pPr>
            <w:r>
              <w:rPr>
                <w:lang w:eastAsia="zh-CN"/>
              </w:rPr>
              <w:t>中国在相关矿产生产、精炼和下游产品中的份额</w:t>
            </w:r>
          </w:p>
        </w:tc>
        <w:tc>
          <w:tcPr>
            <w:tcW w:w="2400" w:type="dxa"/>
          </w:tcPr>
          <w:p w14:paraId="78FD6E61" w14:textId="77777777" w:rsidR="00C63C8E" w:rsidRDefault="00000000">
            <w:pPr>
              <w:rPr>
                <w:lang w:eastAsia="zh-CN"/>
              </w:rPr>
            </w:pPr>
            <w:r>
              <w:rPr>
                <w:lang w:eastAsia="zh-CN"/>
              </w:rPr>
              <w:t>中国不仅控制矿山，更控制加工和磁体、电池材料等下游环节</w:t>
            </w:r>
          </w:p>
        </w:tc>
        <w:tc>
          <w:tcPr>
            <w:tcW w:w="2460" w:type="dxa"/>
          </w:tcPr>
          <w:p w14:paraId="2D8084FD" w14:textId="77777777" w:rsidR="00C63C8E" w:rsidRDefault="00000000">
            <w:pPr>
              <w:rPr>
                <w:lang w:eastAsia="zh-CN"/>
              </w:rPr>
            </w:pPr>
            <w:r>
              <w:rPr>
                <w:lang w:eastAsia="zh-CN"/>
              </w:rPr>
              <w:t>解释为何出口管制能形成全球价格冲击</w:t>
            </w:r>
          </w:p>
        </w:tc>
      </w:tr>
      <w:tr w:rsidR="00C63C8E" w14:paraId="2306189E" w14:textId="77777777">
        <w:trPr>
          <w:jc w:val="center"/>
        </w:trPr>
        <w:tc>
          <w:tcPr>
            <w:tcW w:w="2100" w:type="dxa"/>
          </w:tcPr>
          <w:p w14:paraId="187B8561" w14:textId="77777777" w:rsidR="00C63C8E" w:rsidRDefault="00000000">
            <w:r>
              <w:t>Figure 1-2</w:t>
            </w:r>
          </w:p>
        </w:tc>
        <w:tc>
          <w:tcPr>
            <w:tcW w:w="2400" w:type="dxa"/>
          </w:tcPr>
          <w:p w14:paraId="55B899B4" w14:textId="77777777" w:rsidR="00C63C8E" w:rsidRDefault="00000000">
            <w:pPr>
              <w:rPr>
                <w:lang w:eastAsia="zh-CN"/>
              </w:rPr>
            </w:pPr>
            <w:r>
              <w:rPr>
                <w:lang w:eastAsia="zh-CN"/>
              </w:rPr>
              <w:t xml:space="preserve">2022-2025 </w:t>
            </w:r>
            <w:r>
              <w:rPr>
                <w:lang w:eastAsia="zh-CN"/>
              </w:rPr>
              <w:t>年中美技术、贸易、矿产限制时间线</w:t>
            </w:r>
          </w:p>
        </w:tc>
        <w:tc>
          <w:tcPr>
            <w:tcW w:w="2400" w:type="dxa"/>
          </w:tcPr>
          <w:p w14:paraId="25ED6276" w14:textId="77777777" w:rsidR="00C63C8E" w:rsidRDefault="00000000">
            <w:pPr>
              <w:rPr>
                <w:lang w:eastAsia="zh-CN"/>
              </w:rPr>
            </w:pPr>
            <w:r>
              <w:rPr>
                <w:lang w:eastAsia="zh-CN"/>
              </w:rPr>
              <w:t>中国管制常紧跟美国半导体限制或关税升级</w:t>
            </w:r>
          </w:p>
        </w:tc>
        <w:tc>
          <w:tcPr>
            <w:tcW w:w="2460" w:type="dxa"/>
          </w:tcPr>
          <w:p w14:paraId="1EE71B11" w14:textId="77777777" w:rsidR="00C63C8E" w:rsidRDefault="00000000">
            <w:pPr>
              <w:rPr>
                <w:lang w:eastAsia="zh-CN"/>
              </w:rPr>
            </w:pPr>
            <w:r>
              <w:rPr>
                <w:lang w:eastAsia="zh-CN"/>
              </w:rPr>
              <w:t>支持</w:t>
            </w:r>
            <w:r>
              <w:rPr>
                <w:lang w:eastAsia="zh-CN"/>
              </w:rPr>
              <w:t>“</w:t>
            </w:r>
            <w:r>
              <w:rPr>
                <w:lang w:eastAsia="zh-CN"/>
              </w:rPr>
              <w:t>矿产武器化</w:t>
            </w:r>
            <w:r>
              <w:rPr>
                <w:lang w:eastAsia="zh-CN"/>
              </w:rPr>
              <w:t>”</w:t>
            </w:r>
            <w:r>
              <w:rPr>
                <w:lang w:eastAsia="zh-CN"/>
              </w:rPr>
              <w:t>与贸易谈判筹码判断</w:t>
            </w:r>
          </w:p>
        </w:tc>
      </w:tr>
      <w:tr w:rsidR="00C63C8E" w14:paraId="365CEC2B" w14:textId="77777777">
        <w:trPr>
          <w:jc w:val="center"/>
        </w:trPr>
        <w:tc>
          <w:tcPr>
            <w:tcW w:w="2100" w:type="dxa"/>
          </w:tcPr>
          <w:p w14:paraId="3BEB3D24" w14:textId="77777777" w:rsidR="00C63C8E" w:rsidRDefault="00000000">
            <w:r>
              <w:t>Table 2</w:t>
            </w:r>
          </w:p>
        </w:tc>
        <w:tc>
          <w:tcPr>
            <w:tcW w:w="2400" w:type="dxa"/>
          </w:tcPr>
          <w:p w14:paraId="4A955C74" w14:textId="77777777" w:rsidR="00C63C8E" w:rsidRDefault="00000000">
            <w:pPr>
              <w:rPr>
                <w:lang w:eastAsia="zh-CN"/>
              </w:rPr>
            </w:pPr>
            <w:r>
              <w:rPr>
                <w:lang w:eastAsia="zh-CN"/>
              </w:rPr>
              <w:t>各矿种出口量、出口单价、欧洲现货价格变化</w:t>
            </w:r>
          </w:p>
        </w:tc>
        <w:tc>
          <w:tcPr>
            <w:tcW w:w="2400" w:type="dxa"/>
          </w:tcPr>
          <w:p w14:paraId="5F08A7D4" w14:textId="77777777" w:rsidR="00C63C8E" w:rsidRDefault="00000000">
            <w:pPr>
              <w:rPr>
                <w:lang w:eastAsia="zh-CN"/>
              </w:rPr>
            </w:pPr>
            <w:r>
              <w:rPr>
                <w:lang w:eastAsia="zh-CN"/>
              </w:rPr>
              <w:t>镓、锗、锑和氧化镝欧洲价格涨幅显著，部分目的地事实性断供</w:t>
            </w:r>
          </w:p>
        </w:tc>
        <w:tc>
          <w:tcPr>
            <w:tcW w:w="2460" w:type="dxa"/>
          </w:tcPr>
          <w:p w14:paraId="6A1B5A1D" w14:textId="77777777" w:rsidR="00C63C8E" w:rsidRDefault="00000000">
            <w:pPr>
              <w:rPr>
                <w:lang w:eastAsia="zh-CN"/>
              </w:rPr>
            </w:pPr>
            <w:r>
              <w:rPr>
                <w:lang w:eastAsia="zh-CN"/>
              </w:rPr>
              <w:t>全报告最重要的量化证据</w:t>
            </w:r>
          </w:p>
        </w:tc>
      </w:tr>
      <w:tr w:rsidR="00C63C8E" w14:paraId="6BDD1026" w14:textId="77777777">
        <w:trPr>
          <w:jc w:val="center"/>
        </w:trPr>
        <w:tc>
          <w:tcPr>
            <w:tcW w:w="2100" w:type="dxa"/>
          </w:tcPr>
          <w:p w14:paraId="25DCFB19" w14:textId="77777777" w:rsidR="00C63C8E" w:rsidRDefault="00000000">
            <w:r>
              <w:t>Figure 3-12</w:t>
            </w:r>
          </w:p>
        </w:tc>
        <w:tc>
          <w:tcPr>
            <w:tcW w:w="2400" w:type="dxa"/>
          </w:tcPr>
          <w:p w14:paraId="2999C0E1" w14:textId="77777777" w:rsidR="00C63C8E" w:rsidRDefault="00000000">
            <w:pPr>
              <w:rPr>
                <w:lang w:eastAsia="zh-CN"/>
              </w:rPr>
            </w:pPr>
            <w:r>
              <w:rPr>
                <w:lang w:eastAsia="zh-CN"/>
              </w:rPr>
              <w:t>分矿种出口量、目的</w:t>
            </w:r>
            <w:r>
              <w:rPr>
                <w:lang w:eastAsia="zh-CN"/>
              </w:rPr>
              <w:lastRenderedPageBreak/>
              <w:t>地和价格走势</w:t>
            </w:r>
          </w:p>
        </w:tc>
        <w:tc>
          <w:tcPr>
            <w:tcW w:w="2400" w:type="dxa"/>
          </w:tcPr>
          <w:p w14:paraId="0A894691" w14:textId="77777777" w:rsidR="00C63C8E" w:rsidRDefault="00000000">
            <w:pPr>
              <w:rPr>
                <w:lang w:eastAsia="zh-CN"/>
              </w:rPr>
            </w:pPr>
            <w:r>
              <w:rPr>
                <w:lang w:eastAsia="zh-CN"/>
              </w:rPr>
              <w:lastRenderedPageBreak/>
              <w:t>总量变化之外，更重</w:t>
            </w:r>
            <w:r>
              <w:rPr>
                <w:lang w:eastAsia="zh-CN"/>
              </w:rPr>
              <w:lastRenderedPageBreak/>
              <w:t>要的是目的地结构改变：美国、荷兰等在多个矿种上被切断</w:t>
            </w:r>
          </w:p>
        </w:tc>
        <w:tc>
          <w:tcPr>
            <w:tcW w:w="2460" w:type="dxa"/>
          </w:tcPr>
          <w:p w14:paraId="4F64DF73" w14:textId="77777777" w:rsidR="00C63C8E" w:rsidRDefault="00000000">
            <w:pPr>
              <w:rPr>
                <w:lang w:eastAsia="zh-CN"/>
              </w:rPr>
            </w:pPr>
            <w:r>
              <w:rPr>
                <w:lang w:eastAsia="zh-CN"/>
              </w:rPr>
              <w:lastRenderedPageBreak/>
              <w:t>说明管制具有定向施压</w:t>
            </w:r>
            <w:r>
              <w:rPr>
                <w:lang w:eastAsia="zh-CN"/>
              </w:rPr>
              <w:lastRenderedPageBreak/>
              <w:t>特征</w:t>
            </w:r>
          </w:p>
        </w:tc>
      </w:tr>
    </w:tbl>
    <w:p w14:paraId="1AC165B0" w14:textId="77777777" w:rsidR="00C63C8E" w:rsidRDefault="00000000">
      <w:pPr>
        <w:spacing w:before="80" w:after="80"/>
        <w:rPr>
          <w:lang w:eastAsia="zh-CN"/>
        </w:rPr>
      </w:pPr>
      <w:r>
        <w:rPr>
          <w:i/>
          <w:color w:val="5C6975"/>
          <w:sz w:val="18"/>
          <w:lang w:eastAsia="zh-CN"/>
        </w:rPr>
        <w:lastRenderedPageBreak/>
        <w:t>注：报告中的</w:t>
      </w:r>
      <w:r>
        <w:rPr>
          <w:i/>
          <w:color w:val="5C6975"/>
          <w:sz w:val="18"/>
          <w:lang w:eastAsia="zh-CN"/>
        </w:rPr>
        <w:t xml:space="preserve"> Table 2 </w:t>
      </w:r>
      <w:r>
        <w:rPr>
          <w:i/>
          <w:color w:val="5C6975"/>
          <w:sz w:val="18"/>
          <w:lang w:eastAsia="zh-CN"/>
        </w:rPr>
        <w:t>显示，未锻轧镓出口量下降</w:t>
      </w:r>
      <w:r>
        <w:rPr>
          <w:i/>
          <w:color w:val="5C6975"/>
          <w:sz w:val="18"/>
          <w:lang w:eastAsia="zh-CN"/>
        </w:rPr>
        <w:t xml:space="preserve"> 66%</w:t>
      </w:r>
      <w:r>
        <w:rPr>
          <w:i/>
          <w:color w:val="5C6975"/>
          <w:sz w:val="18"/>
          <w:lang w:eastAsia="zh-CN"/>
        </w:rPr>
        <w:t>、欧洲价格最高涨</w:t>
      </w:r>
      <w:r>
        <w:rPr>
          <w:i/>
          <w:color w:val="5C6975"/>
          <w:sz w:val="18"/>
          <w:lang w:eastAsia="zh-CN"/>
        </w:rPr>
        <w:t xml:space="preserve"> 365%</w:t>
      </w:r>
      <w:r>
        <w:rPr>
          <w:i/>
          <w:color w:val="5C6975"/>
          <w:sz w:val="18"/>
          <w:lang w:eastAsia="zh-CN"/>
        </w:rPr>
        <w:t>；锗出口量下降</w:t>
      </w:r>
      <w:r>
        <w:rPr>
          <w:i/>
          <w:color w:val="5C6975"/>
          <w:sz w:val="18"/>
          <w:lang w:eastAsia="zh-CN"/>
        </w:rPr>
        <w:t xml:space="preserve"> 60%</w:t>
      </w:r>
      <w:r>
        <w:rPr>
          <w:i/>
          <w:color w:val="5C6975"/>
          <w:sz w:val="18"/>
          <w:lang w:eastAsia="zh-CN"/>
        </w:rPr>
        <w:t>、欧洲价格涨</w:t>
      </w:r>
      <w:r>
        <w:rPr>
          <w:i/>
          <w:color w:val="5C6975"/>
          <w:sz w:val="18"/>
          <w:lang w:eastAsia="zh-CN"/>
        </w:rPr>
        <w:t xml:space="preserve"> 400%</w:t>
      </w:r>
      <w:r>
        <w:rPr>
          <w:i/>
          <w:color w:val="5C6975"/>
          <w:sz w:val="18"/>
          <w:lang w:eastAsia="zh-CN"/>
        </w:rPr>
        <w:t>；锑氧化物出口量下降</w:t>
      </w:r>
      <w:r>
        <w:rPr>
          <w:i/>
          <w:color w:val="5C6975"/>
          <w:sz w:val="18"/>
          <w:lang w:eastAsia="zh-CN"/>
        </w:rPr>
        <w:t xml:space="preserve"> 80%</w:t>
      </w:r>
      <w:r>
        <w:rPr>
          <w:i/>
          <w:color w:val="5C6975"/>
          <w:sz w:val="18"/>
          <w:lang w:eastAsia="zh-CN"/>
        </w:rPr>
        <w:t>、欧洲价格涨</w:t>
      </w:r>
      <w:r>
        <w:rPr>
          <w:i/>
          <w:color w:val="5C6975"/>
          <w:sz w:val="18"/>
          <w:lang w:eastAsia="zh-CN"/>
        </w:rPr>
        <w:t xml:space="preserve"> 437%</w:t>
      </w:r>
      <w:r>
        <w:rPr>
          <w:i/>
          <w:color w:val="5C6975"/>
          <w:sz w:val="18"/>
          <w:lang w:eastAsia="zh-CN"/>
        </w:rPr>
        <w:t>；氧化镝欧洲价格涨</w:t>
      </w:r>
      <w:r>
        <w:rPr>
          <w:i/>
          <w:color w:val="5C6975"/>
          <w:sz w:val="18"/>
          <w:lang w:eastAsia="zh-CN"/>
        </w:rPr>
        <w:t xml:space="preserve"> 289%</w:t>
      </w:r>
      <w:r>
        <w:rPr>
          <w:i/>
          <w:color w:val="5C6975"/>
          <w:sz w:val="18"/>
          <w:lang w:eastAsia="zh-CN"/>
        </w:rPr>
        <w:t>。</w:t>
      </w:r>
    </w:p>
    <w:p w14:paraId="0866C95D" w14:textId="77777777" w:rsidR="00C63C8E" w:rsidRDefault="00000000">
      <w:pPr>
        <w:pStyle w:val="21"/>
      </w:pPr>
      <w:r>
        <w:t>作者主要情况</w:t>
      </w:r>
    </w:p>
    <w:p w14:paraId="6A479FA4" w14:textId="77777777" w:rsidR="00C63C8E" w:rsidRDefault="00000000">
      <w:r>
        <w:t xml:space="preserve">Henrik Wachtmeister </w:t>
      </w:r>
      <w:r>
        <w:t>是</w:t>
      </w:r>
      <w:r>
        <w:t xml:space="preserve"> Swedish National China Centre </w:t>
      </w:r>
      <w:r>
        <w:t>研究员，同时在乌普萨拉大学地球科学系研究全球能源系统。其研究关注能源系统、石油生产、可再生能源、金属供应与能源转型。</w:t>
      </w:r>
    </w:p>
    <w:p w14:paraId="58C452E2" w14:textId="77777777" w:rsidR="00C63C8E" w:rsidRDefault="00000000">
      <w:pPr>
        <w:pStyle w:val="1"/>
      </w:pPr>
      <w:r>
        <w:t>五、征稿启事：</w:t>
      </w:r>
      <w:r>
        <w:t>International and Financial Dimensions of Critical Minerals</w:t>
      </w:r>
    </w:p>
    <w:p w14:paraId="7EAC8F0D" w14:textId="77777777" w:rsidR="00C63C8E" w:rsidRDefault="00000000">
      <w:r>
        <w:rPr>
          <w:lang w:eastAsia="zh-CN"/>
        </w:rPr>
        <w:t>文件性质：会议征稿启事。主办</w:t>
      </w:r>
      <w:r>
        <w:rPr>
          <w:lang w:eastAsia="zh-CN"/>
        </w:rPr>
        <w:t>/</w:t>
      </w:r>
      <w:r>
        <w:rPr>
          <w:lang w:eastAsia="zh-CN"/>
        </w:rPr>
        <w:t>组织者包括</w:t>
      </w:r>
      <w:r>
        <w:rPr>
          <w:lang w:eastAsia="zh-CN"/>
        </w:rPr>
        <w:t xml:space="preserve"> Laura Alfaro Maykall</w:t>
      </w:r>
      <w:r>
        <w:rPr>
          <w:lang w:eastAsia="zh-CN"/>
        </w:rPr>
        <w:t>、</w:t>
      </w:r>
      <w:r>
        <w:rPr>
          <w:lang w:eastAsia="zh-CN"/>
        </w:rPr>
        <w:t>Rabah Arezki</w:t>
      </w:r>
      <w:r>
        <w:rPr>
          <w:lang w:eastAsia="zh-CN"/>
        </w:rPr>
        <w:t>、</w:t>
      </w:r>
      <w:r>
        <w:rPr>
          <w:lang w:eastAsia="zh-CN"/>
        </w:rPr>
        <w:t>Osmel Manzano</w:t>
      </w:r>
      <w:r>
        <w:rPr>
          <w:lang w:eastAsia="zh-CN"/>
        </w:rPr>
        <w:t>、</w:t>
      </w:r>
      <w:r>
        <w:rPr>
          <w:lang w:eastAsia="zh-CN"/>
        </w:rPr>
        <w:t>Rick van der Ploeg</w:t>
      </w:r>
      <w:r>
        <w:rPr>
          <w:lang w:eastAsia="zh-CN"/>
        </w:rPr>
        <w:t>，并与</w:t>
      </w:r>
      <w:r>
        <w:rPr>
          <w:lang w:eastAsia="zh-CN"/>
        </w:rPr>
        <w:t xml:space="preserve"> CEBRA International Finance and Macroeconomics program </w:t>
      </w:r>
      <w:r>
        <w:rPr>
          <w:lang w:eastAsia="zh-CN"/>
        </w:rPr>
        <w:t>合作。</w:t>
      </w:r>
      <w:r>
        <w:t>文件首页写会议地点为秘鲁</w:t>
      </w:r>
      <w:r>
        <w:t xml:space="preserve"> Lima</w:t>
      </w:r>
      <w:r>
        <w:t>，日期为</w:t>
      </w:r>
      <w:r>
        <w:t xml:space="preserve"> 2026 </w:t>
      </w:r>
      <w:r>
        <w:t>年</w:t>
      </w:r>
      <w:r>
        <w:t xml:space="preserve"> 9 </w:t>
      </w:r>
      <w:r>
        <w:t>月</w:t>
      </w:r>
      <w:r>
        <w:t xml:space="preserve"> 23 </w:t>
      </w:r>
      <w:r>
        <w:t>日；末页</w:t>
      </w:r>
      <w:r>
        <w:t xml:space="preserve"> preliminary program </w:t>
      </w:r>
      <w:r>
        <w:t>写</w:t>
      </w:r>
      <w:r>
        <w:t xml:space="preserve"> 2026 </w:t>
      </w:r>
      <w:r>
        <w:t>年</w:t>
      </w:r>
      <w:r>
        <w:t xml:space="preserve"> 6 </w:t>
      </w:r>
      <w:r>
        <w:t>月</w:t>
      </w:r>
      <w:r>
        <w:t xml:space="preserve"> 10-11 </w:t>
      </w:r>
      <w:r>
        <w:t>日，内部日期存在不一致，后续引用时应以主办方最新通知为准。</w:t>
      </w:r>
    </w:p>
    <w:tbl>
      <w:tblPr>
        <w:tblW w:w="9360" w:type="dxa"/>
        <w:jc w:val="center"/>
        <w:tblLayout w:type="fixed"/>
        <w:tblLook w:val="04A0" w:firstRow="1" w:lastRow="0" w:firstColumn="1" w:lastColumn="0" w:noHBand="0" w:noVBand="1"/>
      </w:tblPr>
      <w:tblGrid>
        <w:gridCol w:w="9360"/>
      </w:tblGrid>
      <w:tr w:rsidR="00C63C8E" w14:paraId="3BE0C0AA" w14:textId="77777777">
        <w:trPr>
          <w:jc w:val="center"/>
        </w:trPr>
        <w:tc>
          <w:tcPr>
            <w:tcW w:w="9360" w:type="dxa"/>
            <w:tcBorders>
              <w:top w:val="single" w:sz="4" w:space="0" w:color="D0D7DE"/>
              <w:left w:val="single" w:sz="4" w:space="0" w:color="D0D7DE"/>
              <w:bottom w:val="single" w:sz="4" w:space="0" w:color="D0D7DE"/>
              <w:right w:val="single" w:sz="4" w:space="0" w:color="D0D7DE"/>
            </w:tcBorders>
            <w:shd w:val="clear" w:color="auto" w:fill="EEF4FA"/>
            <w:vAlign w:val="center"/>
          </w:tcPr>
          <w:p w14:paraId="3CF8D597" w14:textId="77777777" w:rsidR="00C63C8E" w:rsidRDefault="00000000">
            <w:pPr>
              <w:spacing w:after="60"/>
              <w:rPr>
                <w:lang w:eastAsia="zh-CN"/>
              </w:rPr>
            </w:pPr>
            <w:r>
              <w:rPr>
                <w:b/>
                <w:color w:val="1F4D78"/>
                <w:lang w:eastAsia="zh-CN"/>
              </w:rPr>
              <w:t>一句话概括</w:t>
            </w:r>
          </w:p>
          <w:p w14:paraId="3126E30A" w14:textId="77777777" w:rsidR="00C63C8E" w:rsidRDefault="00000000">
            <w:pPr>
              <w:spacing w:after="0"/>
              <w:rPr>
                <w:lang w:eastAsia="zh-CN"/>
              </w:rPr>
            </w:pPr>
            <w:r>
              <w:rPr>
                <w:lang w:eastAsia="zh-CN"/>
              </w:rPr>
              <w:t>这份征稿启事不是研究论文，但它清楚说明：关键矿产已经成为国际金融、贸易、产业政策、环境治理和发展经济学共同关注的新议题。</w:t>
            </w:r>
          </w:p>
        </w:tc>
      </w:tr>
    </w:tbl>
    <w:p w14:paraId="384BFEEB" w14:textId="77777777" w:rsidR="00C63C8E" w:rsidRDefault="00C63C8E">
      <w:pPr>
        <w:spacing w:after="80"/>
        <w:rPr>
          <w:lang w:eastAsia="zh-CN"/>
        </w:rPr>
      </w:pPr>
    </w:p>
    <w:p w14:paraId="567F49F2" w14:textId="77777777" w:rsidR="00C63C8E" w:rsidRDefault="00000000">
      <w:pPr>
        <w:pStyle w:val="21"/>
        <w:rPr>
          <w:lang w:eastAsia="zh-CN"/>
        </w:rPr>
      </w:pPr>
      <w:r>
        <w:rPr>
          <w:lang w:eastAsia="zh-CN"/>
        </w:rPr>
        <w:t>主题与研究议程</w:t>
      </w:r>
    </w:p>
    <w:p w14:paraId="6C44BB2D" w14:textId="77777777" w:rsidR="00C63C8E" w:rsidRDefault="00000000">
      <w:pPr>
        <w:rPr>
          <w:lang w:eastAsia="zh-CN"/>
        </w:rPr>
      </w:pPr>
      <w:r>
        <w:rPr>
          <w:lang w:eastAsia="zh-CN"/>
        </w:rPr>
        <w:t>会议征集关于关键矿产国际与金融维度的理论和实证论文。它把关键矿产放入能源转型和数字转型的双重背景中，强调中美欧竞争、中国供应链中心性、供应链碎片化、非关税壁垒、卡特尔化、环境健康后果和发展中国家收益分配。</w:t>
      </w:r>
    </w:p>
    <w:p w14:paraId="23CDADA0" w14:textId="77777777" w:rsidR="00C63C8E" w:rsidRDefault="00000000">
      <w:pPr>
        <w:pStyle w:val="21"/>
      </w:pPr>
      <w:r>
        <w:t>拟征主题</w:t>
      </w:r>
    </w:p>
    <w:p w14:paraId="248AABC4" w14:textId="77777777" w:rsidR="00C63C8E" w:rsidRDefault="00000000">
      <w:pPr>
        <w:pStyle w:val="a0"/>
        <w:spacing w:after="100"/>
        <w:rPr>
          <w:lang w:eastAsia="zh-CN"/>
        </w:rPr>
      </w:pPr>
      <w:r>
        <w:rPr>
          <w:lang w:eastAsia="zh-CN"/>
        </w:rPr>
        <w:t>关键矿产市场的国际发展和价格机制。</w:t>
      </w:r>
    </w:p>
    <w:p w14:paraId="76EC5378" w14:textId="77777777" w:rsidR="00C63C8E" w:rsidRDefault="00000000">
      <w:pPr>
        <w:pStyle w:val="a0"/>
        <w:spacing w:after="100"/>
        <w:rPr>
          <w:lang w:eastAsia="zh-CN"/>
        </w:rPr>
      </w:pPr>
      <w:r>
        <w:rPr>
          <w:lang w:eastAsia="zh-CN"/>
        </w:rPr>
        <w:t>关键矿产贸易限制、出口管制和卡特尔化。</w:t>
      </w:r>
    </w:p>
    <w:p w14:paraId="634B178E" w14:textId="77777777" w:rsidR="00C63C8E" w:rsidRDefault="00000000">
      <w:pPr>
        <w:pStyle w:val="a0"/>
        <w:spacing w:after="100"/>
        <w:rPr>
          <w:lang w:eastAsia="zh-CN"/>
        </w:rPr>
      </w:pPr>
      <w:r>
        <w:rPr>
          <w:lang w:eastAsia="zh-CN"/>
        </w:rPr>
        <w:t>关键矿产供应链、交易结构和所有权集中。</w:t>
      </w:r>
    </w:p>
    <w:p w14:paraId="52D39141" w14:textId="77777777" w:rsidR="00C63C8E" w:rsidRDefault="00000000">
      <w:pPr>
        <w:pStyle w:val="a0"/>
        <w:spacing w:after="100"/>
        <w:rPr>
          <w:lang w:eastAsia="zh-CN"/>
        </w:rPr>
      </w:pPr>
      <w:r>
        <w:rPr>
          <w:lang w:eastAsia="zh-CN"/>
        </w:rPr>
        <w:lastRenderedPageBreak/>
        <w:t>关键矿产开发的地缘政治维度。</w:t>
      </w:r>
    </w:p>
    <w:p w14:paraId="19784F52" w14:textId="77777777" w:rsidR="00C63C8E" w:rsidRDefault="00000000">
      <w:pPr>
        <w:pStyle w:val="a0"/>
        <w:spacing w:after="100"/>
        <w:rPr>
          <w:lang w:eastAsia="zh-CN"/>
        </w:rPr>
      </w:pPr>
      <w:r>
        <w:rPr>
          <w:lang w:eastAsia="zh-CN"/>
        </w:rPr>
        <w:t>工业政策竞争及其国际外溢。</w:t>
      </w:r>
    </w:p>
    <w:p w14:paraId="3787B510" w14:textId="77777777" w:rsidR="00C63C8E" w:rsidRDefault="00000000">
      <w:pPr>
        <w:pStyle w:val="a0"/>
        <w:spacing w:after="100"/>
        <w:rPr>
          <w:lang w:eastAsia="zh-CN"/>
        </w:rPr>
      </w:pPr>
      <w:r>
        <w:rPr>
          <w:lang w:eastAsia="zh-CN"/>
        </w:rPr>
        <w:t>先进经济体与发展中国家之间的利润分配。</w:t>
      </w:r>
    </w:p>
    <w:p w14:paraId="6C39EA19" w14:textId="77777777" w:rsidR="00C63C8E" w:rsidRDefault="00000000">
      <w:pPr>
        <w:pStyle w:val="a0"/>
        <w:spacing w:after="100"/>
        <w:rPr>
          <w:lang w:eastAsia="zh-CN"/>
        </w:rPr>
      </w:pPr>
      <w:r>
        <w:rPr>
          <w:lang w:eastAsia="zh-CN"/>
        </w:rPr>
        <w:t>绿色转型中矿产开采的环境、健康和社会后果。</w:t>
      </w:r>
    </w:p>
    <w:p w14:paraId="04D69F45" w14:textId="77777777" w:rsidR="00C63C8E" w:rsidRDefault="00000000">
      <w:pPr>
        <w:pStyle w:val="21"/>
        <w:rPr>
          <w:lang w:eastAsia="zh-CN"/>
        </w:rPr>
      </w:pPr>
      <w:r>
        <w:rPr>
          <w:lang w:eastAsia="zh-CN"/>
        </w:rPr>
        <w:t>发表刊物与学术意义</w:t>
      </w:r>
    </w:p>
    <w:p w14:paraId="38A8D9FB" w14:textId="77777777" w:rsidR="00C63C8E" w:rsidRDefault="00000000">
      <w:pPr>
        <w:rPr>
          <w:lang w:eastAsia="zh-CN"/>
        </w:rPr>
      </w:pPr>
      <w:r>
        <w:rPr>
          <w:lang w:eastAsia="zh-CN"/>
        </w:rPr>
        <w:t>会议论文将择优进入</w:t>
      </w:r>
      <w:r>
        <w:rPr>
          <w:lang w:eastAsia="zh-CN"/>
        </w:rPr>
        <w:t xml:space="preserve"> Journal of International Money and Finance </w:t>
      </w:r>
      <w:r>
        <w:rPr>
          <w:lang w:eastAsia="zh-CN"/>
        </w:rPr>
        <w:t>特刊。该刊是国际货币经济学和国际金融领域的重要期刊。对本研究而言，这份启事的价值在于提示一个可投稿、可对话的学术共同体正在形成：关键矿产研究不能只做资源地理或产业政策，还需要加入国际金融、贸易结构和发展收益分配。</w:t>
      </w:r>
    </w:p>
    <w:p w14:paraId="40BF49B3" w14:textId="77777777" w:rsidR="00C63C8E" w:rsidRDefault="00000000">
      <w:pPr>
        <w:pStyle w:val="1"/>
        <w:rPr>
          <w:lang w:eastAsia="zh-CN"/>
        </w:rPr>
      </w:pPr>
      <w:r>
        <w:rPr>
          <w:lang w:eastAsia="zh-CN"/>
        </w:rPr>
        <w:t>六、对</w:t>
      </w:r>
      <w:r>
        <w:rPr>
          <w:lang w:eastAsia="zh-CN"/>
        </w:rPr>
        <w:t>“</w:t>
      </w:r>
      <w:r>
        <w:rPr>
          <w:lang w:eastAsia="zh-CN"/>
        </w:rPr>
        <w:t>非洲关键矿物与能源转型</w:t>
      </w:r>
      <w:r>
        <w:rPr>
          <w:lang w:eastAsia="zh-CN"/>
        </w:rPr>
        <w:t>”</w:t>
      </w:r>
      <w:r>
        <w:rPr>
          <w:lang w:eastAsia="zh-CN"/>
        </w:rPr>
        <w:t>研究的启示</w:t>
      </w:r>
    </w:p>
    <w:tbl>
      <w:tblPr>
        <w:tblW w:w="9360" w:type="dxa"/>
        <w:jc w:val="center"/>
        <w:tblLayout w:type="fixed"/>
        <w:tblLook w:val="04A0" w:firstRow="1" w:lastRow="0" w:firstColumn="1" w:lastColumn="0" w:noHBand="0" w:noVBand="1"/>
      </w:tblPr>
      <w:tblGrid>
        <w:gridCol w:w="9360"/>
      </w:tblGrid>
      <w:tr w:rsidR="00C63C8E" w14:paraId="1802B16F" w14:textId="77777777">
        <w:trPr>
          <w:jc w:val="center"/>
        </w:trPr>
        <w:tc>
          <w:tcPr>
            <w:tcW w:w="9360" w:type="dxa"/>
            <w:tcBorders>
              <w:top w:val="single" w:sz="4" w:space="0" w:color="D0D7DE"/>
              <w:left w:val="single" w:sz="4" w:space="0" w:color="D0D7DE"/>
              <w:bottom w:val="single" w:sz="4" w:space="0" w:color="D0D7DE"/>
              <w:right w:val="single" w:sz="4" w:space="0" w:color="D0D7DE"/>
            </w:tcBorders>
            <w:shd w:val="clear" w:color="auto" w:fill="EEF4FA"/>
            <w:vAlign w:val="center"/>
          </w:tcPr>
          <w:p w14:paraId="057B37DD" w14:textId="77777777" w:rsidR="00C63C8E" w:rsidRDefault="00000000">
            <w:pPr>
              <w:spacing w:after="60"/>
              <w:rPr>
                <w:lang w:eastAsia="zh-CN"/>
              </w:rPr>
            </w:pPr>
            <w:r>
              <w:rPr>
                <w:b/>
                <w:color w:val="1F4D78"/>
                <w:lang w:eastAsia="zh-CN"/>
              </w:rPr>
              <w:t>核心启示</w:t>
            </w:r>
          </w:p>
          <w:p w14:paraId="631AD8F9" w14:textId="77777777" w:rsidR="00C63C8E" w:rsidRDefault="00000000">
            <w:pPr>
              <w:spacing w:after="0"/>
              <w:rPr>
                <w:lang w:eastAsia="zh-CN"/>
              </w:rPr>
            </w:pPr>
            <w:r>
              <w:rPr>
                <w:lang w:eastAsia="zh-CN"/>
              </w:rPr>
              <w:t>非洲关键矿物研究不能只问</w:t>
            </w:r>
            <w:r>
              <w:rPr>
                <w:lang w:eastAsia="zh-CN"/>
              </w:rPr>
              <w:t>“</w:t>
            </w:r>
            <w:r>
              <w:rPr>
                <w:lang w:eastAsia="zh-CN"/>
              </w:rPr>
              <w:t>哪里有矿、谁来投资、能出口多少</w:t>
            </w:r>
            <w:r>
              <w:rPr>
                <w:lang w:eastAsia="zh-CN"/>
              </w:rPr>
              <w:t>”</w:t>
            </w:r>
            <w:r>
              <w:rPr>
                <w:lang w:eastAsia="zh-CN"/>
              </w:rPr>
              <w:t>，而要同时问：</w:t>
            </w:r>
            <w:r w:rsidRPr="00814B55">
              <w:rPr>
                <w:highlight w:val="yellow"/>
                <w:lang w:eastAsia="zh-CN"/>
              </w:rPr>
              <w:t>谁控制加工？谁承担价格和技术路线风险？矿产租金如何进入本地产业能力？贸易和进口结构是否会反过来抬高能源转型成本？</w:t>
            </w:r>
          </w:p>
        </w:tc>
      </w:tr>
    </w:tbl>
    <w:p w14:paraId="3A5DB528" w14:textId="77777777" w:rsidR="00C63C8E" w:rsidRDefault="00C63C8E">
      <w:pPr>
        <w:spacing w:after="80"/>
        <w:rPr>
          <w:lang w:eastAsia="zh-CN"/>
        </w:rPr>
      </w:pPr>
    </w:p>
    <w:p w14:paraId="37FBA476" w14:textId="77777777" w:rsidR="00C63C8E" w:rsidRDefault="00000000">
      <w:pPr>
        <w:pStyle w:val="21"/>
        <w:rPr>
          <w:lang w:eastAsia="zh-CN"/>
        </w:rPr>
      </w:pPr>
      <w:r>
        <w:rPr>
          <w:lang w:eastAsia="zh-CN"/>
        </w:rPr>
        <w:t xml:space="preserve">1. </w:t>
      </w:r>
      <w:r>
        <w:rPr>
          <w:lang w:eastAsia="zh-CN"/>
        </w:rPr>
        <w:t>把资源诅咒升级为</w:t>
      </w:r>
      <w:r>
        <w:rPr>
          <w:lang w:eastAsia="zh-CN"/>
        </w:rPr>
        <w:t>“</w:t>
      </w:r>
      <w:r>
        <w:rPr>
          <w:lang w:eastAsia="zh-CN"/>
        </w:rPr>
        <w:t>关键矿产版资源诅咒</w:t>
      </w:r>
      <w:r>
        <w:rPr>
          <w:lang w:eastAsia="zh-CN"/>
        </w:rPr>
        <w:t>”</w:t>
      </w:r>
      <w:r>
        <w:rPr>
          <w:lang w:eastAsia="zh-CN"/>
        </w:rPr>
        <w:t>框架</w:t>
      </w:r>
    </w:p>
    <w:p w14:paraId="4BE1100B" w14:textId="77777777" w:rsidR="00C63C8E" w:rsidRDefault="00000000">
      <w:pPr>
        <w:rPr>
          <w:lang w:eastAsia="zh-CN"/>
        </w:rPr>
      </w:pPr>
      <w:r>
        <w:rPr>
          <w:lang w:eastAsia="zh-CN"/>
        </w:rPr>
        <w:t>传统非洲资源研究常关注石油、天然气和大宗矿产带来的腐败、冲突和财政依赖。上述文献提示，关键矿产的资源诅咒有新的机制：需求可能因技术路线变化突然消失，资源国可能在高预期下过度投资；加工、标准和买方合同可能比矿山所有权更能决定收益分配。因此，</w:t>
      </w:r>
      <w:r w:rsidRPr="00814B55">
        <w:rPr>
          <w:highlight w:val="yellow"/>
          <w:lang w:eastAsia="zh-CN"/>
        </w:rPr>
        <w:t>研究非洲钴、锂、石墨、锰、铜、铂族金属和稀土时，应把</w:t>
      </w:r>
      <w:r w:rsidRPr="00814B55">
        <w:rPr>
          <w:highlight w:val="yellow"/>
          <w:lang w:eastAsia="zh-CN"/>
        </w:rPr>
        <w:t>“</w:t>
      </w:r>
      <w:r w:rsidRPr="00814B55">
        <w:rPr>
          <w:highlight w:val="yellow"/>
          <w:lang w:eastAsia="zh-CN"/>
        </w:rPr>
        <w:t>技术替代风险</w:t>
      </w:r>
      <w:r w:rsidRPr="00814B55">
        <w:rPr>
          <w:highlight w:val="yellow"/>
          <w:lang w:eastAsia="zh-CN"/>
        </w:rPr>
        <w:t>”</w:t>
      </w:r>
      <w:r w:rsidRPr="00814B55">
        <w:rPr>
          <w:highlight w:val="yellow"/>
          <w:lang w:eastAsia="zh-CN"/>
        </w:rPr>
        <w:t>和</w:t>
      </w:r>
      <w:r w:rsidRPr="00814B55">
        <w:rPr>
          <w:highlight w:val="yellow"/>
          <w:lang w:eastAsia="zh-CN"/>
        </w:rPr>
        <w:t>“</w:t>
      </w:r>
      <w:r w:rsidRPr="00814B55">
        <w:rPr>
          <w:highlight w:val="yellow"/>
          <w:lang w:eastAsia="zh-CN"/>
        </w:rPr>
        <w:t>加工环节控制权</w:t>
      </w:r>
      <w:r w:rsidRPr="00814B55">
        <w:rPr>
          <w:highlight w:val="yellow"/>
          <w:lang w:eastAsia="zh-CN"/>
        </w:rPr>
        <w:t>”</w:t>
      </w:r>
      <w:r w:rsidRPr="00814B55">
        <w:rPr>
          <w:highlight w:val="yellow"/>
          <w:lang w:eastAsia="zh-CN"/>
        </w:rPr>
        <w:t>纳入分析。</w:t>
      </w:r>
    </w:p>
    <w:p w14:paraId="14315349" w14:textId="77777777" w:rsidR="00C63C8E" w:rsidRDefault="00000000">
      <w:pPr>
        <w:pStyle w:val="21"/>
        <w:rPr>
          <w:lang w:eastAsia="zh-CN"/>
        </w:rPr>
      </w:pPr>
      <w:r>
        <w:rPr>
          <w:lang w:eastAsia="zh-CN"/>
        </w:rPr>
        <w:t xml:space="preserve">2. </w:t>
      </w:r>
      <w:r>
        <w:rPr>
          <w:lang w:eastAsia="zh-CN"/>
        </w:rPr>
        <w:t>从</w:t>
      </w:r>
      <w:r>
        <w:rPr>
          <w:lang w:eastAsia="zh-CN"/>
        </w:rPr>
        <w:t>“</w:t>
      </w:r>
      <w:r>
        <w:rPr>
          <w:lang w:eastAsia="zh-CN"/>
        </w:rPr>
        <w:t>矿产出口</w:t>
      </w:r>
      <w:r>
        <w:rPr>
          <w:lang w:eastAsia="zh-CN"/>
        </w:rPr>
        <w:t>”</w:t>
      </w:r>
      <w:r>
        <w:rPr>
          <w:lang w:eastAsia="zh-CN"/>
        </w:rPr>
        <w:t>转向</w:t>
      </w:r>
      <w:r>
        <w:rPr>
          <w:lang w:eastAsia="zh-CN"/>
        </w:rPr>
        <w:t>“</w:t>
      </w:r>
      <w:r>
        <w:rPr>
          <w:lang w:eastAsia="zh-CN"/>
        </w:rPr>
        <w:t>供应链位置</w:t>
      </w:r>
      <w:r>
        <w:rPr>
          <w:lang w:eastAsia="zh-CN"/>
        </w:rPr>
        <w:t>”</w:t>
      </w:r>
    </w:p>
    <w:p w14:paraId="4354D077" w14:textId="77777777" w:rsidR="00C63C8E" w:rsidRDefault="00000000">
      <w:pPr>
        <w:rPr>
          <w:lang w:eastAsia="zh-CN"/>
        </w:rPr>
      </w:pPr>
      <w:r>
        <w:rPr>
          <w:lang w:eastAsia="zh-CN"/>
        </w:rPr>
        <w:t>中国出口管制报告说明，关键矿产权力往往不在矿石本身，而在精炼、材料、磁体、电池级加工和出口许可体系。对非洲而言，研究重点不应停留在资源储量和出口收入，而应追问：</w:t>
      </w:r>
      <w:r w:rsidRPr="00814B55">
        <w:rPr>
          <w:highlight w:val="yellow"/>
          <w:lang w:eastAsia="zh-CN"/>
        </w:rPr>
        <w:t>非洲国家处在矿山、初加工、精炼、前驱体、电池材料还是回收环节？本地电力价格、港口、工业园、环保标准和技能供给是否支持向下游延伸？</w:t>
      </w:r>
    </w:p>
    <w:p w14:paraId="27CE40DF" w14:textId="77777777" w:rsidR="00C63C8E" w:rsidRDefault="00000000">
      <w:pPr>
        <w:pStyle w:val="21"/>
        <w:rPr>
          <w:lang w:eastAsia="zh-CN"/>
        </w:rPr>
      </w:pPr>
      <w:r>
        <w:rPr>
          <w:lang w:eastAsia="zh-CN"/>
        </w:rPr>
        <w:lastRenderedPageBreak/>
        <w:t xml:space="preserve">3. </w:t>
      </w:r>
      <w:r>
        <w:rPr>
          <w:lang w:eastAsia="zh-CN"/>
        </w:rPr>
        <w:t>把进口垄断纳入能源转型成本研究</w:t>
      </w:r>
    </w:p>
    <w:p w14:paraId="2E9B641C" w14:textId="77777777" w:rsidR="00C63C8E" w:rsidRDefault="00000000">
      <w:pPr>
        <w:rPr>
          <w:lang w:eastAsia="zh-CN"/>
        </w:rPr>
      </w:pPr>
      <w:r>
        <w:rPr>
          <w:lang w:eastAsia="zh-CN"/>
        </w:rPr>
        <w:t xml:space="preserve">World Bank </w:t>
      </w:r>
      <w:r>
        <w:rPr>
          <w:lang w:eastAsia="zh-CN"/>
        </w:rPr>
        <w:t>论文对非洲尤其有启发：</w:t>
      </w:r>
      <w:r w:rsidRPr="00814B55">
        <w:rPr>
          <w:highlight w:val="yellow"/>
          <w:lang w:eastAsia="zh-CN"/>
        </w:rPr>
        <w:t>资源国即使通过关键矿产获得外汇，也可能在进口端被少数企业控制，从而抬高电网设备、光伏组件、电池、车辆、工程机械和工业投入品价格</w:t>
      </w:r>
      <w:r>
        <w:rPr>
          <w:lang w:eastAsia="zh-CN"/>
        </w:rPr>
        <w:t>。非洲能源转型研究因此需要同时研究出口端矿产租金和进口端市场结构。否则，一个国家可能一边出口钴或铜，一边因为进口垄断而支付更高的能源基础设施成本。</w:t>
      </w:r>
    </w:p>
    <w:p w14:paraId="1A5C4963" w14:textId="77777777" w:rsidR="00C63C8E" w:rsidRDefault="00000000">
      <w:pPr>
        <w:pStyle w:val="21"/>
        <w:rPr>
          <w:lang w:eastAsia="zh-CN"/>
        </w:rPr>
      </w:pPr>
      <w:r>
        <w:rPr>
          <w:lang w:eastAsia="zh-CN"/>
        </w:rPr>
        <w:t xml:space="preserve">4. </w:t>
      </w:r>
      <w:r>
        <w:rPr>
          <w:lang w:eastAsia="zh-CN"/>
        </w:rPr>
        <w:t>关注中国、欧美与非洲之间的三角关系</w:t>
      </w:r>
    </w:p>
    <w:p w14:paraId="61780BD1" w14:textId="77777777" w:rsidR="00C63C8E" w:rsidRDefault="00000000">
      <w:pPr>
        <w:rPr>
          <w:lang w:eastAsia="zh-CN"/>
        </w:rPr>
      </w:pPr>
      <w:r>
        <w:rPr>
          <w:lang w:eastAsia="zh-CN"/>
        </w:rPr>
        <w:t>关键矿产竞争并不是简单的</w:t>
      </w:r>
      <w:r>
        <w:rPr>
          <w:lang w:eastAsia="zh-CN"/>
        </w:rPr>
        <w:t>“</w:t>
      </w:r>
      <w:r>
        <w:rPr>
          <w:lang w:eastAsia="zh-CN"/>
        </w:rPr>
        <w:t>非洲卖矿、世界买矿</w:t>
      </w:r>
      <w:r>
        <w:rPr>
          <w:lang w:eastAsia="zh-CN"/>
        </w:rPr>
        <w:t>”</w:t>
      </w:r>
      <w:r>
        <w:rPr>
          <w:lang w:eastAsia="zh-CN"/>
        </w:rPr>
        <w:t>。</w:t>
      </w:r>
      <w:r w:rsidRPr="00814B55">
        <w:rPr>
          <w:highlight w:val="yellow"/>
          <w:lang w:eastAsia="zh-CN"/>
        </w:rPr>
        <w:t>中国在加工和融资上具有优势，欧美在去风险化、标准、长期采购和发展金融上正在加码</w:t>
      </w:r>
      <w:r>
        <w:rPr>
          <w:lang w:eastAsia="zh-CN"/>
        </w:rPr>
        <w:t>。非洲国家可能获得更强议价能力，但也可能被迫在不同规则体系之间站队。研究中可以设置三角框架：</w:t>
      </w:r>
      <w:r w:rsidRPr="00814B55">
        <w:rPr>
          <w:highlight w:val="yellow"/>
          <w:lang w:eastAsia="zh-CN"/>
        </w:rPr>
        <w:t>非洲资源国如何利用中美欧竞争争取长期需求担保、本地加工投资、技术转移、环境标准和更透明的收益分配</w:t>
      </w:r>
      <w:r>
        <w:rPr>
          <w:lang w:eastAsia="zh-CN"/>
        </w:rPr>
        <w:t>。</w:t>
      </w:r>
    </w:p>
    <w:p w14:paraId="556A3B3F" w14:textId="77777777" w:rsidR="00C63C8E" w:rsidRDefault="00000000">
      <w:pPr>
        <w:pStyle w:val="21"/>
        <w:rPr>
          <w:lang w:eastAsia="zh-CN"/>
        </w:rPr>
      </w:pPr>
      <w:r>
        <w:rPr>
          <w:lang w:eastAsia="zh-CN"/>
        </w:rPr>
        <w:t xml:space="preserve">5. </w:t>
      </w:r>
      <w:r>
        <w:rPr>
          <w:lang w:eastAsia="zh-CN"/>
        </w:rPr>
        <w:t>把环境、社区和能源供应放在同一框架中</w:t>
      </w:r>
    </w:p>
    <w:p w14:paraId="676FD66C" w14:textId="77777777" w:rsidR="00C63C8E" w:rsidRDefault="00000000">
      <w:pPr>
        <w:rPr>
          <w:lang w:eastAsia="zh-CN"/>
        </w:rPr>
      </w:pPr>
      <w:r>
        <w:rPr>
          <w:lang w:eastAsia="zh-CN"/>
        </w:rPr>
        <w:t>关键矿产服务于全球绿色转型，但开采本身会带来土地、水、尾矿、劳工健康和社区冲突。非洲研究不能只把矿产看成绿色产业输入品，还要分析</w:t>
      </w:r>
      <w:r w:rsidRPr="00814B55">
        <w:rPr>
          <w:highlight w:val="yellow"/>
          <w:lang w:eastAsia="zh-CN"/>
        </w:rPr>
        <w:t>矿区本地的能源获取、污染分配和社会许可</w:t>
      </w:r>
      <w:r>
        <w:rPr>
          <w:lang w:eastAsia="zh-CN"/>
        </w:rPr>
        <w:t>。尤其值得研究的是：矿山和加工园区是否优先获得清洁电力？矿区周边社区是否共享电力和基础设施？</w:t>
      </w:r>
      <w:r w:rsidRPr="00814B55">
        <w:rPr>
          <w:highlight w:val="yellow"/>
          <w:lang w:eastAsia="zh-CN"/>
        </w:rPr>
        <w:t>绿色转型收益是否外流而环境成本本地化？</w:t>
      </w:r>
    </w:p>
    <w:p w14:paraId="4881D4B6" w14:textId="77777777" w:rsidR="00C63C8E" w:rsidRDefault="00000000">
      <w:pPr>
        <w:pStyle w:val="21"/>
      </w:pPr>
      <w:r>
        <w:t xml:space="preserve">6. </w:t>
      </w:r>
      <w:r>
        <w:t>可转化为具体研究问题</w:t>
      </w:r>
    </w:p>
    <w:p w14:paraId="37CA1E0A" w14:textId="77777777" w:rsidR="00C63C8E" w:rsidRDefault="00000000">
      <w:pPr>
        <w:pStyle w:val="a"/>
        <w:spacing w:after="100"/>
        <w:rPr>
          <w:lang w:eastAsia="zh-CN"/>
        </w:rPr>
      </w:pPr>
      <w:r>
        <w:rPr>
          <w:lang w:eastAsia="zh-CN"/>
        </w:rPr>
        <w:t>非洲关键矿产国家是否会出现</w:t>
      </w:r>
      <w:r w:rsidRPr="00814B55">
        <w:rPr>
          <w:highlight w:val="yellow"/>
          <w:lang w:eastAsia="zh-CN"/>
        </w:rPr>
        <w:t>“</w:t>
      </w:r>
      <w:r w:rsidRPr="00814B55">
        <w:rPr>
          <w:highlight w:val="yellow"/>
          <w:lang w:eastAsia="zh-CN"/>
        </w:rPr>
        <w:t>矿产繁荣</w:t>
      </w:r>
      <w:r w:rsidRPr="00814B55">
        <w:rPr>
          <w:highlight w:val="yellow"/>
          <w:lang w:eastAsia="zh-CN"/>
        </w:rPr>
        <w:t>—</w:t>
      </w:r>
      <w:r w:rsidRPr="00814B55">
        <w:rPr>
          <w:highlight w:val="yellow"/>
          <w:lang w:eastAsia="zh-CN"/>
        </w:rPr>
        <w:t>本币升值</w:t>
      </w:r>
      <w:r w:rsidRPr="00814B55">
        <w:rPr>
          <w:highlight w:val="yellow"/>
          <w:lang w:eastAsia="zh-CN"/>
        </w:rPr>
        <w:t>—</w:t>
      </w:r>
      <w:r w:rsidRPr="00814B55">
        <w:rPr>
          <w:highlight w:val="yellow"/>
          <w:lang w:eastAsia="zh-CN"/>
        </w:rPr>
        <w:t>非矿出口受损</w:t>
      </w:r>
      <w:r w:rsidRPr="00814B55">
        <w:rPr>
          <w:highlight w:val="yellow"/>
          <w:lang w:eastAsia="zh-CN"/>
        </w:rPr>
        <w:t>”</w:t>
      </w:r>
      <w:r w:rsidRPr="00814B55">
        <w:rPr>
          <w:highlight w:val="yellow"/>
          <w:lang w:eastAsia="zh-CN"/>
        </w:rPr>
        <w:t>的新版荷兰病</w:t>
      </w:r>
      <w:r>
        <w:rPr>
          <w:lang w:eastAsia="zh-CN"/>
        </w:rPr>
        <w:t>？</w:t>
      </w:r>
    </w:p>
    <w:p w14:paraId="5FEF29E4" w14:textId="77777777" w:rsidR="00C63C8E" w:rsidRDefault="00000000">
      <w:pPr>
        <w:pStyle w:val="a"/>
        <w:spacing w:after="100"/>
        <w:rPr>
          <w:lang w:eastAsia="zh-CN"/>
        </w:rPr>
      </w:pPr>
      <w:r>
        <w:rPr>
          <w:lang w:eastAsia="zh-CN"/>
        </w:rPr>
        <w:t>关键矿产出口收入是否会造成进口商寡头化，并推高能源转型设备价格？</w:t>
      </w:r>
    </w:p>
    <w:p w14:paraId="7526FBDF" w14:textId="77777777" w:rsidR="00C63C8E" w:rsidRDefault="00000000">
      <w:pPr>
        <w:pStyle w:val="a"/>
        <w:spacing w:after="100"/>
        <w:rPr>
          <w:lang w:eastAsia="zh-CN"/>
        </w:rPr>
      </w:pPr>
      <w:r>
        <w:rPr>
          <w:lang w:eastAsia="zh-CN"/>
        </w:rPr>
        <w:t>哪些长期采购合同、价格下限和本地加工条款能帮助非洲国家</w:t>
      </w:r>
      <w:r w:rsidRPr="00814B55">
        <w:rPr>
          <w:highlight w:val="yellow"/>
          <w:lang w:eastAsia="zh-CN"/>
        </w:rPr>
        <w:t>降低技术路线变化风险</w:t>
      </w:r>
      <w:r>
        <w:rPr>
          <w:lang w:eastAsia="zh-CN"/>
        </w:rPr>
        <w:t>？</w:t>
      </w:r>
    </w:p>
    <w:p w14:paraId="7399975D" w14:textId="77777777" w:rsidR="00C63C8E" w:rsidRDefault="00000000">
      <w:pPr>
        <w:pStyle w:val="a"/>
        <w:spacing w:after="100"/>
        <w:rPr>
          <w:lang w:eastAsia="zh-CN"/>
        </w:rPr>
      </w:pPr>
      <w:r>
        <w:rPr>
          <w:lang w:eastAsia="zh-CN"/>
        </w:rPr>
        <w:t>中资加工能力、欧美去风险化政策和非洲本地工业政策之间</w:t>
      </w:r>
      <w:r w:rsidRPr="00814B55">
        <w:rPr>
          <w:highlight w:val="yellow"/>
          <w:lang w:eastAsia="zh-CN"/>
        </w:rPr>
        <w:t>如何共同决定收益分配</w:t>
      </w:r>
      <w:r>
        <w:rPr>
          <w:lang w:eastAsia="zh-CN"/>
        </w:rPr>
        <w:t>？</w:t>
      </w:r>
    </w:p>
    <w:p w14:paraId="6650C6A4" w14:textId="77777777" w:rsidR="00C63C8E" w:rsidRDefault="00000000">
      <w:pPr>
        <w:pStyle w:val="a"/>
        <w:spacing w:after="100"/>
        <w:rPr>
          <w:lang w:eastAsia="zh-CN"/>
        </w:rPr>
      </w:pPr>
      <w:r w:rsidRPr="00814B55">
        <w:rPr>
          <w:highlight w:val="yellow"/>
          <w:lang w:eastAsia="zh-CN"/>
        </w:rPr>
        <w:t>矿山开发与本地可再生能源供给能否形成互补</w:t>
      </w:r>
      <w:r>
        <w:rPr>
          <w:lang w:eastAsia="zh-CN"/>
        </w:rPr>
        <w:t>，而不是让矿业挤占居民和工业用电？</w:t>
      </w:r>
    </w:p>
    <w:p w14:paraId="43E16528" w14:textId="77777777" w:rsidR="00C63C8E" w:rsidRDefault="00000000">
      <w:pPr>
        <w:pStyle w:val="a"/>
        <w:spacing w:after="100"/>
        <w:rPr>
          <w:lang w:eastAsia="zh-CN"/>
        </w:rPr>
      </w:pPr>
      <w:r>
        <w:rPr>
          <w:lang w:eastAsia="zh-CN"/>
        </w:rPr>
        <w:t>非洲国家是否可以通过区域合作形成</w:t>
      </w:r>
      <w:r w:rsidRPr="00814B55">
        <w:rPr>
          <w:highlight w:val="yellow"/>
          <w:lang w:eastAsia="zh-CN"/>
        </w:rPr>
        <w:t>关键矿产加工走廊、共同标准和谈判联盟</w:t>
      </w:r>
      <w:r>
        <w:rPr>
          <w:lang w:eastAsia="zh-CN"/>
        </w:rPr>
        <w:t>？</w:t>
      </w:r>
    </w:p>
    <w:p w14:paraId="38F298BB" w14:textId="77777777" w:rsidR="00C63C8E" w:rsidRDefault="00000000">
      <w:pPr>
        <w:pStyle w:val="21"/>
        <w:rPr>
          <w:lang w:eastAsia="zh-CN"/>
        </w:rPr>
      </w:pPr>
      <w:r>
        <w:rPr>
          <w:lang w:eastAsia="zh-CN"/>
        </w:rPr>
        <w:t xml:space="preserve">7. </w:t>
      </w:r>
      <w:r>
        <w:rPr>
          <w:lang w:eastAsia="zh-CN"/>
        </w:rPr>
        <w:t>对论文</w:t>
      </w:r>
      <w:r>
        <w:rPr>
          <w:lang w:eastAsia="zh-CN"/>
        </w:rPr>
        <w:t>/</w:t>
      </w:r>
      <w:r>
        <w:rPr>
          <w:lang w:eastAsia="zh-CN"/>
        </w:rPr>
        <w:t>报告写作的直接建议</w:t>
      </w:r>
    </w:p>
    <w:p w14:paraId="4DDA18AC" w14:textId="77777777" w:rsidR="00C63C8E" w:rsidRDefault="00000000">
      <w:pPr>
        <w:pStyle w:val="a0"/>
        <w:spacing w:after="100"/>
        <w:rPr>
          <w:lang w:eastAsia="zh-CN"/>
        </w:rPr>
      </w:pPr>
      <w:r>
        <w:rPr>
          <w:lang w:eastAsia="zh-CN"/>
        </w:rPr>
        <w:t>概念框架可采用</w:t>
      </w:r>
      <w:r>
        <w:rPr>
          <w:lang w:eastAsia="zh-CN"/>
        </w:rPr>
        <w:t>“</w:t>
      </w:r>
      <w:r>
        <w:rPr>
          <w:lang w:eastAsia="zh-CN"/>
        </w:rPr>
        <w:t>资源禀赋</w:t>
      </w:r>
      <w:r>
        <w:rPr>
          <w:lang w:eastAsia="zh-CN"/>
        </w:rPr>
        <w:t>—</w:t>
      </w:r>
      <w:r>
        <w:rPr>
          <w:lang w:eastAsia="zh-CN"/>
        </w:rPr>
        <w:t>加工能力</w:t>
      </w:r>
      <w:r>
        <w:rPr>
          <w:lang w:eastAsia="zh-CN"/>
        </w:rPr>
        <w:t>—</w:t>
      </w:r>
      <w:r w:rsidRPr="00814B55">
        <w:rPr>
          <w:highlight w:val="yellow"/>
          <w:lang w:eastAsia="zh-CN"/>
        </w:rPr>
        <w:t>贸易政策</w:t>
      </w:r>
      <w:r>
        <w:rPr>
          <w:lang w:eastAsia="zh-CN"/>
        </w:rPr>
        <w:t>—</w:t>
      </w:r>
      <w:r>
        <w:rPr>
          <w:lang w:eastAsia="zh-CN"/>
        </w:rPr>
        <w:t>进口</w:t>
      </w:r>
      <w:r w:rsidRPr="00814B55">
        <w:rPr>
          <w:highlight w:val="yellow"/>
          <w:lang w:eastAsia="zh-CN"/>
        </w:rPr>
        <w:t>市场结构</w:t>
      </w:r>
      <w:r>
        <w:rPr>
          <w:lang w:eastAsia="zh-CN"/>
        </w:rPr>
        <w:t>—</w:t>
      </w:r>
      <w:r>
        <w:rPr>
          <w:lang w:eastAsia="zh-CN"/>
        </w:rPr>
        <w:t>能源转型</w:t>
      </w:r>
      <w:r w:rsidRPr="00814B55">
        <w:rPr>
          <w:highlight w:val="yellow"/>
          <w:lang w:eastAsia="zh-CN"/>
        </w:rPr>
        <w:t>成</w:t>
      </w:r>
      <w:r>
        <w:rPr>
          <w:lang w:eastAsia="zh-CN"/>
        </w:rPr>
        <w:t>本</w:t>
      </w:r>
      <w:r>
        <w:rPr>
          <w:lang w:eastAsia="zh-CN"/>
        </w:rPr>
        <w:t>—</w:t>
      </w:r>
      <w:r w:rsidRPr="00814B55">
        <w:rPr>
          <w:highlight w:val="yellow"/>
          <w:lang w:eastAsia="zh-CN"/>
        </w:rPr>
        <w:t>发展收益分配</w:t>
      </w:r>
      <w:r>
        <w:rPr>
          <w:lang w:eastAsia="zh-CN"/>
        </w:rPr>
        <w:t>”</w:t>
      </w:r>
      <w:r>
        <w:rPr>
          <w:lang w:eastAsia="zh-CN"/>
        </w:rPr>
        <w:t>的链条。</w:t>
      </w:r>
    </w:p>
    <w:p w14:paraId="42F1570D" w14:textId="77777777" w:rsidR="00C63C8E" w:rsidRDefault="00000000">
      <w:pPr>
        <w:pStyle w:val="a0"/>
        <w:spacing w:after="100"/>
        <w:rPr>
          <w:lang w:eastAsia="zh-CN"/>
        </w:rPr>
      </w:pPr>
      <w:r>
        <w:rPr>
          <w:lang w:eastAsia="zh-CN"/>
        </w:rPr>
        <w:lastRenderedPageBreak/>
        <w:t>案例选择可围</w:t>
      </w:r>
      <w:r w:rsidRPr="00814B55">
        <w:rPr>
          <w:highlight w:val="yellow"/>
          <w:lang w:eastAsia="zh-CN"/>
        </w:rPr>
        <w:t>绕刚果（金）钴、赞比亚</w:t>
      </w:r>
      <w:r w:rsidRPr="00814B55">
        <w:rPr>
          <w:highlight w:val="yellow"/>
          <w:lang w:eastAsia="zh-CN"/>
        </w:rPr>
        <w:t>/</w:t>
      </w:r>
      <w:r w:rsidRPr="00814B55">
        <w:rPr>
          <w:highlight w:val="yellow"/>
          <w:lang w:eastAsia="zh-CN"/>
        </w:rPr>
        <w:t>刚果（金）铜钴走廊、津巴布韦锂、莫桑比克</w:t>
      </w:r>
      <w:r w:rsidRPr="00814B55">
        <w:rPr>
          <w:highlight w:val="yellow"/>
          <w:lang w:eastAsia="zh-CN"/>
        </w:rPr>
        <w:t>/</w:t>
      </w:r>
      <w:r w:rsidRPr="00814B55">
        <w:rPr>
          <w:highlight w:val="yellow"/>
          <w:lang w:eastAsia="zh-CN"/>
        </w:rPr>
        <w:t>坦桑尼亚石墨、南非铂族金属和纳米比亚稀土</w:t>
      </w:r>
      <w:r w:rsidRPr="00814B55">
        <w:rPr>
          <w:highlight w:val="yellow"/>
          <w:lang w:eastAsia="zh-CN"/>
        </w:rPr>
        <w:t>/</w:t>
      </w:r>
      <w:r w:rsidRPr="00814B55">
        <w:rPr>
          <w:highlight w:val="yellow"/>
          <w:lang w:eastAsia="zh-CN"/>
        </w:rPr>
        <w:t>绿色</w:t>
      </w:r>
      <w:r>
        <w:rPr>
          <w:lang w:eastAsia="zh-CN"/>
        </w:rPr>
        <w:t>氢展开。</w:t>
      </w:r>
    </w:p>
    <w:p w14:paraId="3FA55C06" w14:textId="77777777" w:rsidR="00C63C8E" w:rsidRDefault="00000000">
      <w:pPr>
        <w:pStyle w:val="a0"/>
        <w:spacing w:after="100"/>
        <w:rPr>
          <w:lang w:eastAsia="zh-CN"/>
        </w:rPr>
      </w:pPr>
      <w:r>
        <w:rPr>
          <w:lang w:eastAsia="zh-CN"/>
        </w:rPr>
        <w:t>方法上可结</w:t>
      </w:r>
      <w:r w:rsidRPr="00814B55">
        <w:rPr>
          <w:highlight w:val="yellow"/>
          <w:lang w:eastAsia="zh-CN"/>
        </w:rPr>
        <w:t>合贸易数据、企业</w:t>
      </w:r>
      <w:r w:rsidRPr="00814B55">
        <w:rPr>
          <w:highlight w:val="yellow"/>
          <w:lang w:eastAsia="zh-CN"/>
        </w:rPr>
        <w:t>/</w:t>
      </w:r>
      <w:r w:rsidRPr="00814B55">
        <w:rPr>
          <w:highlight w:val="yellow"/>
          <w:lang w:eastAsia="zh-CN"/>
        </w:rPr>
        <w:t>海关数据、价格数据、合同条款分析和政策时间线</w:t>
      </w:r>
      <w:r>
        <w:rPr>
          <w:lang w:eastAsia="zh-CN"/>
        </w:rPr>
        <w:t>，避免只做储量叙述。</w:t>
      </w:r>
    </w:p>
    <w:p w14:paraId="45C824E7" w14:textId="77777777" w:rsidR="00C63C8E" w:rsidRDefault="00000000">
      <w:pPr>
        <w:pStyle w:val="a0"/>
        <w:spacing w:after="100"/>
        <w:rPr>
          <w:lang w:eastAsia="zh-CN"/>
        </w:rPr>
      </w:pPr>
      <w:r>
        <w:rPr>
          <w:lang w:eastAsia="zh-CN"/>
        </w:rPr>
        <w:t>政策部分应讨论</w:t>
      </w:r>
      <w:r w:rsidRPr="00814B55">
        <w:rPr>
          <w:highlight w:val="yellow"/>
          <w:lang w:eastAsia="zh-CN"/>
        </w:rPr>
        <w:t>长期承购、本地加工、电力基础设施、竞争政策、战略库存、回收和区域产业链</w:t>
      </w:r>
      <w:r>
        <w:rPr>
          <w:lang w:eastAsia="zh-CN"/>
        </w:rPr>
        <w:t>，而不只讨论吸引外资。</w:t>
      </w:r>
    </w:p>
    <w:p w14:paraId="2A3C79C7" w14:textId="77777777" w:rsidR="00C63C8E" w:rsidRDefault="00000000">
      <w:pPr>
        <w:pStyle w:val="1"/>
      </w:pPr>
      <w:r>
        <w:t>七、资料来源与备注</w:t>
      </w:r>
    </w:p>
    <w:p w14:paraId="6D18822F" w14:textId="77777777" w:rsidR="00C63C8E" w:rsidRDefault="00000000">
      <w:pPr>
        <w:pStyle w:val="a0"/>
        <w:spacing w:after="100"/>
      </w:pPr>
      <w:r>
        <w:t>Rabah Arezki, Frederick van der Ploeg, and Michael L. Ross, “The New Resource Curse: How Critical Minerals Will Scramble Geopolitics,” Foreign Affairs, April 30, 2026.</w:t>
      </w:r>
    </w:p>
    <w:p w14:paraId="60473C6F" w14:textId="77777777" w:rsidR="00C63C8E" w:rsidRDefault="00000000">
      <w:pPr>
        <w:pStyle w:val="a0"/>
        <w:spacing w:after="100"/>
      </w:pPr>
      <w:r>
        <w:t>Rabah Arezki, Ana Fernandes, Federico Merchán, Ha Nguyen, and Tristan Reed, “Natural Resource Dependence and Monopolized Imports,” World Bank Policy Research Working Paper 10339, March 2023.</w:t>
      </w:r>
    </w:p>
    <w:p w14:paraId="27E655CD" w14:textId="77777777" w:rsidR="00C63C8E" w:rsidRDefault="00000000">
      <w:pPr>
        <w:pStyle w:val="a0"/>
        <w:spacing w:after="100"/>
      </w:pPr>
      <w:r>
        <w:t>Henrik Wachtmeister, “China’s mineral export restrictions: Market impacts and implications,” Swedish National China Centre / Swedish Institute of International Affairs, Report No. 4, 2025.</w:t>
      </w:r>
    </w:p>
    <w:p w14:paraId="4A766D64" w14:textId="77777777" w:rsidR="00C63C8E" w:rsidRDefault="00000000">
      <w:pPr>
        <w:pStyle w:val="a0"/>
        <w:spacing w:after="100"/>
      </w:pPr>
      <w:r>
        <w:t>“Call for Papers: International and Financial Dimensions of Critical Minerals,” conference notice, 2026.</w:t>
      </w:r>
    </w:p>
    <w:p w14:paraId="3C4F7FF4" w14:textId="77777777" w:rsidR="00C63C8E" w:rsidRDefault="00000000">
      <w:pPr>
        <w:rPr>
          <w:lang w:eastAsia="zh-CN"/>
        </w:rPr>
      </w:pPr>
      <w:r>
        <w:rPr>
          <w:lang w:eastAsia="zh-CN"/>
        </w:rPr>
        <w:t>备注：本综述依据用户提供的</w:t>
      </w:r>
      <w:r>
        <w:rPr>
          <w:lang w:eastAsia="zh-CN"/>
        </w:rPr>
        <w:t xml:space="preserve"> HuBin </w:t>
      </w:r>
      <w:r>
        <w:rPr>
          <w:lang w:eastAsia="zh-CN"/>
        </w:rPr>
        <w:t>文件夹内文件整理，并补充作者机构信息。征稿启事内会议日期存在不一致，正式引用和投稿前应再次核对主办方页面。</w:t>
      </w:r>
    </w:p>
    <w:sectPr w:rsidR="00C63C8E" w:rsidSect="00034616">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6CA5DC" w14:textId="77777777" w:rsidR="009E3046" w:rsidRDefault="009E3046">
      <w:pPr>
        <w:spacing w:after="0" w:line="240" w:lineRule="auto"/>
      </w:pPr>
      <w:r>
        <w:separator/>
      </w:r>
    </w:p>
  </w:endnote>
  <w:endnote w:type="continuationSeparator" w:id="0">
    <w:p w14:paraId="2AC58695" w14:textId="77777777" w:rsidR="009E3046" w:rsidRDefault="009E30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微软雅黑">
    <w:altName w:val="Microsoft YaHei"/>
    <w:panose1 w:val="020B0503020204020204"/>
    <w:charset w:val="86"/>
    <w:family w:val="swiss"/>
    <w:pitch w:val="variable"/>
    <w:sig w:usb0="80000287" w:usb1="2ACF3C50" w:usb2="00000016" w:usb3="00000000" w:csb0="0004001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675B9" w14:textId="77777777" w:rsidR="00C63C8E" w:rsidRDefault="00000000">
    <w:pPr>
      <w:pStyle w:val="a7"/>
      <w:jc w:val="right"/>
    </w:pPr>
    <w:r>
      <w:rPr>
        <w:color w:val="5C6975"/>
        <w:sz w:val="18"/>
      </w:rPr>
      <w:t>第</w:t>
    </w:r>
    <w:r>
      <w:rPr>
        <w:color w:val="5C6975"/>
        <w:sz w:val="18"/>
      </w:rPr>
      <w:t xml:space="preserve"> </w:t>
    </w:r>
    <w:r>
      <w:fldChar w:fldCharType="begin"/>
    </w:r>
    <w:r>
      <w:instrText>PAGE</w:instrText>
    </w:r>
    <w:r>
      <w:fldChar w:fldCharType="separate"/>
    </w:r>
    <w:r>
      <w:t>1</w:t>
    </w:r>
    <w:r>
      <w:fldChar w:fldCharType="end"/>
    </w:r>
    <w:r>
      <w:rPr>
        <w:color w:val="5C6975"/>
        <w:sz w:val="18"/>
      </w:rPr>
      <w:t xml:space="preserve"> </w:t>
    </w:r>
    <w:r>
      <w:rPr>
        <w:color w:val="5C6975"/>
        <w:sz w:val="18"/>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8D4026" w14:textId="77777777" w:rsidR="009E3046" w:rsidRDefault="009E3046">
      <w:pPr>
        <w:spacing w:after="0" w:line="240" w:lineRule="auto"/>
      </w:pPr>
      <w:r>
        <w:separator/>
      </w:r>
    </w:p>
  </w:footnote>
  <w:footnote w:type="continuationSeparator" w:id="0">
    <w:p w14:paraId="3191EE4F" w14:textId="77777777" w:rsidR="009E3046" w:rsidRDefault="009E304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644508992">
    <w:abstractNumId w:val="8"/>
  </w:num>
  <w:num w:numId="2" w16cid:durableId="222985245">
    <w:abstractNumId w:val="6"/>
  </w:num>
  <w:num w:numId="3" w16cid:durableId="1487093091">
    <w:abstractNumId w:val="5"/>
  </w:num>
  <w:num w:numId="4" w16cid:durableId="235629656">
    <w:abstractNumId w:val="4"/>
  </w:num>
  <w:num w:numId="5" w16cid:durableId="1473866277">
    <w:abstractNumId w:val="7"/>
  </w:num>
  <w:num w:numId="6" w16cid:durableId="1725638691">
    <w:abstractNumId w:val="3"/>
  </w:num>
  <w:num w:numId="7" w16cid:durableId="1031760315">
    <w:abstractNumId w:val="2"/>
  </w:num>
  <w:num w:numId="8" w16cid:durableId="121191648">
    <w:abstractNumId w:val="1"/>
  </w:num>
  <w:num w:numId="9" w16cid:durableId="5409008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814B55"/>
    <w:rsid w:val="009E3046"/>
    <w:rsid w:val="00A14A0C"/>
    <w:rsid w:val="00AA1D8D"/>
    <w:rsid w:val="00B47730"/>
    <w:rsid w:val="00C63C8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D28FF1"/>
  <w14:defaultImageDpi w14:val="300"/>
  <w15:docId w15:val="{7E299ED9-E837-684E-8161-EEEA1B1345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264" w:lineRule="auto"/>
    </w:pPr>
    <w:rPr>
      <w:rFonts w:ascii="Calibri" w:eastAsia="微软雅黑" w:hAnsi="Calibri"/>
      <w:color w:val="141F2B"/>
    </w:rPr>
  </w:style>
  <w:style w:type="paragraph" w:styleId="1">
    <w:name w:val="heading 1"/>
    <w:basedOn w:val="a1"/>
    <w:next w:val="a1"/>
    <w:link w:val="10"/>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21">
    <w:name w:val="heading 2"/>
    <w:basedOn w:val="a1"/>
    <w:next w:val="a1"/>
    <w:link w:val="22"/>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31">
    <w:name w:val="heading 3"/>
    <w:basedOn w:val="a1"/>
    <w:next w:val="a1"/>
    <w:link w:val="32"/>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b/>
      <w:color w:val="0B2545"/>
      <w:spacing w:val="5"/>
      <w:kern w:val="28"/>
      <w:sz w:val="44"/>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spacing w:after="280"/>
    </w:pPr>
    <w:rPr>
      <w:rFonts w:asciiTheme="majorHAnsi" w:eastAsiaTheme="majorEastAsia" w:hAnsiTheme="majorHAnsi" w:cstheme="majorBidi"/>
      <w:i/>
      <w:iCs/>
      <w:color w:val="5C6975"/>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spacing w:after="160" w:line="280" w:lineRule="auto"/>
      <w:ind w:left="720"/>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spacing w:after="160" w:line="280" w:lineRule="auto"/>
      <w:ind w:left="720"/>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10</Pages>
  <Words>1147</Words>
  <Characters>6542</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B5901</cp:lastModifiedBy>
  <cp:revision>2</cp:revision>
  <dcterms:created xsi:type="dcterms:W3CDTF">2026-05-18T08:59:00Z</dcterms:created>
  <dcterms:modified xsi:type="dcterms:W3CDTF">2026-05-18T08:59:00Z</dcterms:modified>
  <cp:category/>
</cp:coreProperties>
</file>