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6673" w14:textId="5500EB81" w:rsidR="002E4969" w:rsidRDefault="00000000">
      <w:pPr>
        <w:jc w:val="center"/>
        <w:rPr>
          <w:rFonts w:hint="eastAsia"/>
          <w:lang w:eastAsia="zh-CN"/>
        </w:rPr>
      </w:pPr>
      <w:r>
        <w:rPr>
          <w:rFonts w:eastAsia="SimHei"/>
          <w:b/>
          <w:color w:val="1F4E79"/>
          <w:sz w:val="36"/>
          <w:lang w:eastAsia="zh-CN"/>
        </w:rPr>
        <w:t>非洲关键矿物价值链研究</w:t>
      </w:r>
      <w:r w:rsidR="009B1FE3">
        <w:rPr>
          <w:rFonts w:eastAsia="SimHei" w:hint="eastAsia"/>
          <w:b/>
          <w:color w:val="1F4E79"/>
          <w:sz w:val="36"/>
          <w:lang w:eastAsia="zh-CN"/>
        </w:rPr>
        <w:t>：</w:t>
      </w:r>
      <w:r>
        <w:rPr>
          <w:rFonts w:eastAsia="SimHei"/>
          <w:b/>
          <w:color w:val="1F4E79"/>
          <w:sz w:val="36"/>
          <w:lang w:eastAsia="zh-CN"/>
        </w:rPr>
        <w:t>图表设计</w:t>
      </w:r>
    </w:p>
    <w:p w14:paraId="35E0927C" w14:textId="77777777" w:rsidR="002E4969" w:rsidRDefault="00000000">
      <w:pPr>
        <w:pStyle w:val="1"/>
        <w:rPr>
          <w:lang w:eastAsia="zh-CN"/>
        </w:rPr>
      </w:pPr>
      <w:r>
        <w:rPr>
          <w:lang w:eastAsia="zh-CN"/>
        </w:rPr>
        <w:t>一、总体图表逻辑</w:t>
      </w:r>
    </w:p>
    <w:p w14:paraId="03607CA3" w14:textId="40855373" w:rsidR="002E4969" w:rsidRDefault="00000000">
      <w:pPr>
        <w:rPr>
          <w:lang w:eastAsia="zh-CN"/>
        </w:rPr>
      </w:pPr>
      <w:r>
        <w:rPr>
          <w:lang w:eastAsia="zh-CN"/>
        </w:rPr>
        <w:t>本文的图表体系围绕一个核心问题展开：</w:t>
      </w:r>
    </w:p>
    <w:p w14:paraId="279A27AC" w14:textId="77777777" w:rsidR="002E4969" w:rsidRDefault="00000000">
      <w:pPr>
        <w:pStyle w:val="KeyPoint"/>
        <w:jc w:val="center"/>
        <w:rPr>
          <w:lang w:eastAsia="zh-CN"/>
        </w:rPr>
      </w:pPr>
      <w:r>
        <w:rPr>
          <w:b/>
          <w:lang w:eastAsia="zh-CN"/>
        </w:rPr>
        <w:t>谁捕获了非洲关键矿物价值链中的经济租金？</w:t>
      </w:r>
    </w:p>
    <w:p w14:paraId="5FF0BCA3" w14:textId="2F1448C2" w:rsidR="002E4969" w:rsidRDefault="00000000">
      <w:pPr>
        <w:rPr>
          <w:lang w:eastAsia="zh-CN"/>
        </w:rPr>
      </w:pPr>
      <w:r>
        <w:rPr>
          <w:lang w:eastAsia="zh-CN"/>
        </w:rPr>
        <w:t>所有图围绕五类变量组织：</w:t>
      </w:r>
    </w:p>
    <w:p w14:paraId="31819A2C" w14:textId="77777777" w:rsidR="002E4969" w:rsidRDefault="00000000">
      <w:pPr>
        <w:pStyle w:val="a0"/>
      </w:pPr>
      <w:proofErr w:type="spellStart"/>
      <w:r>
        <w:t>价格差：</w:t>
      </w:r>
      <w:r>
        <w:t>Mine-gate</w:t>
      </w:r>
      <w:proofErr w:type="spellEnd"/>
      <w:r>
        <w:t xml:space="preserve"> / Pithead </w:t>
      </w:r>
      <w:proofErr w:type="spellStart"/>
      <w:r>
        <w:t>proxy</w:t>
      </w:r>
      <w:r>
        <w:t>、</w:t>
      </w:r>
      <w:r>
        <w:t>FOB</w:t>
      </w:r>
      <w:proofErr w:type="spellEnd"/>
      <w:r>
        <w:t xml:space="preserve"> export unit value</w:t>
      </w:r>
      <w:r>
        <w:t>、</w:t>
      </w:r>
      <w:r>
        <w:t>CIF mirror value</w:t>
      </w:r>
      <w:r>
        <w:t>、</w:t>
      </w:r>
      <w:r>
        <w:t>LME / benchmark price</w:t>
      </w:r>
      <w:r>
        <w:t>。</w:t>
      </w:r>
    </w:p>
    <w:p w14:paraId="54046579" w14:textId="77777777" w:rsidR="002E4969" w:rsidRDefault="00000000">
      <w:pPr>
        <w:pStyle w:val="a0"/>
      </w:pPr>
      <w:r>
        <w:t>成本：</w:t>
      </w:r>
      <w:r>
        <w:t>C1 cash cost</w:t>
      </w:r>
      <w:r>
        <w:t>、</w:t>
      </w:r>
      <w:r>
        <w:t>AISC</w:t>
      </w:r>
      <w:r>
        <w:t>、</w:t>
      </w:r>
      <w:r>
        <w:t>sustaining capex</w:t>
      </w:r>
      <w:r>
        <w:t>、正常利润与经济租金。</w:t>
      </w:r>
    </w:p>
    <w:p w14:paraId="47B5A47B" w14:textId="77777777" w:rsidR="002E4969" w:rsidRDefault="00000000">
      <w:pPr>
        <w:pStyle w:val="a0"/>
      </w:pPr>
      <w:r>
        <w:t>资本控制：</w:t>
      </w:r>
      <w:r>
        <w:t>license holder</w:t>
      </w:r>
      <w:r>
        <w:t>、</w:t>
      </w:r>
      <w:r>
        <w:t>operator</w:t>
      </w:r>
      <w:r>
        <w:t>、</w:t>
      </w:r>
      <w:r>
        <w:t>equity owner</w:t>
      </w:r>
      <w:r>
        <w:t>、</w:t>
      </w:r>
      <w:r>
        <w:t>ultimate parent</w:t>
      </w:r>
      <w:r>
        <w:t>、</w:t>
      </w:r>
      <w:r>
        <w:t>offshore holding</w:t>
      </w:r>
      <w:r>
        <w:t>、</w:t>
      </w:r>
      <w:r>
        <w:t>state equity</w:t>
      </w:r>
      <w:r>
        <w:t>。</w:t>
      </w:r>
    </w:p>
    <w:p w14:paraId="1E73CE24" w14:textId="77777777" w:rsidR="002E4969" w:rsidRDefault="00000000">
      <w:pPr>
        <w:pStyle w:val="a0"/>
      </w:pPr>
      <w:r>
        <w:t>财政捕获：</w:t>
      </w:r>
      <w:r>
        <w:t>government revenue / export value</w:t>
      </w:r>
      <w:r>
        <w:t>、</w:t>
      </w:r>
      <w:r>
        <w:t>royalty</w:t>
      </w:r>
      <w:r>
        <w:t>、</w:t>
      </w:r>
      <w:r>
        <w:t>tax</w:t>
      </w:r>
      <w:r>
        <w:t>、</w:t>
      </w:r>
      <w:r>
        <w:t>EITI payments</w:t>
      </w:r>
      <w:r>
        <w:t>。</w:t>
      </w:r>
    </w:p>
    <w:p w14:paraId="5BB7EB2E" w14:textId="77777777" w:rsidR="002E4969" w:rsidRDefault="00000000">
      <w:pPr>
        <w:pStyle w:val="a0"/>
      </w:pPr>
      <w:r>
        <w:t>地方影响：</w:t>
      </w:r>
      <w:r>
        <w:t>nighttime lights</w:t>
      </w:r>
      <w:r>
        <w:t>、</w:t>
      </w:r>
      <w:r>
        <w:t>forest loss</w:t>
      </w:r>
      <w:r>
        <w:t>、</w:t>
      </w:r>
      <w:r>
        <w:t>conflict exposure</w:t>
      </w:r>
      <w:r>
        <w:t>、</w:t>
      </w:r>
      <w:r>
        <w:t>employment</w:t>
      </w:r>
      <w:r>
        <w:t>、</w:t>
      </w:r>
      <w:r>
        <w:t>local economic benefit</w:t>
      </w:r>
      <w:r>
        <w:t>。</w:t>
      </w:r>
    </w:p>
    <w:p w14:paraId="36AF9206" w14:textId="780E445F" w:rsidR="002E4969" w:rsidRDefault="00000000" w:rsidP="009B1FE3">
      <w:pPr>
        <w:pStyle w:val="1"/>
        <w:rPr>
          <w:rFonts w:hint="eastAsia"/>
          <w:lang w:eastAsia="zh-CN"/>
        </w:rPr>
      </w:pPr>
      <w:r>
        <w:rPr>
          <w:lang w:eastAsia="zh-CN"/>
        </w:rPr>
        <w:t>二、</w:t>
      </w:r>
      <w:r>
        <w:rPr>
          <w:lang w:eastAsia="zh-CN"/>
        </w:rPr>
        <w:t>Proposal</w:t>
      </w:r>
      <w:r>
        <w:rPr>
          <w:rFonts w:ascii="微软雅黑" w:eastAsia="微软雅黑" w:hAnsi="微软雅黑" w:cs="微软雅黑" w:hint="eastAsia"/>
          <w:lang w:eastAsia="zh-CN"/>
        </w:rPr>
        <w:t>阶</w:t>
      </w:r>
      <w:r>
        <w:rPr>
          <w:lang w:eastAsia="zh-CN"/>
        </w:rPr>
        <w:t>段</w:t>
      </w:r>
      <w:r w:rsidR="009B1FE3">
        <w:rPr>
          <w:rFonts w:hint="eastAsia"/>
          <w:lang w:eastAsia="zh-CN"/>
        </w:rPr>
        <w:t>（</w:t>
      </w:r>
      <w:r w:rsidR="009B1FE3">
        <w:rPr>
          <w:rFonts w:hint="eastAsia"/>
          <w:lang w:eastAsia="zh-CN"/>
        </w:rPr>
        <w:t>4</w:t>
      </w:r>
      <w:r w:rsidR="009B1FE3">
        <w:rPr>
          <w:rFonts w:ascii="微软雅黑" w:eastAsia="微软雅黑" w:hAnsi="微软雅黑" w:cs="微软雅黑" w:hint="eastAsia"/>
          <w:lang w:eastAsia="zh-CN"/>
        </w:rPr>
        <w:t>张图）</w:t>
      </w:r>
    </w:p>
    <w:p w14:paraId="0881AF0C" w14:textId="77777777" w:rsidR="002E4969" w:rsidRDefault="00000000">
      <w:pPr>
        <w:pStyle w:val="21"/>
      </w:pPr>
      <w:r>
        <w:rPr>
          <w:rFonts w:ascii="微软雅黑" w:eastAsia="微软雅黑" w:hAnsi="微软雅黑" w:cs="微软雅黑" w:hint="eastAsia"/>
        </w:rPr>
        <w:t>图</w:t>
      </w:r>
      <w:r>
        <w:t>1</w:t>
      </w:r>
      <w:r>
        <w:t>：地理与资本版图（</w:t>
      </w:r>
      <w:r>
        <w:t>The Ownership &amp; Location Map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2E4969" w14:paraId="01584CC8" w14:textId="77777777">
        <w:trPr>
          <w:tblHeader/>
          <w:jc w:val="center"/>
        </w:trPr>
        <w:tc>
          <w:tcPr>
            <w:tcW w:w="4873" w:type="dxa"/>
            <w:shd w:val="clear" w:color="auto" w:fill="EAF2F8"/>
          </w:tcPr>
          <w:p w14:paraId="7225220B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作用</w:t>
            </w:r>
          </w:p>
        </w:tc>
        <w:tc>
          <w:tcPr>
            <w:tcW w:w="4873" w:type="dxa"/>
            <w:shd w:val="clear" w:color="auto" w:fill="EAF2F8"/>
          </w:tcPr>
          <w:p w14:paraId="1597F32A" w14:textId="77777777" w:rsidR="002E4969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建立直观印象：非洲关键矿物矿山位于资源国，但最终控制权可能连接到中国、欧美、海湾资本、离岸辖区或本地国家资本。</w:t>
            </w:r>
          </w:p>
        </w:tc>
      </w:tr>
      <w:tr w:rsidR="002E4969" w14:paraId="535AF6D5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338642D0" w14:textId="77777777" w:rsidR="002E4969" w:rsidRDefault="00000000">
            <w:pPr>
              <w:spacing w:after="0" w:line="252" w:lineRule="auto"/>
            </w:pPr>
            <w:proofErr w:type="spellStart"/>
            <w:r>
              <w:rPr>
                <w:b/>
              </w:rPr>
              <w:t>画法</w:t>
            </w:r>
            <w:proofErr w:type="spellEnd"/>
          </w:p>
        </w:tc>
        <w:tc>
          <w:tcPr>
            <w:tcW w:w="4873" w:type="dxa"/>
          </w:tcPr>
          <w:p w14:paraId="40BDFB35" w14:textId="77777777" w:rsidR="002E4969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lang w:eastAsia="zh-CN"/>
              </w:rPr>
              <w:t>底图显示刚果金、赞比亚、津巴布韦、几内亚、莫桑比克、马达加斯加、南非等资源国；标注</w:t>
            </w:r>
            <w:r>
              <w:rPr>
                <w:lang w:eastAsia="zh-CN"/>
              </w:rPr>
              <w:t>10–15</w:t>
            </w:r>
            <w:r>
              <w:rPr>
                <w:lang w:eastAsia="zh-CN"/>
              </w:rPr>
              <w:t>个核心矿山；用颜色区分最终母公司国籍或资本类型。</w:t>
            </w:r>
          </w:p>
        </w:tc>
      </w:tr>
      <w:tr w:rsidR="002E4969" w14:paraId="33CA7232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63BC320D" w14:textId="77777777" w:rsidR="002E4969" w:rsidRDefault="00000000">
            <w:pPr>
              <w:spacing w:after="0" w:line="252" w:lineRule="auto"/>
            </w:pPr>
            <w:proofErr w:type="spellStart"/>
            <w:r>
              <w:rPr>
                <w:b/>
              </w:rPr>
              <w:t>所需数据</w:t>
            </w:r>
            <w:proofErr w:type="spellEnd"/>
          </w:p>
        </w:tc>
        <w:tc>
          <w:tcPr>
            <w:tcW w:w="4873" w:type="dxa"/>
          </w:tcPr>
          <w:p w14:paraId="45D91369" w14:textId="77777777" w:rsidR="002E4969" w:rsidRDefault="00000000">
            <w:pPr>
              <w:spacing w:after="0" w:line="252" w:lineRule="auto"/>
            </w:pPr>
            <w:r>
              <w:t>Mine name, coordinates, commodity, country, operator, direct owner, ownership %, ultimate parent, ultimate parent jurisdiction, ownership type</w:t>
            </w:r>
            <w:r>
              <w:t>。</w:t>
            </w:r>
          </w:p>
        </w:tc>
      </w:tr>
      <w:tr w:rsidR="002E4969" w14:paraId="038D6F67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788BB3D7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想表达的一句话</w:t>
            </w:r>
          </w:p>
        </w:tc>
        <w:tc>
          <w:tcPr>
            <w:tcW w:w="4873" w:type="dxa"/>
          </w:tcPr>
          <w:p w14:paraId="227F2A7B" w14:textId="77777777" w:rsidR="002E4969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lang w:eastAsia="zh-CN"/>
              </w:rPr>
              <w:t>不能只看矿在哪里，还要看谁控制矿。这张图把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非洲资源地理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与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全球资本地理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连接起来。</w:t>
            </w:r>
          </w:p>
        </w:tc>
      </w:tr>
      <w:tr w:rsidR="002E4969" w14:paraId="46B236D1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63F7772A" w14:textId="77777777" w:rsidR="002E4969" w:rsidRDefault="00000000">
            <w:pPr>
              <w:spacing w:after="0" w:line="252" w:lineRule="auto"/>
            </w:pPr>
            <w:proofErr w:type="spellStart"/>
            <w:r>
              <w:rPr>
                <w:b/>
              </w:rPr>
              <w:lastRenderedPageBreak/>
              <w:t>建议图题</w:t>
            </w:r>
            <w:proofErr w:type="spellEnd"/>
          </w:p>
        </w:tc>
        <w:tc>
          <w:tcPr>
            <w:tcW w:w="4873" w:type="dxa"/>
          </w:tcPr>
          <w:p w14:paraId="27A381AB" w14:textId="77777777" w:rsidR="002E4969" w:rsidRDefault="00000000">
            <w:pPr>
              <w:spacing w:after="0" w:line="252" w:lineRule="auto"/>
            </w:pPr>
            <w:r>
              <w:t>Figure 1. Geography of Mineral Extraction and Ultimate Ownership in African Critical Minerals</w:t>
            </w:r>
          </w:p>
        </w:tc>
      </w:tr>
    </w:tbl>
    <w:p w14:paraId="3DEDC485" w14:textId="77777777" w:rsidR="002E4969" w:rsidRDefault="00000000">
      <w:pPr>
        <w:pStyle w:val="21"/>
      </w:pPr>
      <w:r>
        <w:t>图</w:t>
      </w:r>
      <w:r>
        <w:t>2</w:t>
      </w:r>
      <w:r>
        <w:t>：价格漏损瀑布图（</w:t>
      </w:r>
      <w:r>
        <w:t>The Price Leakage Waterfall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2E4969" w14:paraId="67215E3C" w14:textId="77777777">
        <w:trPr>
          <w:tblHeader/>
          <w:jc w:val="center"/>
        </w:trPr>
        <w:tc>
          <w:tcPr>
            <w:tcW w:w="4873" w:type="dxa"/>
            <w:shd w:val="clear" w:color="auto" w:fill="EAF2F8"/>
          </w:tcPr>
          <w:p w14:paraId="6598FEED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作用</w:t>
            </w:r>
          </w:p>
        </w:tc>
        <w:tc>
          <w:tcPr>
            <w:tcW w:w="4873" w:type="dxa"/>
            <w:shd w:val="clear" w:color="auto" w:fill="EAF2F8"/>
          </w:tcPr>
          <w:p w14:paraId="3978B76B" w14:textId="77777777" w:rsidR="002E4969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直观展示价值链租金在不同价格层级之间如何被分割，是论文最容易被记住的核心图。</w:t>
            </w:r>
          </w:p>
        </w:tc>
      </w:tr>
      <w:tr w:rsidR="002E4969" w14:paraId="47227193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0628FFE3" w14:textId="77777777" w:rsidR="002E4969" w:rsidRDefault="00000000">
            <w:pPr>
              <w:spacing w:after="0" w:line="252" w:lineRule="auto"/>
            </w:pPr>
            <w:proofErr w:type="spellStart"/>
            <w:r>
              <w:rPr>
                <w:b/>
              </w:rPr>
              <w:t>画法</w:t>
            </w:r>
            <w:proofErr w:type="spellEnd"/>
          </w:p>
        </w:tc>
        <w:tc>
          <w:tcPr>
            <w:tcW w:w="4873" w:type="dxa"/>
          </w:tcPr>
          <w:p w14:paraId="6DED6401" w14:textId="77777777" w:rsidR="002E4969" w:rsidRDefault="00000000">
            <w:pPr>
              <w:spacing w:after="0" w:line="252" w:lineRule="auto"/>
            </w:pPr>
            <w:r>
              <w:t>从左到右依次画：</w:t>
            </w:r>
            <w:r>
              <w:t>LME / benchmark price = 100%</w:t>
            </w:r>
            <w:r>
              <w:t>、</w:t>
            </w:r>
            <w:r>
              <w:t>CIF mirror value</w:t>
            </w:r>
            <w:r>
              <w:t>、</w:t>
            </w:r>
            <w:r>
              <w:t>FOB export unit value</w:t>
            </w:r>
            <w:r>
              <w:t>、</w:t>
            </w:r>
            <w:r>
              <w:t xml:space="preserve">mine-gate proxy </w:t>
            </w:r>
            <w:r>
              <w:t>或</w:t>
            </w:r>
            <w:r>
              <w:t xml:space="preserve"> AISC</w:t>
            </w:r>
            <w:r>
              <w:t>、</w:t>
            </w:r>
            <w:r>
              <w:t>normal profit</w:t>
            </w:r>
            <w:r>
              <w:t>、</w:t>
            </w:r>
            <w:r>
              <w:t>economic rent</w:t>
            </w:r>
            <w:r>
              <w:t>。用虚线框出</w:t>
            </w:r>
            <w:r>
              <w:t xml:space="preserve"> Price Gap </w:t>
            </w:r>
            <w:r>
              <w:t>与</w:t>
            </w:r>
            <w:r>
              <w:t xml:space="preserve"> Rent Leakage</w:t>
            </w:r>
            <w:r>
              <w:t>。</w:t>
            </w:r>
          </w:p>
        </w:tc>
      </w:tr>
      <w:tr w:rsidR="002E4969" w14:paraId="5D9EB9FD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0F6BEDF2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所需数据</w:t>
            </w:r>
          </w:p>
        </w:tc>
        <w:tc>
          <w:tcPr>
            <w:tcW w:w="4873" w:type="dxa"/>
          </w:tcPr>
          <w:p w14:paraId="3A9412B7" w14:textId="77777777" w:rsidR="002E4969" w:rsidRDefault="00000000">
            <w:pPr>
              <w:spacing w:after="0" w:line="252" w:lineRule="auto"/>
            </w:pPr>
            <w:r>
              <w:t>LME/benchmark price, CIF import unit value, FOB export unit value, mine-gate proxy, C1 cash cost/AISC, WACC or normal profit assumption</w:t>
            </w:r>
            <w:r>
              <w:t>。</w:t>
            </w:r>
          </w:p>
        </w:tc>
      </w:tr>
      <w:tr w:rsidR="002E4969" w14:paraId="71C800C6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2D521200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想表达的一句话</w:t>
            </w:r>
          </w:p>
        </w:tc>
        <w:tc>
          <w:tcPr>
            <w:tcW w:w="4873" w:type="dxa"/>
          </w:tcPr>
          <w:p w14:paraId="408963D7" w14:textId="77777777" w:rsidR="002E4969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lang w:eastAsia="zh-CN"/>
              </w:rPr>
              <w:t>非洲资源国获得的</w:t>
            </w:r>
            <w:r>
              <w:rPr>
                <w:lang w:eastAsia="zh-CN"/>
              </w:rPr>
              <w:t>FOB</w:t>
            </w:r>
            <w:r>
              <w:rPr>
                <w:lang w:eastAsia="zh-CN"/>
              </w:rPr>
              <w:t>出口价值与国际基准价之间存在可视化差距，这个差距就是后续解释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谁捕获租金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的起点。</w:t>
            </w:r>
          </w:p>
        </w:tc>
      </w:tr>
      <w:tr w:rsidR="002E4969" w14:paraId="260D3219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20D2ABAF" w14:textId="77777777" w:rsidR="002E4969" w:rsidRDefault="00000000">
            <w:pPr>
              <w:spacing w:after="0" w:line="252" w:lineRule="auto"/>
            </w:pPr>
            <w:proofErr w:type="spellStart"/>
            <w:r>
              <w:rPr>
                <w:b/>
              </w:rPr>
              <w:t>建议图题</w:t>
            </w:r>
            <w:proofErr w:type="spellEnd"/>
          </w:p>
        </w:tc>
        <w:tc>
          <w:tcPr>
            <w:tcW w:w="4873" w:type="dxa"/>
          </w:tcPr>
          <w:p w14:paraId="4D1126E0" w14:textId="77777777" w:rsidR="002E4969" w:rsidRDefault="00000000">
            <w:pPr>
              <w:spacing w:after="0" w:line="252" w:lineRule="auto"/>
            </w:pPr>
            <w:r>
              <w:t>Figure 2. Price Leakage from Benchmark Prices to Mine-Level Costs in African Critical Minerals</w:t>
            </w:r>
          </w:p>
        </w:tc>
      </w:tr>
    </w:tbl>
    <w:p w14:paraId="6347B0F0" w14:textId="77777777" w:rsidR="002E4969" w:rsidRDefault="00000000">
      <w:r>
        <w:br w:type="page"/>
      </w:r>
    </w:p>
    <w:p w14:paraId="505BC872" w14:textId="77777777" w:rsidR="002E4969" w:rsidRDefault="00000000">
      <w:pPr>
        <w:pStyle w:val="21"/>
      </w:pPr>
      <w:r>
        <w:lastRenderedPageBreak/>
        <w:t>图</w:t>
      </w:r>
      <w:r>
        <w:t>3</w:t>
      </w:r>
      <w:r>
        <w:t>：级差地租与成本曲线图（</w:t>
      </w:r>
      <w:r>
        <w:t>Differential Rent &amp; Cost Curves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2E4969" w14:paraId="4A0D7CCF" w14:textId="77777777">
        <w:trPr>
          <w:tblHeader/>
          <w:jc w:val="center"/>
        </w:trPr>
        <w:tc>
          <w:tcPr>
            <w:tcW w:w="4873" w:type="dxa"/>
            <w:shd w:val="clear" w:color="auto" w:fill="EAF2F8"/>
          </w:tcPr>
          <w:p w14:paraId="6C258E69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作用</w:t>
            </w:r>
          </w:p>
        </w:tc>
        <w:tc>
          <w:tcPr>
            <w:tcW w:w="4873" w:type="dxa"/>
            <w:shd w:val="clear" w:color="auto" w:fill="EAF2F8"/>
          </w:tcPr>
          <w:p w14:paraId="77D5398B" w14:textId="77777777" w:rsidR="002E4969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证明经济租金不是主观假设，而是由矿山资源禀赋、成本曲线位置和全球边际成本共同决定。</w:t>
            </w:r>
          </w:p>
        </w:tc>
      </w:tr>
      <w:tr w:rsidR="002E4969" w14:paraId="758E4B1C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027A0006" w14:textId="77777777" w:rsidR="002E4969" w:rsidRDefault="00000000">
            <w:pPr>
              <w:spacing w:after="0" w:line="252" w:lineRule="auto"/>
            </w:pPr>
            <w:proofErr w:type="spellStart"/>
            <w:r>
              <w:rPr>
                <w:b/>
              </w:rPr>
              <w:t>画法</w:t>
            </w:r>
            <w:proofErr w:type="spellEnd"/>
          </w:p>
        </w:tc>
        <w:tc>
          <w:tcPr>
            <w:tcW w:w="4873" w:type="dxa"/>
          </w:tcPr>
          <w:p w14:paraId="1D5F8C19" w14:textId="77777777" w:rsidR="002E4969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lang w:eastAsia="zh-CN"/>
              </w:rPr>
              <w:t>X</w:t>
            </w:r>
            <w:r>
              <w:rPr>
                <w:lang w:eastAsia="zh-CN"/>
              </w:rPr>
              <w:t>轴为全球累计产量百分比，</w:t>
            </w:r>
            <w:r>
              <w:rPr>
                <w:lang w:eastAsia="zh-CN"/>
              </w:rPr>
              <w:t>Y</w:t>
            </w:r>
            <w:r>
              <w:rPr>
                <w:lang w:eastAsia="zh-CN"/>
              </w:rPr>
              <w:t>轴为单位生产成本；画出全球铜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钴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锂等矿山成本曲线；标注非洲目标矿山与全球边际矿山；阴影部分表示</w:t>
            </w:r>
            <w:r>
              <w:rPr>
                <w:lang w:eastAsia="zh-CN"/>
              </w:rPr>
              <w:t xml:space="preserve"> differential rent</w:t>
            </w:r>
            <w:r>
              <w:rPr>
                <w:lang w:eastAsia="zh-CN"/>
              </w:rPr>
              <w:t>。</w:t>
            </w:r>
          </w:p>
        </w:tc>
      </w:tr>
      <w:tr w:rsidR="002E4969" w14:paraId="69EEEF71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6EE47292" w14:textId="77777777" w:rsidR="002E4969" w:rsidRDefault="00000000">
            <w:pPr>
              <w:spacing w:after="0" w:line="252" w:lineRule="auto"/>
            </w:pPr>
            <w:proofErr w:type="spellStart"/>
            <w:r>
              <w:rPr>
                <w:b/>
              </w:rPr>
              <w:t>所需数据</w:t>
            </w:r>
            <w:proofErr w:type="spellEnd"/>
          </w:p>
        </w:tc>
        <w:tc>
          <w:tcPr>
            <w:tcW w:w="4873" w:type="dxa"/>
          </w:tcPr>
          <w:p w14:paraId="4D0C3F8D" w14:textId="77777777" w:rsidR="002E4969" w:rsidRDefault="00000000">
            <w:pPr>
              <w:spacing w:after="0" w:line="252" w:lineRule="auto"/>
            </w:pPr>
            <w:r>
              <w:t xml:space="preserve">S&amp;P Mine Economics / Wood Mackenzie / CRU </w:t>
            </w:r>
            <w:r>
              <w:t>成本曲线，或公司年报</w:t>
            </w:r>
            <w:r>
              <w:t>/</w:t>
            </w:r>
            <w:r>
              <w:t>技术报告中的</w:t>
            </w:r>
            <w:r>
              <w:t>C1 cash cost</w:t>
            </w:r>
            <w:r>
              <w:t>、</w:t>
            </w:r>
            <w:r>
              <w:t>AISC</w:t>
            </w:r>
            <w:r>
              <w:t>、产量。</w:t>
            </w:r>
          </w:p>
        </w:tc>
      </w:tr>
      <w:tr w:rsidR="002E4969" w14:paraId="49ACC0F4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0E64BF7C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想表达的一句话</w:t>
            </w:r>
          </w:p>
        </w:tc>
        <w:tc>
          <w:tcPr>
            <w:tcW w:w="4873" w:type="dxa"/>
          </w:tcPr>
          <w:p w14:paraId="4A12AE12" w14:textId="77777777" w:rsidR="002E4969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lang w:eastAsia="zh-CN"/>
              </w:rPr>
              <w:t>若非洲矿山处于全球成本曲线低端，其高利润并非只来自企业经营能力，也来自资源禀赋形成的级差地租；关键问题是这部分地租由谁占有。</w:t>
            </w:r>
          </w:p>
        </w:tc>
      </w:tr>
      <w:tr w:rsidR="002E4969" w14:paraId="41B1DBA4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0373375F" w14:textId="77777777" w:rsidR="002E4969" w:rsidRDefault="00000000">
            <w:pPr>
              <w:spacing w:after="0" w:line="252" w:lineRule="auto"/>
            </w:pPr>
            <w:proofErr w:type="spellStart"/>
            <w:r>
              <w:rPr>
                <w:b/>
              </w:rPr>
              <w:t>建议图题</w:t>
            </w:r>
            <w:proofErr w:type="spellEnd"/>
          </w:p>
        </w:tc>
        <w:tc>
          <w:tcPr>
            <w:tcW w:w="4873" w:type="dxa"/>
          </w:tcPr>
          <w:p w14:paraId="761FEC1C" w14:textId="77777777" w:rsidR="002E4969" w:rsidRDefault="00000000">
            <w:pPr>
              <w:spacing w:after="0" w:line="252" w:lineRule="auto"/>
            </w:pPr>
            <w:r>
              <w:t>Figure 3. Differential Rent and Cost-Curve Position of African Critical Mineral Mines</w:t>
            </w:r>
          </w:p>
        </w:tc>
      </w:tr>
    </w:tbl>
    <w:p w14:paraId="5F440AF4" w14:textId="77777777" w:rsidR="002E4969" w:rsidRDefault="00000000">
      <w:pPr>
        <w:pStyle w:val="21"/>
      </w:pPr>
      <w:r>
        <w:t>图</w:t>
      </w:r>
      <w:r>
        <w:t>4</w:t>
      </w:r>
      <w:r>
        <w:t>：所有权</w:t>
      </w:r>
      <w:r>
        <w:t>—</w:t>
      </w:r>
      <w:r>
        <w:t>租金关系图（</w:t>
      </w:r>
      <w:r>
        <w:t>The Ownership-Rent Correlation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2E4969" w14:paraId="5FBA8906" w14:textId="77777777">
        <w:trPr>
          <w:tblHeader/>
          <w:jc w:val="center"/>
        </w:trPr>
        <w:tc>
          <w:tcPr>
            <w:tcW w:w="4873" w:type="dxa"/>
            <w:shd w:val="clear" w:color="auto" w:fill="EAF2F8"/>
          </w:tcPr>
          <w:p w14:paraId="50650D74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作用</w:t>
            </w:r>
          </w:p>
        </w:tc>
        <w:tc>
          <w:tcPr>
            <w:tcW w:w="4873" w:type="dxa"/>
            <w:shd w:val="clear" w:color="auto" w:fill="EAF2F8"/>
          </w:tcPr>
          <w:p w14:paraId="4FC1FAAC" w14:textId="77777777" w:rsidR="002E4969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直接验证核心假设：所有权结构、离岸结构或外资控制是否与价格差、财政捕获或资源国收益相关。</w:t>
            </w:r>
          </w:p>
        </w:tc>
      </w:tr>
      <w:tr w:rsidR="002E4969" w14:paraId="63DE3CA8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1227A4A4" w14:textId="77777777" w:rsidR="002E4969" w:rsidRDefault="00000000">
            <w:pPr>
              <w:spacing w:after="0" w:line="252" w:lineRule="auto"/>
            </w:pPr>
            <w:proofErr w:type="spellStart"/>
            <w:r>
              <w:rPr>
                <w:b/>
              </w:rPr>
              <w:t>画法</w:t>
            </w:r>
            <w:proofErr w:type="spellEnd"/>
          </w:p>
        </w:tc>
        <w:tc>
          <w:tcPr>
            <w:tcW w:w="4873" w:type="dxa"/>
          </w:tcPr>
          <w:p w14:paraId="15E3EBEA" w14:textId="77777777" w:rsidR="002E4969" w:rsidRDefault="00000000">
            <w:pPr>
              <w:spacing w:after="0" w:line="252" w:lineRule="auto"/>
            </w:pPr>
            <w:r>
              <w:t>散点图或</w:t>
            </w:r>
            <w:r>
              <w:t>binscatter</w:t>
            </w:r>
            <w:r>
              <w:t>。横轴为</w:t>
            </w:r>
            <w:r>
              <w:t xml:space="preserve"> foreign ownership share</w:t>
            </w:r>
            <w:r>
              <w:t>、</w:t>
            </w:r>
            <w:r>
              <w:t>offshore holding dummy</w:t>
            </w:r>
            <w:r>
              <w:t>、</w:t>
            </w:r>
            <w:r>
              <w:t xml:space="preserve">state equity share </w:t>
            </w:r>
            <w:r>
              <w:t>或</w:t>
            </w:r>
            <w:r>
              <w:t xml:space="preserve"> export concentration</w:t>
            </w:r>
            <w:r>
              <w:t>；纵轴为</w:t>
            </w:r>
            <w:r>
              <w:t xml:space="preserve"> benchmark-to-FOB price gap</w:t>
            </w:r>
            <w:r>
              <w:t>、</w:t>
            </w:r>
            <w:r>
              <w:t xml:space="preserve">FOB-to-cost margin </w:t>
            </w:r>
            <w:r>
              <w:t>或</w:t>
            </w:r>
            <w:r>
              <w:t xml:space="preserve"> government revenue / export value</w:t>
            </w:r>
            <w:r>
              <w:t>；按资本来源分类着色。</w:t>
            </w:r>
          </w:p>
        </w:tc>
      </w:tr>
      <w:tr w:rsidR="002E4969" w14:paraId="389A1127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5FC9F243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所需数据</w:t>
            </w:r>
          </w:p>
        </w:tc>
        <w:tc>
          <w:tcPr>
            <w:tcW w:w="4873" w:type="dxa"/>
          </w:tcPr>
          <w:p w14:paraId="615FF07F" w14:textId="77777777" w:rsidR="002E4969" w:rsidRDefault="00000000">
            <w:pPr>
              <w:spacing w:after="0" w:line="252" w:lineRule="auto"/>
            </w:pPr>
            <w:r>
              <w:t>Price gap, fiscal capture, foreign ownership %, state equity %, offshore dummy, ultimate parent type, export concentration</w:t>
            </w:r>
            <w:r>
              <w:t>。</w:t>
            </w:r>
          </w:p>
        </w:tc>
      </w:tr>
      <w:tr w:rsidR="002E4969" w14:paraId="34017341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0990D6EB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想表达的一句话</w:t>
            </w:r>
          </w:p>
        </w:tc>
        <w:tc>
          <w:tcPr>
            <w:tcW w:w="4873" w:type="dxa"/>
          </w:tcPr>
          <w:p w14:paraId="1491AF5E" w14:textId="77777777" w:rsidR="002E4969" w:rsidRDefault="00000000">
            <w:pPr>
              <w:spacing w:after="0" w:line="252" w:lineRule="auto"/>
            </w:pPr>
            <w:r>
              <w:t>如果外资控制或离岸控股越高，</w:t>
            </w:r>
            <w:r>
              <w:t>price gap</w:t>
            </w:r>
            <w:r>
              <w:t>越大或</w:t>
            </w:r>
            <w:r>
              <w:t>fiscal capture</w:t>
            </w:r>
            <w:r>
              <w:t>越低，这张图就是论文进入回归分析前的关键实证直觉。</w:t>
            </w:r>
          </w:p>
        </w:tc>
      </w:tr>
      <w:tr w:rsidR="002E4969" w14:paraId="2677A7F6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36AF50BE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建议图题</w:t>
            </w:r>
          </w:p>
        </w:tc>
        <w:tc>
          <w:tcPr>
            <w:tcW w:w="4873" w:type="dxa"/>
          </w:tcPr>
          <w:p w14:paraId="7EB9517A" w14:textId="77777777" w:rsidR="002E4969" w:rsidRDefault="00000000">
            <w:pPr>
              <w:spacing w:after="0" w:line="252" w:lineRule="auto"/>
            </w:pPr>
            <w:r>
              <w:t>Figure 4. Ownership Control and Rent Capture in African Critical Mineral Value Chains</w:t>
            </w:r>
          </w:p>
        </w:tc>
      </w:tr>
    </w:tbl>
    <w:p w14:paraId="57735EC2" w14:textId="380E9138" w:rsidR="002E4969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三、完整论文</w:t>
      </w:r>
      <w:r w:rsidR="009B1FE3">
        <w:rPr>
          <w:rFonts w:hint="eastAsia"/>
          <w:lang w:eastAsia="zh-CN"/>
        </w:rPr>
        <w:t>可能增加</w:t>
      </w:r>
    </w:p>
    <w:p w14:paraId="1F31B8A4" w14:textId="68E2E97D" w:rsidR="002E4969" w:rsidRDefault="009B1FE3">
      <w:pPr>
        <w:pStyle w:val="21"/>
      </w:pPr>
      <w:r>
        <w:rPr>
          <w:rFonts w:ascii="微软雅黑" w:eastAsia="微软雅黑" w:hAnsi="微软雅黑" w:cs="微软雅黑" w:hint="eastAsia"/>
          <w:lang w:eastAsia="zh-CN"/>
        </w:rPr>
        <w:t>图</w:t>
      </w:r>
      <w:r w:rsidR="00000000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5</w:t>
      </w:r>
      <w:r w:rsidR="00000000">
        <w:t>：</w:t>
      </w:r>
      <w:r>
        <w:rPr>
          <w:rFonts w:hint="eastAsia"/>
          <w:lang w:eastAsia="zh-CN"/>
        </w:rPr>
        <w:t>作用</w:t>
      </w:r>
      <w:proofErr w:type="spellStart"/>
      <w:r w:rsidR="00000000">
        <w:t>机制图</w:t>
      </w:r>
      <w:proofErr w:type="spellEnd"/>
      <w:r w:rsidR="00000000">
        <w:t xml:space="preserve"> / Rent Capture Framework</w:t>
      </w:r>
    </w:p>
    <w:p w14:paraId="51852054" w14:textId="30A98001" w:rsidR="002E496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作用：</w:t>
      </w:r>
      <w:r>
        <w:rPr>
          <w:lang w:eastAsia="zh-CN"/>
        </w:rPr>
        <w:t>不是简单产业链梳理，而是在研究价值如何被分配</w:t>
      </w:r>
      <w:r w:rsidR="009B1FE3">
        <w:rPr>
          <w:rFonts w:hint="eastAsia"/>
          <w:lang w:eastAsia="zh-CN"/>
        </w:rPr>
        <w:t>；</w:t>
      </w:r>
      <w:proofErr w:type="spellStart"/>
      <w:r w:rsidR="009B1FE3">
        <w:t>对应</w:t>
      </w:r>
      <w:r w:rsidR="009B1FE3">
        <w:t>CFP</w:t>
      </w:r>
      <w:r w:rsidR="009B1FE3">
        <w:t>中的</w:t>
      </w:r>
      <w:proofErr w:type="spellEnd"/>
      <w:r w:rsidR="009B1FE3">
        <w:t xml:space="preserve"> supply </w:t>
      </w:r>
      <w:proofErr w:type="spellStart"/>
      <w:r w:rsidR="009B1FE3">
        <w:t>chains</w:t>
      </w:r>
      <w:r w:rsidR="009B1FE3">
        <w:t>、</w:t>
      </w:r>
      <w:r w:rsidR="009B1FE3">
        <w:t>ownership</w:t>
      </w:r>
      <w:proofErr w:type="spellEnd"/>
      <w:r w:rsidR="009B1FE3">
        <w:t xml:space="preserve"> </w:t>
      </w:r>
      <w:proofErr w:type="spellStart"/>
      <w:r w:rsidR="009B1FE3">
        <w:t>concentration</w:t>
      </w:r>
      <w:r w:rsidR="009B1FE3">
        <w:t>、</w:t>
      </w:r>
      <w:r w:rsidR="009B1FE3">
        <w:t>profit</w:t>
      </w:r>
      <w:proofErr w:type="spellEnd"/>
      <w:r w:rsidR="009B1FE3">
        <w:t xml:space="preserve"> </w:t>
      </w:r>
      <w:proofErr w:type="spellStart"/>
      <w:r w:rsidR="009B1FE3">
        <w:t>sharing</w:t>
      </w:r>
      <w:r w:rsidR="009B1FE3">
        <w:t>、</w:t>
      </w:r>
      <w:r w:rsidR="009B1FE3">
        <w:t>environmental</w:t>
      </w:r>
      <w:proofErr w:type="spellEnd"/>
      <w:r w:rsidR="009B1FE3">
        <w:t xml:space="preserve"> consequences</w:t>
      </w:r>
    </w:p>
    <w:p w14:paraId="7B360B8E" w14:textId="77777777" w:rsidR="002E4969" w:rsidRDefault="00000000">
      <w:proofErr w:type="spellStart"/>
      <w:r>
        <w:rPr>
          <w:b/>
        </w:rPr>
        <w:t>画法：</w:t>
      </w:r>
      <w:r>
        <w:t>主链条：</w:t>
      </w:r>
      <w:r>
        <w:t>Mine-gate</w:t>
      </w:r>
      <w:proofErr w:type="spellEnd"/>
      <w:r>
        <w:t xml:space="preserve"> / Pithead proxy → FOB export unit value → CIF import mirror value → LME / benchmark refined price</w:t>
      </w:r>
      <w:r>
        <w:t>。旁边加入</w:t>
      </w:r>
      <w:r>
        <w:t xml:space="preserve"> Ownership structure</w:t>
      </w:r>
      <w:r>
        <w:t>、</w:t>
      </w:r>
      <w:r>
        <w:t>Offshore holding</w:t>
      </w:r>
      <w:r>
        <w:t>、</w:t>
      </w:r>
      <w:r>
        <w:t>State equity / fiscal regime</w:t>
      </w:r>
      <w:r>
        <w:t>；最后连接</w:t>
      </w:r>
      <w:r>
        <w:t xml:space="preserve"> Government revenue</w:t>
      </w:r>
      <w:r>
        <w:t>、</w:t>
      </w:r>
      <w:r>
        <w:t>Local economic benefit</w:t>
      </w:r>
      <w:r>
        <w:t>、</w:t>
      </w:r>
      <w:r>
        <w:t>Environmental / social cost</w:t>
      </w:r>
      <w:r>
        <w:t>。</w:t>
      </w:r>
    </w:p>
    <w:p w14:paraId="090E054A" w14:textId="6C0E43CC" w:rsidR="002E4969" w:rsidRDefault="009B1FE3">
      <w:pPr>
        <w:pStyle w:val="21"/>
      </w:pPr>
      <w:r>
        <w:rPr>
          <w:rFonts w:ascii="微软雅黑" w:eastAsia="微软雅黑" w:hAnsi="微软雅黑" w:cs="微软雅黑" w:hint="eastAsia"/>
          <w:lang w:eastAsia="zh-CN"/>
        </w:rPr>
        <w:t>图</w:t>
      </w:r>
      <w:r w:rsidR="00000000">
        <w:t xml:space="preserve"> </w:t>
      </w:r>
      <w:r>
        <w:rPr>
          <w:rFonts w:hint="eastAsia"/>
          <w:lang w:eastAsia="zh-CN"/>
        </w:rPr>
        <w:t>6</w:t>
      </w:r>
      <w:r w:rsidR="00000000">
        <w:t>：政府收入捕获图</w:t>
      </w:r>
      <w:r w:rsidR="00000000">
        <w:t xml:space="preserve"> / Fiscal Capture</w:t>
      </w:r>
    </w:p>
    <w:p w14:paraId="79EDA0E6" w14:textId="2D28C66E" w:rsidR="002E4969" w:rsidRDefault="00000000">
      <w:pPr>
        <w:rPr>
          <w:rFonts w:hint="eastAsia"/>
          <w:lang w:eastAsia="zh-CN"/>
        </w:rPr>
      </w:pPr>
      <w:proofErr w:type="spellStart"/>
      <w:r>
        <w:rPr>
          <w:b/>
        </w:rPr>
        <w:t>作用：</w:t>
      </w:r>
      <w:r>
        <w:t>回答资源国有没有拿到公平份额</w:t>
      </w:r>
      <w:proofErr w:type="spellEnd"/>
      <w:r w:rsidR="009B1FE3">
        <w:rPr>
          <w:rFonts w:hint="eastAsia"/>
          <w:lang w:eastAsia="zh-CN"/>
        </w:rPr>
        <w:t>；</w:t>
      </w:r>
      <w:proofErr w:type="spellStart"/>
      <w:r w:rsidR="009B1FE3">
        <w:t>说明即使</w:t>
      </w:r>
      <w:r w:rsidR="009B1FE3">
        <w:t>FOB</w:t>
      </w:r>
      <w:r w:rsidR="009B1FE3">
        <w:t>或</w:t>
      </w:r>
      <w:r w:rsidR="009B1FE3">
        <w:t>LME</w:t>
      </w:r>
      <w:r w:rsidR="009B1FE3">
        <w:t>价格很高，资源国政府收入未必同比增长</w:t>
      </w:r>
      <w:proofErr w:type="spellEnd"/>
    </w:p>
    <w:p w14:paraId="2C42A086" w14:textId="77777777" w:rsidR="002E4969" w:rsidRDefault="00000000">
      <w:proofErr w:type="spellStart"/>
      <w:r>
        <w:rPr>
          <w:b/>
        </w:rPr>
        <w:t>画法：</w:t>
      </w:r>
      <w:r>
        <w:t>核心指标：</w:t>
      </w:r>
      <w:r>
        <w:t>FiscalCapture</w:t>
      </w:r>
      <w:proofErr w:type="spellEnd"/>
      <w:r>
        <w:t>(</w:t>
      </w:r>
      <w:proofErr w:type="spellStart"/>
      <w:proofErr w:type="gramStart"/>
      <w:r>
        <w:t>c,m</w:t>
      </w:r>
      <w:proofErr w:type="gramEnd"/>
      <w:r>
        <w:t>,t</w:t>
      </w:r>
      <w:proofErr w:type="spellEnd"/>
      <w:r>
        <w:t xml:space="preserve">) = </w:t>
      </w:r>
      <w:proofErr w:type="spellStart"/>
      <w:r>
        <w:t>GovernmentRevenue</w:t>
      </w:r>
      <w:proofErr w:type="spellEnd"/>
      <w:r>
        <w:t>(</w:t>
      </w:r>
      <w:proofErr w:type="spellStart"/>
      <w:proofErr w:type="gramStart"/>
      <w:r>
        <w:t>c,m</w:t>
      </w:r>
      <w:proofErr w:type="gramEnd"/>
      <w:r>
        <w:t>,t</w:t>
      </w:r>
      <w:proofErr w:type="spellEnd"/>
      <w:r>
        <w:t>) / ExportValue(</w:t>
      </w:r>
      <w:proofErr w:type="gramStart"/>
      <w:r>
        <w:t>c,m</w:t>
      </w:r>
      <w:proofErr w:type="gramEnd"/>
      <w:r>
        <w:t>,</w:t>
      </w:r>
      <w:proofErr w:type="gramStart"/>
      <w:r>
        <w:t>t)</w:t>
      </w:r>
      <w:r>
        <w:t>。</w:t>
      </w:r>
      <w:proofErr w:type="gramEnd"/>
      <w:r>
        <w:t>可按国家或矿物画柱状图，也可画</w:t>
      </w:r>
      <w:r>
        <w:t xml:space="preserve"> state equity / foreign control </w:t>
      </w:r>
      <w:r>
        <w:t>与</w:t>
      </w:r>
      <w:r>
        <w:t xml:space="preserve"> fiscal capture </w:t>
      </w:r>
      <w:r>
        <w:t>的关系。</w:t>
      </w:r>
    </w:p>
    <w:p w14:paraId="2A145367" w14:textId="7BC0F1EF" w:rsidR="002E4969" w:rsidRDefault="009B1FE3">
      <w:pPr>
        <w:pStyle w:val="21"/>
      </w:pPr>
      <w:r>
        <w:rPr>
          <w:rFonts w:ascii="微软雅黑" w:eastAsia="微软雅黑" w:hAnsi="微软雅黑" w:cs="微软雅黑" w:hint="eastAsia"/>
          <w:lang w:eastAsia="zh-CN"/>
        </w:rPr>
        <w:t>图</w:t>
      </w:r>
      <w:r w:rsidR="00000000">
        <w:t xml:space="preserve"> </w:t>
      </w:r>
      <w:r>
        <w:rPr>
          <w:rFonts w:hint="eastAsia"/>
          <w:lang w:eastAsia="zh-CN"/>
        </w:rPr>
        <w:t>7</w:t>
      </w:r>
      <w:r w:rsidR="00000000">
        <w:t>：地方影响图</w:t>
      </w:r>
      <w:r w:rsidR="00000000">
        <w:t xml:space="preserve"> / Local Benefit vs Local Cost</w:t>
      </w:r>
    </w:p>
    <w:p w14:paraId="68D06A1C" w14:textId="0FF0D95B" w:rsidR="002E496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作用：</w:t>
      </w:r>
      <w:r>
        <w:rPr>
          <w:lang w:eastAsia="zh-CN"/>
        </w:rPr>
        <w:t>回应环境和社会后果，</w:t>
      </w:r>
      <w:r w:rsidR="009B1FE3">
        <w:rPr>
          <w:lang w:eastAsia="zh-CN"/>
        </w:rPr>
        <w:t>把价格、资本和当地影响连起来</w:t>
      </w:r>
    </w:p>
    <w:p w14:paraId="1E83B041" w14:textId="77777777" w:rsidR="002E4969" w:rsidRDefault="00000000">
      <w:proofErr w:type="spellStart"/>
      <w:r>
        <w:rPr>
          <w:b/>
        </w:rPr>
        <w:t>画法：</w:t>
      </w:r>
      <w:r>
        <w:t>横轴为</w:t>
      </w:r>
      <w:proofErr w:type="spellEnd"/>
      <w:r>
        <w:t xml:space="preserve"> </w:t>
      </w:r>
      <w:proofErr w:type="spellStart"/>
      <w:r>
        <w:t>FiscalCapture</w:t>
      </w:r>
      <w:proofErr w:type="spellEnd"/>
      <w:r>
        <w:t xml:space="preserve"> </w:t>
      </w:r>
      <w:r>
        <w:t>或</w:t>
      </w:r>
      <w:r>
        <w:t xml:space="preserve"> local nighttime light growth</w:t>
      </w:r>
      <w:r>
        <w:t>；纵轴为</w:t>
      </w:r>
      <w:r>
        <w:t xml:space="preserve"> Forest loss</w:t>
      </w:r>
      <w:r>
        <w:t>、</w:t>
      </w:r>
      <w:r>
        <w:t xml:space="preserve">conflict exposure </w:t>
      </w:r>
      <w:r>
        <w:t>或</w:t>
      </w:r>
      <w:r>
        <w:t xml:space="preserve"> social risk</w:t>
      </w:r>
      <w:r>
        <w:t>；每个点是一座矿山或矿区。形成四象限：高收益高成本、高收益低成本、低收益高成本、低收益低成本。</w:t>
      </w:r>
    </w:p>
    <w:p w14:paraId="0731EB30" w14:textId="77777777" w:rsidR="00AA1678" w:rsidRDefault="00AA1678">
      <w:pPr>
        <w:rPr>
          <w:lang w:eastAsia="zh-CN"/>
        </w:rPr>
      </w:pPr>
    </w:p>
    <w:sectPr w:rsidR="00AA1678" w:rsidSect="009B1FE3">
      <w:headerReference w:type="default" r:id="rId8"/>
      <w:footerReference w:type="default" r:id="rId9"/>
      <w:pgSz w:w="15840" w:h="12240" w:orient="landscape"/>
      <w:pgMar w:top="1247" w:right="1134" w:bottom="1247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67741" w14:textId="77777777" w:rsidR="00867CAD" w:rsidRDefault="00867CAD">
      <w:pPr>
        <w:spacing w:after="0" w:line="240" w:lineRule="auto"/>
      </w:pPr>
      <w:r>
        <w:separator/>
      </w:r>
    </w:p>
  </w:endnote>
  <w:endnote w:type="continuationSeparator" w:id="0">
    <w:p w14:paraId="5E5444AE" w14:textId="77777777" w:rsidR="00867CAD" w:rsidRDefault="00867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DBEBD" w14:textId="77777777" w:rsidR="002E4969" w:rsidRDefault="00000000">
    <w:pPr>
      <w:pStyle w:val="a7"/>
      <w:jc w:val="center"/>
    </w:pPr>
    <w:r>
      <w:rPr>
        <w:sz w:val="17"/>
      </w:rPr>
      <w:t xml:space="preserve">—  </w:t>
    </w:r>
    <w:r>
      <w:fldChar w:fldCharType="begin"/>
    </w:r>
    <w:r>
      <w:instrText>PAGE</w:instrText>
    </w:r>
    <w:r>
      <w:fldChar w:fldCharType="separate"/>
    </w:r>
    <w:r w:rsidR="00A01DF3">
      <w:rPr>
        <w:noProof/>
      </w:rPr>
      <w:t>1</w:t>
    </w:r>
    <w:r>
      <w:fldChar w:fldCharType="end"/>
    </w:r>
    <w:r>
      <w:rPr>
        <w:sz w:val="17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0D71E" w14:textId="77777777" w:rsidR="00867CAD" w:rsidRDefault="00867CAD">
      <w:pPr>
        <w:spacing w:after="0" w:line="240" w:lineRule="auto"/>
      </w:pPr>
      <w:r>
        <w:separator/>
      </w:r>
    </w:p>
  </w:footnote>
  <w:footnote w:type="continuationSeparator" w:id="0">
    <w:p w14:paraId="447F0956" w14:textId="77777777" w:rsidR="00867CAD" w:rsidRDefault="00867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21037" w14:textId="77777777" w:rsidR="002E4969" w:rsidRDefault="00000000">
    <w:pPr>
      <w:pStyle w:val="a5"/>
      <w:jc w:val="right"/>
      <w:rPr>
        <w:lang w:eastAsia="zh-CN"/>
      </w:rPr>
    </w:pPr>
    <w:r>
      <w:rPr>
        <w:color w:val="787878"/>
        <w:sz w:val="17"/>
        <w:lang w:eastAsia="zh-CN"/>
      </w:rPr>
      <w:t>非洲关键矿物价值链研究｜</w:t>
    </w:r>
    <w:r>
      <w:rPr>
        <w:color w:val="787878"/>
        <w:sz w:val="17"/>
        <w:lang w:eastAsia="zh-CN"/>
      </w:rPr>
      <w:t>JIMF</w:t>
    </w:r>
    <w:r>
      <w:rPr>
        <w:color w:val="787878"/>
        <w:sz w:val="17"/>
        <w:lang w:eastAsia="zh-CN"/>
      </w:rPr>
      <w:t>投稿图表设计说明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308154">
    <w:abstractNumId w:val="8"/>
  </w:num>
  <w:num w:numId="2" w16cid:durableId="893538453">
    <w:abstractNumId w:val="6"/>
  </w:num>
  <w:num w:numId="3" w16cid:durableId="1551644830">
    <w:abstractNumId w:val="5"/>
  </w:num>
  <w:num w:numId="4" w16cid:durableId="1114784671">
    <w:abstractNumId w:val="4"/>
  </w:num>
  <w:num w:numId="5" w16cid:durableId="421413925">
    <w:abstractNumId w:val="7"/>
  </w:num>
  <w:num w:numId="6" w16cid:durableId="1236629367">
    <w:abstractNumId w:val="3"/>
  </w:num>
  <w:num w:numId="7" w16cid:durableId="660424744">
    <w:abstractNumId w:val="2"/>
  </w:num>
  <w:num w:numId="8" w16cid:durableId="402485894">
    <w:abstractNumId w:val="1"/>
  </w:num>
  <w:num w:numId="9" w16cid:durableId="16771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3D3"/>
    <w:rsid w:val="0015074B"/>
    <w:rsid w:val="0029639D"/>
    <w:rsid w:val="002E4969"/>
    <w:rsid w:val="00326F90"/>
    <w:rsid w:val="00867CAD"/>
    <w:rsid w:val="009B1FE3"/>
    <w:rsid w:val="00A01DF3"/>
    <w:rsid w:val="00AA1678"/>
    <w:rsid w:val="00AA1D8D"/>
    <w:rsid w:val="00B47730"/>
    <w:rsid w:val="00CB0664"/>
    <w:rsid w:val="00D82C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D3F82"/>
  <w14:defaultImageDpi w14:val="300"/>
  <w15:docId w15:val="{1630BD23-0C49-A94B-BB21-432A7AA52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3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6092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Point">
    <w:name w:val="Key Point"/>
    <w:basedOn w:val="a1"/>
    <w:pPr>
      <w:spacing w:before="80"/>
      <w:ind w:left="283" w:right="283"/>
    </w:pPr>
    <w:rPr>
      <w:rFonts w:eastAsia="楷体"/>
      <w:color w:val="3232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B5901</cp:lastModifiedBy>
  <cp:revision>2</cp:revision>
  <dcterms:created xsi:type="dcterms:W3CDTF">2026-05-31T12:08:00Z</dcterms:created>
  <dcterms:modified xsi:type="dcterms:W3CDTF">2026-05-31T12:08:00Z</dcterms:modified>
  <cp:category/>
</cp:coreProperties>
</file>