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6673" w14:textId="77777777" w:rsidR="002E4969" w:rsidRDefault="00000000">
      <w:pPr>
        <w:jc w:val="center"/>
      </w:pPr>
      <w:r>
        <w:rPr>
          <w:rFonts w:eastAsia="SimHei"/>
          <w:b/>
          <w:color w:val="1F4E79"/>
          <w:sz w:val="36"/>
        </w:rPr>
        <w:t>JIMF</w:t>
      </w:r>
      <w:r>
        <w:rPr>
          <w:rFonts w:eastAsia="SimHei"/>
          <w:b/>
          <w:color w:val="1F4E79"/>
          <w:sz w:val="36"/>
        </w:rPr>
        <w:t>投稿：非洲关键矿物价值链研究图表设计说明</w:t>
      </w:r>
    </w:p>
    <w:p w14:paraId="431D1694" w14:textId="77777777" w:rsidR="002E4969" w:rsidRDefault="00000000">
      <w:pPr>
        <w:jc w:val="center"/>
      </w:pPr>
      <w:r>
        <w:rPr>
          <w:i/>
          <w:color w:val="5A5A5A"/>
          <w:sz w:val="22"/>
        </w:rPr>
        <w:t>围绕</w:t>
      </w:r>
      <w:r>
        <w:rPr>
          <w:i/>
          <w:color w:val="5A5A5A"/>
          <w:sz w:val="22"/>
        </w:rPr>
        <w:t>“</w:t>
      </w:r>
      <w:r>
        <w:rPr>
          <w:i/>
          <w:color w:val="5A5A5A"/>
          <w:sz w:val="22"/>
        </w:rPr>
        <w:t>谁捕获了非洲关键矿物价值链中的经济租金？</w:t>
      </w:r>
      <w:r>
        <w:rPr>
          <w:i/>
          <w:color w:val="5A5A5A"/>
          <w:sz w:val="22"/>
        </w:rPr>
        <w:t>”</w:t>
      </w:r>
      <w:r>
        <w:rPr>
          <w:i/>
          <w:color w:val="5A5A5A"/>
          <w:sz w:val="22"/>
        </w:rPr>
        <w:t>的图表体系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2E4969" w14:paraId="6EEDDA67" w14:textId="77777777">
        <w:trPr>
          <w:jc w:val="center"/>
        </w:trPr>
        <w:tc>
          <w:tcPr>
            <w:tcW w:w="9746" w:type="dxa"/>
            <w:shd w:val="clear" w:color="auto" w:fill="EFF6FC"/>
          </w:tcPr>
          <w:p w14:paraId="4DF80C93" w14:textId="77777777" w:rsidR="002E4969" w:rsidRDefault="00000000">
            <w:pPr>
              <w:spacing w:after="40"/>
            </w:pPr>
            <w:r>
              <w:rPr>
                <w:b/>
                <w:color w:val="1F4E79"/>
              </w:rPr>
              <w:t>核心原则</w:t>
            </w:r>
          </w:p>
          <w:p w14:paraId="400730F4" w14:textId="77777777" w:rsidR="002E4969" w:rsidRDefault="00000000">
            <w:pPr>
              <w:spacing w:after="0"/>
            </w:pPr>
            <w:r>
              <w:t>要投</w:t>
            </w:r>
            <w:r>
              <w:t xml:space="preserve"> Journal of International Money and Finance</w:t>
            </w:r>
            <w:r>
              <w:t>（</w:t>
            </w:r>
            <w:r>
              <w:t>JIMF</w:t>
            </w:r>
            <w:r>
              <w:t>），图表不能只展示</w:t>
            </w:r>
            <w:r>
              <w:t>“</w:t>
            </w:r>
            <w:r>
              <w:t>非洲矿产在哪里</w:t>
            </w:r>
            <w:r>
              <w:t>”</w:t>
            </w:r>
            <w:r>
              <w:t>或</w:t>
            </w:r>
            <w:r>
              <w:t>“</w:t>
            </w:r>
            <w:r>
              <w:t>产业链如何流动</w:t>
            </w:r>
            <w:r>
              <w:t>”</w:t>
            </w:r>
            <w:r>
              <w:t>，而要服务于一个可检验的国际金融问题：价格差在哪里产生、谁控制矿山和贸易链条、资源国拿到了多少、地方承担了什么成本。</w:t>
            </w:r>
          </w:p>
        </w:tc>
      </w:tr>
    </w:tbl>
    <w:p w14:paraId="35E0927C" w14:textId="77777777" w:rsidR="002E4969" w:rsidRDefault="00000000">
      <w:pPr>
        <w:pStyle w:val="1"/>
      </w:pPr>
      <w:r>
        <w:t>一、总体图表逻辑</w:t>
      </w:r>
    </w:p>
    <w:p w14:paraId="03607CA3" w14:textId="77777777" w:rsidR="002E4969" w:rsidRDefault="00000000">
      <w:r>
        <w:t>本文的图表体系应围绕一个核心问题展开：</w:t>
      </w:r>
    </w:p>
    <w:p w14:paraId="279A27AC" w14:textId="77777777" w:rsidR="002E4969" w:rsidRDefault="00000000">
      <w:pPr>
        <w:pStyle w:val="KeyPoint"/>
        <w:jc w:val="center"/>
      </w:pPr>
      <w:r>
        <w:rPr>
          <w:b/>
        </w:rPr>
        <w:t>谁捕获了非洲关键矿物价值链中的经济租金？</w:t>
      </w:r>
    </w:p>
    <w:p w14:paraId="5FF0BCA3" w14:textId="77777777" w:rsidR="002E4969" w:rsidRDefault="00000000">
      <w:r>
        <w:t>因此，所有图都应围绕五类变量组织：</w:t>
      </w:r>
    </w:p>
    <w:p w14:paraId="31819A2C" w14:textId="77777777" w:rsidR="002E4969" w:rsidRDefault="00000000">
      <w:pPr>
        <w:pStyle w:val="a0"/>
      </w:pPr>
      <w:r>
        <w:t>价格差：</w:t>
      </w:r>
      <w:r>
        <w:t>Mine-gate / Pithead proxy</w:t>
      </w:r>
      <w:r>
        <w:t>、</w:t>
      </w:r>
      <w:r>
        <w:t>FOB export unit value</w:t>
      </w:r>
      <w:r>
        <w:t>、</w:t>
      </w:r>
      <w:r>
        <w:t>CIF mirror value</w:t>
      </w:r>
      <w:r>
        <w:t>、</w:t>
      </w:r>
      <w:r>
        <w:t>LME / benchmark price</w:t>
      </w:r>
      <w:r>
        <w:t>。</w:t>
      </w:r>
    </w:p>
    <w:p w14:paraId="54046579" w14:textId="77777777" w:rsidR="002E4969" w:rsidRDefault="00000000">
      <w:pPr>
        <w:pStyle w:val="a0"/>
      </w:pPr>
      <w:r>
        <w:t>成本：</w:t>
      </w:r>
      <w:r>
        <w:t>C1 cash cost</w:t>
      </w:r>
      <w:r>
        <w:t>、</w:t>
      </w:r>
      <w:r>
        <w:t>AISC</w:t>
      </w:r>
      <w:r>
        <w:t>、</w:t>
      </w:r>
      <w:r>
        <w:t>sustaining capex</w:t>
      </w:r>
      <w:r>
        <w:t>、正常利润与经济租金。</w:t>
      </w:r>
    </w:p>
    <w:p w14:paraId="47B5A47B" w14:textId="77777777" w:rsidR="002E4969" w:rsidRDefault="00000000">
      <w:pPr>
        <w:pStyle w:val="a0"/>
      </w:pPr>
      <w:r>
        <w:t>资本控制：</w:t>
      </w:r>
      <w:r>
        <w:t>license holder</w:t>
      </w:r>
      <w:r>
        <w:t>、</w:t>
      </w:r>
      <w:r>
        <w:t>operator</w:t>
      </w:r>
      <w:r>
        <w:t>、</w:t>
      </w:r>
      <w:r>
        <w:t>equity owner</w:t>
      </w:r>
      <w:r>
        <w:t>、</w:t>
      </w:r>
      <w:r>
        <w:t>ultimate parent</w:t>
      </w:r>
      <w:r>
        <w:t>、</w:t>
      </w:r>
      <w:r>
        <w:t>offshore holding</w:t>
      </w:r>
      <w:r>
        <w:t>、</w:t>
      </w:r>
      <w:r>
        <w:t>state equity</w:t>
      </w:r>
      <w:r>
        <w:t>。</w:t>
      </w:r>
    </w:p>
    <w:p w14:paraId="1E73CE24" w14:textId="77777777" w:rsidR="002E4969" w:rsidRDefault="00000000">
      <w:pPr>
        <w:pStyle w:val="a0"/>
      </w:pPr>
      <w:r>
        <w:t>财政捕获：</w:t>
      </w:r>
      <w:r>
        <w:t>government revenue / export value</w:t>
      </w:r>
      <w:r>
        <w:t>、</w:t>
      </w:r>
      <w:r>
        <w:t>royalty</w:t>
      </w:r>
      <w:r>
        <w:t>、</w:t>
      </w:r>
      <w:r>
        <w:t>tax</w:t>
      </w:r>
      <w:r>
        <w:t>、</w:t>
      </w:r>
      <w:r>
        <w:t>EITI payments</w:t>
      </w:r>
      <w:r>
        <w:t>。</w:t>
      </w:r>
    </w:p>
    <w:p w14:paraId="5BB7EB2E" w14:textId="77777777" w:rsidR="002E4969" w:rsidRDefault="00000000">
      <w:pPr>
        <w:pStyle w:val="a0"/>
      </w:pPr>
      <w:r>
        <w:t>地方影响：</w:t>
      </w:r>
      <w:r>
        <w:t>nighttime lights</w:t>
      </w:r>
      <w:r>
        <w:t>、</w:t>
      </w:r>
      <w:r>
        <w:t>forest loss</w:t>
      </w:r>
      <w:r>
        <w:t>、</w:t>
      </w:r>
      <w:r>
        <w:t>conflict exposure</w:t>
      </w:r>
      <w:r>
        <w:t>、</w:t>
      </w:r>
      <w:r>
        <w:t>employment</w:t>
      </w:r>
      <w:r>
        <w:t>、</w:t>
      </w:r>
      <w:r>
        <w:t>local economic benefit</w:t>
      </w:r>
      <w:r>
        <w:t>。</w:t>
      </w:r>
    </w:p>
    <w:p w14:paraId="39C63514" w14:textId="77777777" w:rsidR="002E4969" w:rsidRDefault="00000000">
      <w:r>
        <w:t>建议分为两个层次推进：</w:t>
      </w:r>
      <w:r>
        <w:t xml:space="preserve">proposal </w:t>
      </w:r>
      <w:r>
        <w:t>阶段先做</w:t>
      </w:r>
      <w:r>
        <w:t xml:space="preserve"> 4 </w:t>
      </w:r>
      <w:r>
        <w:t>张</w:t>
      </w:r>
      <w:r>
        <w:t>“</w:t>
      </w:r>
      <w:r>
        <w:t>说服评审</w:t>
      </w:r>
      <w:r>
        <w:t>”</w:t>
      </w:r>
      <w:r>
        <w:t>的核心图；完整论文阶段扩展为</w:t>
      </w:r>
      <w:r>
        <w:t xml:space="preserve"> 6–8 </w:t>
      </w:r>
      <w:r>
        <w:t>张主图，并把若干图放入附录。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2E4969" w14:paraId="07BCED2A" w14:textId="77777777">
        <w:trPr>
          <w:tblHeader/>
          <w:jc w:val="center"/>
        </w:trPr>
        <w:tc>
          <w:tcPr>
            <w:tcW w:w="2436" w:type="dxa"/>
            <w:shd w:val="clear" w:color="auto" w:fill="D9EAF7"/>
          </w:tcPr>
          <w:p w14:paraId="03EF134A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阶段</w:t>
            </w:r>
          </w:p>
        </w:tc>
        <w:tc>
          <w:tcPr>
            <w:tcW w:w="2436" w:type="dxa"/>
            <w:shd w:val="clear" w:color="auto" w:fill="D9EAF7"/>
          </w:tcPr>
          <w:p w14:paraId="05C3BB41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建议图数</w:t>
            </w:r>
          </w:p>
        </w:tc>
        <w:tc>
          <w:tcPr>
            <w:tcW w:w="2436" w:type="dxa"/>
            <w:shd w:val="clear" w:color="auto" w:fill="D9EAF7"/>
          </w:tcPr>
          <w:p w14:paraId="40F35706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核心目标</w:t>
            </w:r>
          </w:p>
        </w:tc>
        <w:tc>
          <w:tcPr>
            <w:tcW w:w="2436" w:type="dxa"/>
            <w:shd w:val="clear" w:color="auto" w:fill="D9EAF7"/>
          </w:tcPr>
          <w:p w14:paraId="525E53AD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图表重点</w:t>
            </w:r>
          </w:p>
        </w:tc>
      </w:tr>
      <w:tr w:rsidR="002E4969" w14:paraId="08A56C9A" w14:textId="77777777">
        <w:trPr>
          <w:jc w:val="center"/>
        </w:trPr>
        <w:tc>
          <w:tcPr>
            <w:tcW w:w="2436" w:type="dxa"/>
          </w:tcPr>
          <w:p w14:paraId="75E32B83" w14:textId="77777777" w:rsidR="002E4969" w:rsidRDefault="00000000">
            <w:pPr>
              <w:spacing w:after="0" w:line="252" w:lineRule="auto"/>
            </w:pPr>
            <w:r>
              <w:t xml:space="preserve">Proposal / </w:t>
            </w:r>
            <w:r>
              <w:t>会议投稿</w:t>
            </w:r>
          </w:p>
        </w:tc>
        <w:tc>
          <w:tcPr>
            <w:tcW w:w="2436" w:type="dxa"/>
          </w:tcPr>
          <w:p w14:paraId="270936D4" w14:textId="77777777" w:rsidR="002E4969" w:rsidRDefault="00000000">
            <w:pPr>
              <w:spacing w:after="0" w:line="252" w:lineRule="auto"/>
            </w:pPr>
            <w:r>
              <w:t xml:space="preserve">3–4 </w:t>
            </w:r>
            <w:r>
              <w:t>张</w:t>
            </w:r>
          </w:p>
        </w:tc>
        <w:tc>
          <w:tcPr>
            <w:tcW w:w="2436" w:type="dxa"/>
          </w:tcPr>
          <w:p w14:paraId="27892E9F" w14:textId="77777777" w:rsidR="002E4969" w:rsidRDefault="00000000">
            <w:pPr>
              <w:spacing w:after="0" w:line="252" w:lineRule="auto"/>
            </w:pPr>
            <w:r>
              <w:t>迅速证明题目有数据、有机制、有实证潜力</w:t>
            </w:r>
          </w:p>
        </w:tc>
        <w:tc>
          <w:tcPr>
            <w:tcW w:w="2436" w:type="dxa"/>
          </w:tcPr>
          <w:p w14:paraId="54CE47CD" w14:textId="77777777" w:rsidR="002E4969" w:rsidRDefault="00000000">
            <w:pPr>
              <w:spacing w:after="0" w:line="252" w:lineRule="auto"/>
            </w:pPr>
            <w:r>
              <w:t>机制图、价格漏损</w:t>
            </w:r>
            <w:r>
              <w:t>/</w:t>
            </w:r>
            <w:r>
              <w:t>阶梯图、所有权版图、价格差与所有权关系</w:t>
            </w:r>
          </w:p>
        </w:tc>
      </w:tr>
      <w:tr w:rsidR="002E4969" w14:paraId="3CD7690E" w14:textId="77777777">
        <w:trPr>
          <w:jc w:val="center"/>
        </w:trPr>
        <w:tc>
          <w:tcPr>
            <w:tcW w:w="2436" w:type="dxa"/>
          </w:tcPr>
          <w:p w14:paraId="4D43FD5A" w14:textId="77777777" w:rsidR="002E4969" w:rsidRDefault="00000000">
            <w:pPr>
              <w:spacing w:after="0" w:line="252" w:lineRule="auto"/>
            </w:pPr>
            <w:r>
              <w:t>完整论文主文</w:t>
            </w:r>
          </w:p>
        </w:tc>
        <w:tc>
          <w:tcPr>
            <w:tcW w:w="2436" w:type="dxa"/>
          </w:tcPr>
          <w:p w14:paraId="445B4262" w14:textId="77777777" w:rsidR="002E4969" w:rsidRDefault="00000000">
            <w:pPr>
              <w:spacing w:after="0" w:line="252" w:lineRule="auto"/>
            </w:pPr>
            <w:r>
              <w:t xml:space="preserve">6–8 </w:t>
            </w:r>
            <w:r>
              <w:t>张</w:t>
            </w:r>
          </w:p>
        </w:tc>
        <w:tc>
          <w:tcPr>
            <w:tcW w:w="2436" w:type="dxa"/>
          </w:tcPr>
          <w:p w14:paraId="7C0E7786" w14:textId="77777777" w:rsidR="002E4969" w:rsidRDefault="00000000">
            <w:pPr>
              <w:spacing w:after="0" w:line="252" w:lineRule="auto"/>
            </w:pPr>
            <w:r>
              <w:t>形成完整的</w:t>
            </w:r>
            <w:r>
              <w:t xml:space="preserve"> JIMF </w:t>
            </w:r>
            <w:r>
              <w:t>论文叙事链条</w:t>
            </w:r>
          </w:p>
        </w:tc>
        <w:tc>
          <w:tcPr>
            <w:tcW w:w="2436" w:type="dxa"/>
          </w:tcPr>
          <w:p w14:paraId="520C4C49" w14:textId="77777777" w:rsidR="002E4969" w:rsidRDefault="00000000">
            <w:pPr>
              <w:spacing w:after="0" w:line="252" w:lineRule="auto"/>
            </w:pPr>
            <w:r>
              <w:t>价值链地理、价格差分布、所有权控制、实证关系、财政捕获、地方影响</w:t>
            </w:r>
          </w:p>
        </w:tc>
      </w:tr>
      <w:tr w:rsidR="002E4969" w14:paraId="7CDAB0E1" w14:textId="77777777">
        <w:trPr>
          <w:jc w:val="center"/>
        </w:trPr>
        <w:tc>
          <w:tcPr>
            <w:tcW w:w="2436" w:type="dxa"/>
          </w:tcPr>
          <w:p w14:paraId="2EE62470" w14:textId="77777777" w:rsidR="002E4969" w:rsidRDefault="00000000">
            <w:pPr>
              <w:spacing w:after="0" w:line="252" w:lineRule="auto"/>
            </w:pPr>
            <w:r>
              <w:t>附录</w:t>
            </w:r>
          </w:p>
        </w:tc>
        <w:tc>
          <w:tcPr>
            <w:tcW w:w="2436" w:type="dxa"/>
          </w:tcPr>
          <w:p w14:paraId="4E10BB2C" w14:textId="77777777" w:rsidR="002E4969" w:rsidRDefault="00000000">
            <w:pPr>
              <w:spacing w:after="0" w:line="252" w:lineRule="auto"/>
            </w:pPr>
            <w:r>
              <w:t>若干</w:t>
            </w:r>
          </w:p>
        </w:tc>
        <w:tc>
          <w:tcPr>
            <w:tcW w:w="2436" w:type="dxa"/>
          </w:tcPr>
          <w:p w14:paraId="72E962B2" w14:textId="77777777" w:rsidR="002E4969" w:rsidRDefault="00000000">
            <w:pPr>
              <w:spacing w:after="0" w:line="252" w:lineRule="auto"/>
            </w:pPr>
            <w:r>
              <w:t>透明展示数据覆盖和稳健性</w:t>
            </w:r>
          </w:p>
        </w:tc>
        <w:tc>
          <w:tcPr>
            <w:tcW w:w="2436" w:type="dxa"/>
          </w:tcPr>
          <w:p w14:paraId="7E7C2D16" w14:textId="77777777" w:rsidR="002E4969" w:rsidRDefault="00000000">
            <w:pPr>
              <w:spacing w:after="0" w:line="252" w:lineRule="auto"/>
            </w:pPr>
            <w:r>
              <w:t>样本覆盖、</w:t>
            </w:r>
            <w:r>
              <w:t>HS code</w:t>
            </w:r>
            <w:r>
              <w:t>、政策事件、残差化价格差、案例所有权树</w:t>
            </w:r>
          </w:p>
        </w:tc>
      </w:tr>
    </w:tbl>
    <w:p w14:paraId="6CC0ACBC" w14:textId="77777777" w:rsidR="002E4969" w:rsidRDefault="00000000">
      <w:pPr>
        <w:pStyle w:val="1"/>
      </w:pPr>
      <w:r>
        <w:t>二、</w:t>
      </w:r>
      <w:r>
        <w:t>Proposal</w:t>
      </w:r>
      <w:r>
        <w:t>阶段最应该先画的</w:t>
      </w:r>
      <w:r>
        <w:t>4</w:t>
      </w:r>
      <w:r>
        <w:t>张核心图</w:t>
      </w:r>
    </w:p>
    <w:p w14:paraId="36AF9206" w14:textId="77777777" w:rsidR="002E4969" w:rsidRDefault="00000000">
      <w:r>
        <w:t>这四张图应优先完成，因为它们能把研究从</w:t>
      </w:r>
      <w:r>
        <w:t>“</w:t>
      </w:r>
      <w:r>
        <w:t>价值链梳理</w:t>
      </w:r>
      <w:r>
        <w:t>”</w:t>
      </w:r>
      <w:r>
        <w:t>提升为</w:t>
      </w:r>
      <w:r>
        <w:t>“</w:t>
      </w:r>
      <w:r>
        <w:t>价格</w:t>
      </w:r>
      <w:r>
        <w:t>—</w:t>
      </w:r>
      <w:r>
        <w:t>资本</w:t>
      </w:r>
      <w:r>
        <w:t>—</w:t>
      </w:r>
      <w:r>
        <w:t>租金分配</w:t>
      </w:r>
      <w:r>
        <w:t>”</w:t>
      </w:r>
      <w:r>
        <w:t>的可检验问题。</w:t>
      </w:r>
    </w:p>
    <w:p w14:paraId="0881AF0C" w14:textId="77777777" w:rsidR="002E4969" w:rsidRDefault="00000000">
      <w:pPr>
        <w:pStyle w:val="21"/>
      </w:pPr>
      <w:r>
        <w:t>图</w:t>
      </w:r>
      <w:r>
        <w:t>1</w:t>
      </w:r>
      <w:r>
        <w:t>：地理与资本版图（</w:t>
      </w:r>
      <w:r>
        <w:t>The Ownership &amp; Location Map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2E4969" w14:paraId="01584CC8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7225220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1597F32A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建立直观印象：非洲关键矿物矿山位于资源国，但最终控制权可能连接到中国、欧美、海湾资本、离岸辖区或本地国家资本。</w:t>
            </w:r>
          </w:p>
        </w:tc>
      </w:tr>
      <w:tr w:rsidR="002E4969" w14:paraId="535AF6D5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338642D0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lastRenderedPageBreak/>
              <w:t>画法</w:t>
            </w:r>
          </w:p>
        </w:tc>
        <w:tc>
          <w:tcPr>
            <w:tcW w:w="4873" w:type="dxa"/>
          </w:tcPr>
          <w:p w14:paraId="40BDFB35" w14:textId="77777777" w:rsidR="002E4969" w:rsidRDefault="00000000">
            <w:pPr>
              <w:spacing w:after="0" w:line="252" w:lineRule="auto"/>
            </w:pPr>
            <w:r>
              <w:t>底图显示刚果金、赞比亚、津巴布韦、几内亚、莫桑比克、马达加斯加、南非等资源国；标注</w:t>
            </w:r>
            <w:r>
              <w:t>10–15</w:t>
            </w:r>
            <w:r>
              <w:t>个核心矿山；用颜色区分最终母公司国籍或资本类型。</w:t>
            </w:r>
          </w:p>
        </w:tc>
      </w:tr>
      <w:tr w:rsidR="002E4969" w14:paraId="33CA7232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63BC320D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所需数据</w:t>
            </w:r>
          </w:p>
        </w:tc>
        <w:tc>
          <w:tcPr>
            <w:tcW w:w="4873" w:type="dxa"/>
          </w:tcPr>
          <w:p w14:paraId="45D91369" w14:textId="77777777" w:rsidR="002E4969" w:rsidRDefault="00000000">
            <w:pPr>
              <w:spacing w:after="0" w:line="252" w:lineRule="auto"/>
            </w:pPr>
            <w:r>
              <w:t>Mine name, coordinates, commodity, country, operator, direct owner, ownership %, ultimate parent, ultimate parent jurisdiction, ownership type</w:t>
            </w:r>
            <w:r>
              <w:t>。</w:t>
            </w:r>
          </w:p>
        </w:tc>
      </w:tr>
      <w:tr w:rsidR="002E4969" w14:paraId="038D6F67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788BB3D7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227F2A7B" w14:textId="77777777" w:rsidR="002E4969" w:rsidRDefault="00000000">
            <w:pPr>
              <w:spacing w:after="0" w:line="252" w:lineRule="auto"/>
            </w:pPr>
            <w:r>
              <w:t>不能只看矿在哪里，还要看谁控制矿。这张图把</w:t>
            </w:r>
            <w:r>
              <w:t>“</w:t>
            </w:r>
            <w:r>
              <w:t>非洲资源地理</w:t>
            </w:r>
            <w:r>
              <w:t>”</w:t>
            </w:r>
            <w:r>
              <w:t>与</w:t>
            </w:r>
            <w:r>
              <w:t>“</w:t>
            </w:r>
            <w:r>
              <w:t>全球资本地理</w:t>
            </w:r>
            <w:r>
              <w:t>”</w:t>
            </w:r>
            <w:r>
              <w:t>连接起来。</w:t>
            </w:r>
          </w:p>
        </w:tc>
      </w:tr>
      <w:tr w:rsidR="002E4969" w14:paraId="46B236D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63F7772A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建议图题</w:t>
            </w:r>
          </w:p>
        </w:tc>
        <w:tc>
          <w:tcPr>
            <w:tcW w:w="4873" w:type="dxa"/>
          </w:tcPr>
          <w:p w14:paraId="27A381AB" w14:textId="77777777" w:rsidR="002E4969" w:rsidRDefault="00000000">
            <w:pPr>
              <w:spacing w:after="0" w:line="252" w:lineRule="auto"/>
            </w:pPr>
            <w:r>
              <w:t>Figure 1. Geography of Mineral Extraction and Ultimate Ownership in African Critical Minerals</w:t>
            </w:r>
          </w:p>
        </w:tc>
      </w:tr>
    </w:tbl>
    <w:p w14:paraId="3DEDC485" w14:textId="77777777" w:rsidR="002E4969" w:rsidRDefault="00000000">
      <w:pPr>
        <w:pStyle w:val="21"/>
      </w:pPr>
      <w:r>
        <w:t>图</w:t>
      </w:r>
      <w:r>
        <w:t>2</w:t>
      </w:r>
      <w:r>
        <w:t>：价格漏损瀑布图（</w:t>
      </w:r>
      <w:r>
        <w:t>The Price Leakage Waterfall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2E4969" w14:paraId="67215E3C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6598FEED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3978B76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直观展示价值链租金在不同价格层级之间如何被分割，是论文最容易被记住的核心图。</w:t>
            </w:r>
          </w:p>
        </w:tc>
      </w:tr>
      <w:tr w:rsidR="002E4969" w14:paraId="47227193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628FFE3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画法</w:t>
            </w:r>
          </w:p>
        </w:tc>
        <w:tc>
          <w:tcPr>
            <w:tcW w:w="4873" w:type="dxa"/>
          </w:tcPr>
          <w:p w14:paraId="6DED6401" w14:textId="77777777" w:rsidR="002E4969" w:rsidRDefault="00000000">
            <w:pPr>
              <w:spacing w:after="0" w:line="252" w:lineRule="auto"/>
            </w:pPr>
            <w:r>
              <w:t>从左到右依次画：</w:t>
            </w:r>
            <w:r>
              <w:t>LME / benchmark price = 100%</w:t>
            </w:r>
            <w:r>
              <w:t>、</w:t>
            </w:r>
            <w:r>
              <w:t>CIF mirror value</w:t>
            </w:r>
            <w:r>
              <w:t>、</w:t>
            </w:r>
            <w:r>
              <w:t>FOB export unit value</w:t>
            </w:r>
            <w:r>
              <w:t>、</w:t>
            </w:r>
            <w:r>
              <w:t xml:space="preserve">mine-gate proxy </w:t>
            </w:r>
            <w:r>
              <w:t>或</w:t>
            </w:r>
            <w:r>
              <w:t xml:space="preserve"> AISC</w:t>
            </w:r>
            <w:r>
              <w:t>、</w:t>
            </w:r>
            <w:r>
              <w:t>normal profit</w:t>
            </w:r>
            <w:r>
              <w:t>、</w:t>
            </w:r>
            <w:r>
              <w:t>economic rent</w:t>
            </w:r>
            <w:r>
              <w:t>。用虚线框出</w:t>
            </w:r>
            <w:r>
              <w:t xml:space="preserve"> Price Gap </w:t>
            </w:r>
            <w:r>
              <w:t>与</w:t>
            </w:r>
            <w:r>
              <w:t xml:space="preserve"> Rent Leakage</w:t>
            </w:r>
            <w:r>
              <w:t>。</w:t>
            </w:r>
          </w:p>
        </w:tc>
      </w:tr>
      <w:tr w:rsidR="002E4969" w14:paraId="5D9EB9FD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F6BEDF2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所需数据</w:t>
            </w:r>
          </w:p>
        </w:tc>
        <w:tc>
          <w:tcPr>
            <w:tcW w:w="4873" w:type="dxa"/>
          </w:tcPr>
          <w:p w14:paraId="3A9412B7" w14:textId="77777777" w:rsidR="002E4969" w:rsidRDefault="00000000">
            <w:pPr>
              <w:spacing w:after="0" w:line="252" w:lineRule="auto"/>
            </w:pPr>
            <w:r>
              <w:t>LME/benchmark price, CIF import unit value, FOB export unit value, mine-gate proxy, C1 cash cost/AISC, WACC or normal profit assumption</w:t>
            </w:r>
            <w:r>
              <w:t>。</w:t>
            </w:r>
          </w:p>
        </w:tc>
      </w:tr>
      <w:tr w:rsidR="002E4969" w14:paraId="71C800C6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2D521200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408963D7" w14:textId="77777777" w:rsidR="002E4969" w:rsidRDefault="00000000">
            <w:pPr>
              <w:spacing w:after="0" w:line="252" w:lineRule="auto"/>
            </w:pPr>
            <w:r>
              <w:t>非洲资源国获得的</w:t>
            </w:r>
            <w:r>
              <w:t>FOB</w:t>
            </w:r>
            <w:r>
              <w:t>出口价值与国际基准价之间存在可视化差距，这个差距就是后续解释</w:t>
            </w:r>
            <w:r>
              <w:t>“</w:t>
            </w:r>
            <w:r>
              <w:t>谁捕获租金</w:t>
            </w:r>
            <w:r>
              <w:t>”</w:t>
            </w:r>
            <w:r>
              <w:t>的起点。</w:t>
            </w:r>
          </w:p>
        </w:tc>
      </w:tr>
      <w:tr w:rsidR="002E4969" w14:paraId="260D3219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20D2ABAF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建议图题</w:t>
            </w:r>
          </w:p>
        </w:tc>
        <w:tc>
          <w:tcPr>
            <w:tcW w:w="4873" w:type="dxa"/>
          </w:tcPr>
          <w:p w14:paraId="4D1126E0" w14:textId="77777777" w:rsidR="002E4969" w:rsidRDefault="00000000">
            <w:pPr>
              <w:spacing w:after="0" w:line="252" w:lineRule="auto"/>
            </w:pPr>
            <w:r>
              <w:t>Figure 2. Price Leakage from Benchmark Prices to Mine-Level Costs in African Critical Minerals</w:t>
            </w:r>
          </w:p>
        </w:tc>
      </w:tr>
    </w:tbl>
    <w:p w14:paraId="6347B0F0" w14:textId="77777777" w:rsidR="002E4969" w:rsidRDefault="00000000">
      <w:r>
        <w:br w:type="page"/>
      </w:r>
    </w:p>
    <w:p w14:paraId="505BC872" w14:textId="77777777" w:rsidR="002E4969" w:rsidRDefault="00000000">
      <w:pPr>
        <w:pStyle w:val="21"/>
      </w:pPr>
      <w:r>
        <w:lastRenderedPageBreak/>
        <w:t>图</w:t>
      </w:r>
      <w:r>
        <w:t>3</w:t>
      </w:r>
      <w:r>
        <w:t>：级差地租与成本曲线图（</w:t>
      </w:r>
      <w:r>
        <w:t>Differential Rent &amp; Cost Curves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2E4969" w14:paraId="4A0D7CCF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6C258E69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77D5398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证明经济租金不是主观假设，而是由矿山资源禀赋、成本曲线位置和全球边际成本共同决定。</w:t>
            </w:r>
          </w:p>
        </w:tc>
      </w:tr>
      <w:tr w:rsidR="002E4969" w14:paraId="758E4B1C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27A0006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画法</w:t>
            </w:r>
          </w:p>
        </w:tc>
        <w:tc>
          <w:tcPr>
            <w:tcW w:w="4873" w:type="dxa"/>
          </w:tcPr>
          <w:p w14:paraId="1D5F8C19" w14:textId="77777777" w:rsidR="002E4969" w:rsidRDefault="00000000">
            <w:pPr>
              <w:spacing w:after="0" w:line="252" w:lineRule="auto"/>
            </w:pPr>
            <w:r>
              <w:t>X</w:t>
            </w:r>
            <w:r>
              <w:t>轴为全球累计产量百分比，</w:t>
            </w:r>
            <w:r>
              <w:t>Y</w:t>
            </w:r>
            <w:r>
              <w:t>轴为单位生产成本；画出全球铜</w:t>
            </w:r>
            <w:r>
              <w:t>/</w:t>
            </w:r>
            <w:r>
              <w:t>钴</w:t>
            </w:r>
            <w:r>
              <w:t>/</w:t>
            </w:r>
            <w:r>
              <w:t>锂等矿山成本曲线；标注非洲目标矿山与全球边际矿山；阴影部分表示</w:t>
            </w:r>
            <w:r>
              <w:t xml:space="preserve"> differential rent</w:t>
            </w:r>
            <w:r>
              <w:t>。</w:t>
            </w:r>
          </w:p>
        </w:tc>
      </w:tr>
      <w:tr w:rsidR="002E4969" w14:paraId="69EEEF7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6EE47292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所需数据</w:t>
            </w:r>
          </w:p>
        </w:tc>
        <w:tc>
          <w:tcPr>
            <w:tcW w:w="4873" w:type="dxa"/>
          </w:tcPr>
          <w:p w14:paraId="4D0C3F8D" w14:textId="77777777" w:rsidR="002E4969" w:rsidRDefault="00000000">
            <w:pPr>
              <w:spacing w:after="0" w:line="252" w:lineRule="auto"/>
            </w:pPr>
            <w:r>
              <w:t xml:space="preserve">S&amp;P Mine Economics / Wood Mackenzie / CRU </w:t>
            </w:r>
            <w:r>
              <w:t>成本曲线，或公司年报</w:t>
            </w:r>
            <w:r>
              <w:t>/</w:t>
            </w:r>
            <w:r>
              <w:t>技术报告中的</w:t>
            </w:r>
            <w:r>
              <w:t>C1 cash cost</w:t>
            </w:r>
            <w:r>
              <w:t>、</w:t>
            </w:r>
            <w:r>
              <w:t>AISC</w:t>
            </w:r>
            <w:r>
              <w:t>、产量。</w:t>
            </w:r>
          </w:p>
        </w:tc>
      </w:tr>
      <w:tr w:rsidR="002E4969" w14:paraId="49ACC0F4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E64BF7C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4A12AE12" w14:textId="77777777" w:rsidR="002E4969" w:rsidRDefault="00000000">
            <w:pPr>
              <w:spacing w:after="0" w:line="252" w:lineRule="auto"/>
            </w:pPr>
            <w:r>
              <w:t>若非洲矿山处于全球成本曲线低端，其高利润并非只来自企业经营能力，也来自资源禀赋形成的级差地租；关键问题是这部分地租由谁占有。</w:t>
            </w:r>
          </w:p>
        </w:tc>
      </w:tr>
      <w:tr w:rsidR="002E4969" w14:paraId="41B1DBA4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373375F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建议图题</w:t>
            </w:r>
          </w:p>
        </w:tc>
        <w:tc>
          <w:tcPr>
            <w:tcW w:w="4873" w:type="dxa"/>
          </w:tcPr>
          <w:p w14:paraId="761FEC1C" w14:textId="77777777" w:rsidR="002E4969" w:rsidRDefault="00000000">
            <w:pPr>
              <w:spacing w:after="0" w:line="252" w:lineRule="auto"/>
            </w:pPr>
            <w:r>
              <w:t>Figure 3. Differential Rent and Cost-Curve Position of African Critical Mineral Mines</w:t>
            </w:r>
          </w:p>
        </w:tc>
      </w:tr>
    </w:tbl>
    <w:p w14:paraId="5F440AF4" w14:textId="77777777" w:rsidR="002E4969" w:rsidRDefault="00000000">
      <w:pPr>
        <w:pStyle w:val="21"/>
      </w:pPr>
      <w:r>
        <w:t>图</w:t>
      </w:r>
      <w:r>
        <w:t>4</w:t>
      </w:r>
      <w:r>
        <w:t>：所有权</w:t>
      </w:r>
      <w:r>
        <w:t>—</w:t>
      </w:r>
      <w:r>
        <w:t>租金关系图（</w:t>
      </w:r>
      <w:r>
        <w:t>The Ownership-Rent Correlation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2E4969" w14:paraId="5FBA8906" w14:textId="77777777">
        <w:trPr>
          <w:tblHeader/>
          <w:jc w:val="center"/>
        </w:trPr>
        <w:tc>
          <w:tcPr>
            <w:tcW w:w="4873" w:type="dxa"/>
            <w:shd w:val="clear" w:color="auto" w:fill="EAF2F8"/>
          </w:tcPr>
          <w:p w14:paraId="50650D74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作用</w:t>
            </w:r>
          </w:p>
        </w:tc>
        <w:tc>
          <w:tcPr>
            <w:tcW w:w="4873" w:type="dxa"/>
            <w:shd w:val="clear" w:color="auto" w:fill="EAF2F8"/>
          </w:tcPr>
          <w:p w14:paraId="4FC1FAAC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直接验证核心假设：所有权结构、离岸结构或外资控制是否与价格差、财政捕获或资源国收益相关。</w:t>
            </w:r>
          </w:p>
        </w:tc>
      </w:tr>
      <w:tr w:rsidR="002E4969" w14:paraId="63DE3CA8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1227A4A4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画法</w:t>
            </w:r>
          </w:p>
        </w:tc>
        <w:tc>
          <w:tcPr>
            <w:tcW w:w="4873" w:type="dxa"/>
          </w:tcPr>
          <w:p w14:paraId="15E3EBEA" w14:textId="77777777" w:rsidR="002E4969" w:rsidRDefault="00000000">
            <w:pPr>
              <w:spacing w:after="0" w:line="252" w:lineRule="auto"/>
            </w:pPr>
            <w:r>
              <w:t>散点图或</w:t>
            </w:r>
            <w:r>
              <w:t>binscatter</w:t>
            </w:r>
            <w:r>
              <w:t>。横轴为</w:t>
            </w:r>
            <w:r>
              <w:t xml:space="preserve"> foreign ownership share</w:t>
            </w:r>
            <w:r>
              <w:t>、</w:t>
            </w:r>
            <w:r>
              <w:t>offshore holding dummy</w:t>
            </w:r>
            <w:r>
              <w:t>、</w:t>
            </w:r>
            <w:r>
              <w:t xml:space="preserve">state equity share </w:t>
            </w:r>
            <w:r>
              <w:t>或</w:t>
            </w:r>
            <w:r>
              <w:t xml:space="preserve"> export concentration</w:t>
            </w:r>
            <w:r>
              <w:t>；纵轴为</w:t>
            </w:r>
            <w:r>
              <w:t xml:space="preserve"> benchmark-to-FOB price gap</w:t>
            </w:r>
            <w:r>
              <w:t>、</w:t>
            </w:r>
            <w:r>
              <w:t xml:space="preserve">FOB-to-cost margin </w:t>
            </w:r>
            <w:r>
              <w:t>或</w:t>
            </w:r>
            <w:r>
              <w:t xml:space="preserve"> government revenue / export value</w:t>
            </w:r>
            <w:r>
              <w:t>；按资本来源分类着色。</w:t>
            </w:r>
          </w:p>
        </w:tc>
      </w:tr>
      <w:tr w:rsidR="002E4969" w14:paraId="389A1127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5FC9F243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所需数据</w:t>
            </w:r>
          </w:p>
        </w:tc>
        <w:tc>
          <w:tcPr>
            <w:tcW w:w="4873" w:type="dxa"/>
          </w:tcPr>
          <w:p w14:paraId="615FF07F" w14:textId="77777777" w:rsidR="002E4969" w:rsidRDefault="00000000">
            <w:pPr>
              <w:spacing w:after="0" w:line="252" w:lineRule="auto"/>
            </w:pPr>
            <w:r>
              <w:t>Price gap, fiscal capture, foreign ownership %, state equity %, offshore dummy, ultimate parent type, export concentration</w:t>
            </w:r>
            <w:r>
              <w:t>。</w:t>
            </w:r>
          </w:p>
        </w:tc>
      </w:tr>
      <w:tr w:rsidR="002E4969" w14:paraId="3401734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990D6E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想表达的一句话</w:t>
            </w:r>
          </w:p>
        </w:tc>
        <w:tc>
          <w:tcPr>
            <w:tcW w:w="4873" w:type="dxa"/>
          </w:tcPr>
          <w:p w14:paraId="1491AF5E" w14:textId="77777777" w:rsidR="002E4969" w:rsidRDefault="00000000">
            <w:pPr>
              <w:spacing w:after="0" w:line="252" w:lineRule="auto"/>
            </w:pPr>
            <w:r>
              <w:t>如果外资控制或离岸控股越高，</w:t>
            </w:r>
            <w:r>
              <w:t>price gap</w:t>
            </w:r>
            <w:r>
              <w:t>越大或</w:t>
            </w:r>
            <w:r>
              <w:t>fiscal capture</w:t>
            </w:r>
            <w:r>
              <w:t>越低，这张图就是论文进入回归分析前的关键实证直觉。</w:t>
            </w:r>
          </w:p>
        </w:tc>
      </w:tr>
      <w:tr w:rsidR="002E4969" w14:paraId="2677A7F6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36AF50BE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建议图题</w:t>
            </w:r>
          </w:p>
        </w:tc>
        <w:tc>
          <w:tcPr>
            <w:tcW w:w="4873" w:type="dxa"/>
          </w:tcPr>
          <w:p w14:paraId="7EB9517A" w14:textId="77777777" w:rsidR="002E4969" w:rsidRDefault="00000000">
            <w:pPr>
              <w:spacing w:after="0" w:line="252" w:lineRule="auto"/>
            </w:pPr>
            <w:r>
              <w:t>Figure 4. Ownership Control and Rent Capture in African Critical Mineral Value Chains</w:t>
            </w:r>
          </w:p>
        </w:tc>
      </w:tr>
    </w:tbl>
    <w:p w14:paraId="57735EC2" w14:textId="77777777" w:rsidR="002E4969" w:rsidRDefault="00000000">
      <w:pPr>
        <w:pStyle w:val="1"/>
      </w:pPr>
      <w:r>
        <w:t>三、完整论文主文建议图序（</w:t>
      </w:r>
      <w:r>
        <w:t>6–8</w:t>
      </w:r>
      <w:r>
        <w:t>张）</w:t>
      </w:r>
    </w:p>
    <w:p w14:paraId="000722E1" w14:textId="77777777" w:rsidR="002E4969" w:rsidRDefault="00000000">
      <w:r>
        <w:t>完整论文中，图表应按照</w:t>
      </w:r>
      <w:r>
        <w:t>“</w:t>
      </w:r>
      <w:r>
        <w:t>机制</w:t>
      </w:r>
      <w:r>
        <w:t>—</w:t>
      </w:r>
      <w:r>
        <w:t>地理</w:t>
      </w:r>
      <w:r>
        <w:t>—</w:t>
      </w:r>
      <w:r>
        <w:t>价格</w:t>
      </w:r>
      <w:r>
        <w:t>—</w:t>
      </w:r>
      <w:r>
        <w:t>分布</w:t>
      </w:r>
      <w:r>
        <w:t>—</w:t>
      </w:r>
      <w:r>
        <w:t>资本</w:t>
      </w:r>
      <w:r>
        <w:t>—</w:t>
      </w:r>
      <w:r>
        <w:t>实证</w:t>
      </w:r>
      <w:r>
        <w:t>—</w:t>
      </w:r>
      <w:r>
        <w:t>财政</w:t>
      </w:r>
      <w:r>
        <w:t>—</w:t>
      </w:r>
      <w:r>
        <w:t>地方影响</w:t>
      </w:r>
      <w:r>
        <w:t>”</w:t>
      </w:r>
      <w:r>
        <w:t>的顺序展开。这样最接近</w:t>
      </w:r>
      <w:r>
        <w:t xml:space="preserve"> JIMF </w:t>
      </w:r>
      <w:r>
        <w:t>商品价格与国际金融论文的叙事方式。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1948"/>
        <w:gridCol w:w="1947"/>
        <w:gridCol w:w="1948"/>
        <w:gridCol w:w="1947"/>
      </w:tblGrid>
      <w:tr w:rsidR="002E4969" w14:paraId="14A58932" w14:textId="77777777">
        <w:trPr>
          <w:tblHeader/>
          <w:jc w:val="center"/>
        </w:trPr>
        <w:tc>
          <w:tcPr>
            <w:tcW w:w="1949" w:type="dxa"/>
            <w:shd w:val="clear" w:color="auto" w:fill="D9EAF7"/>
          </w:tcPr>
          <w:p w14:paraId="2CD1C285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主文图序</w:t>
            </w:r>
          </w:p>
        </w:tc>
        <w:tc>
          <w:tcPr>
            <w:tcW w:w="1949" w:type="dxa"/>
            <w:shd w:val="clear" w:color="auto" w:fill="D9EAF7"/>
          </w:tcPr>
          <w:p w14:paraId="06202550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图名</w:t>
            </w:r>
          </w:p>
        </w:tc>
        <w:tc>
          <w:tcPr>
            <w:tcW w:w="1949" w:type="dxa"/>
            <w:shd w:val="clear" w:color="auto" w:fill="D9EAF7"/>
          </w:tcPr>
          <w:p w14:paraId="1A4429A2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解决的问题</w:t>
            </w:r>
          </w:p>
        </w:tc>
        <w:tc>
          <w:tcPr>
            <w:tcW w:w="1949" w:type="dxa"/>
            <w:shd w:val="clear" w:color="auto" w:fill="D9EAF7"/>
          </w:tcPr>
          <w:p w14:paraId="43FDEED6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推荐图形</w:t>
            </w:r>
          </w:p>
        </w:tc>
        <w:tc>
          <w:tcPr>
            <w:tcW w:w="1949" w:type="dxa"/>
            <w:shd w:val="clear" w:color="auto" w:fill="D9EAF7"/>
          </w:tcPr>
          <w:p w14:paraId="7FC0706A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优先级</w:t>
            </w:r>
          </w:p>
        </w:tc>
      </w:tr>
      <w:tr w:rsidR="002E4969" w14:paraId="6874E867" w14:textId="77777777">
        <w:trPr>
          <w:jc w:val="center"/>
        </w:trPr>
        <w:tc>
          <w:tcPr>
            <w:tcW w:w="1949" w:type="dxa"/>
          </w:tcPr>
          <w:p w14:paraId="2D8D1237" w14:textId="77777777" w:rsidR="002E4969" w:rsidRDefault="00000000">
            <w:pPr>
              <w:spacing w:after="0" w:line="252" w:lineRule="auto"/>
            </w:pPr>
            <w:r>
              <w:t>Figure 1</w:t>
            </w:r>
          </w:p>
        </w:tc>
        <w:tc>
          <w:tcPr>
            <w:tcW w:w="1949" w:type="dxa"/>
          </w:tcPr>
          <w:p w14:paraId="180093A9" w14:textId="77777777" w:rsidR="002E4969" w:rsidRDefault="00000000">
            <w:pPr>
              <w:spacing w:after="0" w:line="252" w:lineRule="auto"/>
            </w:pPr>
            <w:r>
              <w:t>Rent Capture Framework</w:t>
            </w:r>
          </w:p>
        </w:tc>
        <w:tc>
          <w:tcPr>
            <w:tcW w:w="1949" w:type="dxa"/>
          </w:tcPr>
          <w:p w14:paraId="692D7F67" w14:textId="77777777" w:rsidR="002E4969" w:rsidRDefault="00000000">
            <w:pPr>
              <w:spacing w:after="0" w:line="252" w:lineRule="auto"/>
            </w:pPr>
            <w:r>
              <w:t>研究机制是什么？</w:t>
            </w:r>
          </w:p>
        </w:tc>
        <w:tc>
          <w:tcPr>
            <w:tcW w:w="1949" w:type="dxa"/>
          </w:tcPr>
          <w:p w14:paraId="117D776D" w14:textId="77777777" w:rsidR="002E4969" w:rsidRDefault="00000000">
            <w:pPr>
              <w:spacing w:after="0" w:line="252" w:lineRule="auto"/>
            </w:pPr>
            <w:r>
              <w:t>机制框架图</w:t>
            </w:r>
          </w:p>
        </w:tc>
        <w:tc>
          <w:tcPr>
            <w:tcW w:w="1949" w:type="dxa"/>
          </w:tcPr>
          <w:p w14:paraId="155B3E62" w14:textId="77777777" w:rsidR="002E4969" w:rsidRDefault="00000000">
            <w:pPr>
              <w:spacing w:after="0" w:line="252" w:lineRule="auto"/>
            </w:pPr>
            <w:r>
              <w:t>必画</w:t>
            </w:r>
          </w:p>
        </w:tc>
      </w:tr>
      <w:tr w:rsidR="002E4969" w14:paraId="104749D0" w14:textId="77777777">
        <w:trPr>
          <w:jc w:val="center"/>
        </w:trPr>
        <w:tc>
          <w:tcPr>
            <w:tcW w:w="1949" w:type="dxa"/>
          </w:tcPr>
          <w:p w14:paraId="68049719" w14:textId="77777777" w:rsidR="002E4969" w:rsidRDefault="00000000">
            <w:pPr>
              <w:spacing w:after="0" w:line="252" w:lineRule="auto"/>
            </w:pPr>
            <w:r>
              <w:t>Figure 2</w:t>
            </w:r>
          </w:p>
        </w:tc>
        <w:tc>
          <w:tcPr>
            <w:tcW w:w="1949" w:type="dxa"/>
          </w:tcPr>
          <w:p w14:paraId="13259890" w14:textId="77777777" w:rsidR="002E4969" w:rsidRDefault="00000000">
            <w:pPr>
              <w:spacing w:after="0" w:line="252" w:lineRule="auto"/>
            </w:pPr>
            <w:r>
              <w:t>Geography of Extraction, Processing, and Pricing</w:t>
            </w:r>
          </w:p>
        </w:tc>
        <w:tc>
          <w:tcPr>
            <w:tcW w:w="1949" w:type="dxa"/>
          </w:tcPr>
          <w:p w14:paraId="245A972B" w14:textId="77777777" w:rsidR="002E4969" w:rsidRDefault="00000000">
            <w:pPr>
              <w:spacing w:after="0" w:line="252" w:lineRule="auto"/>
            </w:pPr>
            <w:r>
              <w:t>非洲处于价值链哪个环节？加工和定价在哪里？</w:t>
            </w:r>
          </w:p>
        </w:tc>
        <w:tc>
          <w:tcPr>
            <w:tcW w:w="1949" w:type="dxa"/>
          </w:tcPr>
          <w:p w14:paraId="426611B5" w14:textId="77777777" w:rsidR="002E4969" w:rsidRDefault="00000000">
            <w:pPr>
              <w:spacing w:after="0" w:line="252" w:lineRule="auto"/>
            </w:pPr>
            <w:r>
              <w:t>Sankey / flow map</w:t>
            </w:r>
          </w:p>
        </w:tc>
        <w:tc>
          <w:tcPr>
            <w:tcW w:w="1949" w:type="dxa"/>
          </w:tcPr>
          <w:p w14:paraId="60C2125C" w14:textId="77777777" w:rsidR="002E4969" w:rsidRDefault="00000000">
            <w:pPr>
              <w:spacing w:after="0" w:line="252" w:lineRule="auto"/>
            </w:pPr>
            <w:r>
              <w:t>必画</w:t>
            </w:r>
          </w:p>
        </w:tc>
      </w:tr>
      <w:tr w:rsidR="002E4969" w14:paraId="2D3DDEB7" w14:textId="77777777">
        <w:trPr>
          <w:jc w:val="center"/>
        </w:trPr>
        <w:tc>
          <w:tcPr>
            <w:tcW w:w="1949" w:type="dxa"/>
          </w:tcPr>
          <w:p w14:paraId="19E763BE" w14:textId="77777777" w:rsidR="002E4969" w:rsidRDefault="00000000">
            <w:pPr>
              <w:spacing w:after="0" w:line="252" w:lineRule="auto"/>
            </w:pPr>
            <w:r>
              <w:t>Figure 3</w:t>
            </w:r>
          </w:p>
        </w:tc>
        <w:tc>
          <w:tcPr>
            <w:tcW w:w="1949" w:type="dxa"/>
          </w:tcPr>
          <w:p w14:paraId="5CEA25D2" w14:textId="77777777" w:rsidR="002E4969" w:rsidRDefault="00000000">
            <w:pPr>
              <w:spacing w:after="0" w:line="252" w:lineRule="auto"/>
            </w:pPr>
            <w:r>
              <w:t>Price Ladder</w:t>
            </w:r>
          </w:p>
        </w:tc>
        <w:tc>
          <w:tcPr>
            <w:tcW w:w="1949" w:type="dxa"/>
          </w:tcPr>
          <w:p w14:paraId="1DB9D32A" w14:textId="77777777" w:rsidR="002E4969" w:rsidRDefault="00000000">
            <w:pPr>
              <w:spacing w:after="0" w:line="252" w:lineRule="auto"/>
            </w:pPr>
            <w:r>
              <w:t>从矿山成本到国际</w:t>
            </w:r>
            <w:r>
              <w:lastRenderedPageBreak/>
              <w:t>基准价之间的价格阶梯如何形成？</w:t>
            </w:r>
          </w:p>
        </w:tc>
        <w:tc>
          <w:tcPr>
            <w:tcW w:w="1949" w:type="dxa"/>
          </w:tcPr>
          <w:p w14:paraId="7CE6BEFB" w14:textId="77777777" w:rsidR="002E4969" w:rsidRDefault="00000000">
            <w:pPr>
              <w:spacing w:after="0" w:line="252" w:lineRule="auto"/>
            </w:pPr>
            <w:r>
              <w:lastRenderedPageBreak/>
              <w:t>价格阶梯</w:t>
            </w:r>
            <w:r>
              <w:t xml:space="preserve"> / </w:t>
            </w:r>
            <w:r>
              <w:t>瀑布图</w:t>
            </w:r>
          </w:p>
        </w:tc>
        <w:tc>
          <w:tcPr>
            <w:tcW w:w="1949" w:type="dxa"/>
          </w:tcPr>
          <w:p w14:paraId="3B39A363" w14:textId="77777777" w:rsidR="002E4969" w:rsidRDefault="00000000">
            <w:pPr>
              <w:spacing w:after="0" w:line="252" w:lineRule="auto"/>
            </w:pPr>
            <w:r>
              <w:t>必画</w:t>
            </w:r>
          </w:p>
        </w:tc>
      </w:tr>
      <w:tr w:rsidR="002E4969" w14:paraId="06AAE1AF" w14:textId="77777777">
        <w:trPr>
          <w:jc w:val="center"/>
        </w:trPr>
        <w:tc>
          <w:tcPr>
            <w:tcW w:w="1949" w:type="dxa"/>
          </w:tcPr>
          <w:p w14:paraId="3995CC7A" w14:textId="77777777" w:rsidR="002E4969" w:rsidRDefault="00000000">
            <w:pPr>
              <w:spacing w:after="0" w:line="252" w:lineRule="auto"/>
            </w:pPr>
            <w:r>
              <w:t>Figure 4</w:t>
            </w:r>
          </w:p>
        </w:tc>
        <w:tc>
          <w:tcPr>
            <w:tcW w:w="1949" w:type="dxa"/>
          </w:tcPr>
          <w:p w14:paraId="42D22E6D" w14:textId="77777777" w:rsidR="002E4969" w:rsidRDefault="00000000">
            <w:pPr>
              <w:spacing w:after="0" w:line="252" w:lineRule="auto"/>
            </w:pPr>
            <w:r>
              <w:t>Price Gap Distribution</w:t>
            </w:r>
          </w:p>
        </w:tc>
        <w:tc>
          <w:tcPr>
            <w:tcW w:w="1949" w:type="dxa"/>
          </w:tcPr>
          <w:p w14:paraId="144BD7BA" w14:textId="77777777" w:rsidR="002E4969" w:rsidRDefault="00000000">
            <w:pPr>
              <w:spacing w:after="0" w:line="252" w:lineRule="auto"/>
            </w:pPr>
            <w:r>
              <w:t>价差是否系统性存在，而非少数案例？</w:t>
            </w:r>
          </w:p>
        </w:tc>
        <w:tc>
          <w:tcPr>
            <w:tcW w:w="1949" w:type="dxa"/>
          </w:tcPr>
          <w:p w14:paraId="3C9FC307" w14:textId="77777777" w:rsidR="002E4969" w:rsidRDefault="00000000">
            <w:pPr>
              <w:spacing w:after="0" w:line="252" w:lineRule="auto"/>
            </w:pPr>
            <w:r>
              <w:t>箱线图</w:t>
            </w:r>
            <w:r>
              <w:t xml:space="preserve"> / </w:t>
            </w:r>
            <w:r>
              <w:t>小提琴图</w:t>
            </w:r>
            <w:r>
              <w:t xml:space="preserve"> / </w:t>
            </w:r>
            <w:r>
              <w:t>时间序列</w:t>
            </w:r>
          </w:p>
        </w:tc>
        <w:tc>
          <w:tcPr>
            <w:tcW w:w="1949" w:type="dxa"/>
          </w:tcPr>
          <w:p w14:paraId="5809AFD2" w14:textId="77777777" w:rsidR="002E4969" w:rsidRDefault="00000000">
            <w:pPr>
              <w:spacing w:after="0" w:line="252" w:lineRule="auto"/>
            </w:pPr>
            <w:r>
              <w:t>必画</w:t>
            </w:r>
          </w:p>
        </w:tc>
      </w:tr>
      <w:tr w:rsidR="002E4969" w14:paraId="6518B15C" w14:textId="77777777">
        <w:trPr>
          <w:jc w:val="center"/>
        </w:trPr>
        <w:tc>
          <w:tcPr>
            <w:tcW w:w="1949" w:type="dxa"/>
          </w:tcPr>
          <w:p w14:paraId="64A0BA9B" w14:textId="77777777" w:rsidR="002E4969" w:rsidRDefault="00000000">
            <w:pPr>
              <w:spacing w:after="0" w:line="252" w:lineRule="auto"/>
            </w:pPr>
            <w:r>
              <w:t>Figure 5</w:t>
            </w:r>
          </w:p>
        </w:tc>
        <w:tc>
          <w:tcPr>
            <w:tcW w:w="1949" w:type="dxa"/>
          </w:tcPr>
          <w:p w14:paraId="0523C9D1" w14:textId="77777777" w:rsidR="002E4969" w:rsidRDefault="00000000">
            <w:pPr>
              <w:spacing w:after="0" w:line="252" w:lineRule="auto"/>
            </w:pPr>
            <w:r>
              <w:t>Ownership Control Structure</w:t>
            </w:r>
          </w:p>
        </w:tc>
        <w:tc>
          <w:tcPr>
            <w:tcW w:w="1949" w:type="dxa"/>
          </w:tcPr>
          <w:p w14:paraId="490213EB" w14:textId="77777777" w:rsidR="002E4969" w:rsidRDefault="00000000">
            <w:pPr>
              <w:spacing w:after="0" w:line="252" w:lineRule="auto"/>
            </w:pPr>
            <w:r>
              <w:t>谁最终控制非洲关键矿物矿山？</w:t>
            </w:r>
          </w:p>
        </w:tc>
        <w:tc>
          <w:tcPr>
            <w:tcW w:w="1949" w:type="dxa"/>
          </w:tcPr>
          <w:p w14:paraId="6FC2F2AA" w14:textId="77777777" w:rsidR="002E4969" w:rsidRDefault="00000000">
            <w:pPr>
              <w:spacing w:after="0" w:line="252" w:lineRule="auto"/>
            </w:pPr>
            <w:r>
              <w:t>堆叠柱状图</w:t>
            </w:r>
            <w:r>
              <w:t xml:space="preserve"> / </w:t>
            </w:r>
            <w:r>
              <w:t>网络图</w:t>
            </w:r>
          </w:p>
        </w:tc>
        <w:tc>
          <w:tcPr>
            <w:tcW w:w="1949" w:type="dxa"/>
          </w:tcPr>
          <w:p w14:paraId="24E44ADC" w14:textId="77777777" w:rsidR="002E4969" w:rsidRDefault="00000000">
            <w:pPr>
              <w:spacing w:after="0" w:line="252" w:lineRule="auto"/>
            </w:pPr>
            <w:r>
              <w:t>必画</w:t>
            </w:r>
          </w:p>
        </w:tc>
      </w:tr>
      <w:tr w:rsidR="002E4969" w14:paraId="064E5FF0" w14:textId="77777777">
        <w:trPr>
          <w:jc w:val="center"/>
        </w:trPr>
        <w:tc>
          <w:tcPr>
            <w:tcW w:w="1949" w:type="dxa"/>
          </w:tcPr>
          <w:p w14:paraId="7F5915A6" w14:textId="77777777" w:rsidR="002E4969" w:rsidRDefault="00000000">
            <w:pPr>
              <w:spacing w:after="0" w:line="252" w:lineRule="auto"/>
            </w:pPr>
            <w:r>
              <w:t>Figure 6</w:t>
            </w:r>
          </w:p>
        </w:tc>
        <w:tc>
          <w:tcPr>
            <w:tcW w:w="1949" w:type="dxa"/>
          </w:tcPr>
          <w:p w14:paraId="17A06B7B" w14:textId="77777777" w:rsidR="002E4969" w:rsidRDefault="00000000">
            <w:pPr>
              <w:spacing w:after="0" w:line="252" w:lineRule="auto"/>
            </w:pPr>
            <w:r>
              <w:t>Ownership and Price Gaps</w:t>
            </w:r>
          </w:p>
        </w:tc>
        <w:tc>
          <w:tcPr>
            <w:tcW w:w="1949" w:type="dxa"/>
          </w:tcPr>
          <w:p w14:paraId="00481000" w14:textId="77777777" w:rsidR="002E4969" w:rsidRDefault="00000000">
            <w:pPr>
              <w:spacing w:after="0" w:line="252" w:lineRule="auto"/>
            </w:pPr>
            <w:r>
              <w:t>所有权结构是否与价差相关？</w:t>
            </w:r>
          </w:p>
        </w:tc>
        <w:tc>
          <w:tcPr>
            <w:tcW w:w="1949" w:type="dxa"/>
          </w:tcPr>
          <w:p w14:paraId="679A79F5" w14:textId="77777777" w:rsidR="002E4969" w:rsidRDefault="00000000">
            <w:pPr>
              <w:spacing w:after="0" w:line="252" w:lineRule="auto"/>
            </w:pPr>
            <w:r>
              <w:t>散点图</w:t>
            </w:r>
            <w:r>
              <w:t xml:space="preserve"> / binscatter</w:t>
            </w:r>
          </w:p>
        </w:tc>
        <w:tc>
          <w:tcPr>
            <w:tcW w:w="1949" w:type="dxa"/>
          </w:tcPr>
          <w:p w14:paraId="2C45A16B" w14:textId="77777777" w:rsidR="002E4969" w:rsidRDefault="00000000">
            <w:pPr>
              <w:spacing w:after="0" w:line="252" w:lineRule="auto"/>
            </w:pPr>
            <w:r>
              <w:t>必画</w:t>
            </w:r>
          </w:p>
        </w:tc>
      </w:tr>
      <w:tr w:rsidR="002E4969" w14:paraId="2A0A817C" w14:textId="77777777">
        <w:trPr>
          <w:jc w:val="center"/>
        </w:trPr>
        <w:tc>
          <w:tcPr>
            <w:tcW w:w="1949" w:type="dxa"/>
          </w:tcPr>
          <w:p w14:paraId="07C33A68" w14:textId="77777777" w:rsidR="002E4969" w:rsidRDefault="00000000">
            <w:pPr>
              <w:spacing w:after="0" w:line="252" w:lineRule="auto"/>
            </w:pPr>
            <w:r>
              <w:t>Figure 7</w:t>
            </w:r>
          </w:p>
        </w:tc>
        <w:tc>
          <w:tcPr>
            <w:tcW w:w="1949" w:type="dxa"/>
          </w:tcPr>
          <w:p w14:paraId="67A44E71" w14:textId="77777777" w:rsidR="002E4969" w:rsidRDefault="00000000">
            <w:pPr>
              <w:spacing w:after="0" w:line="252" w:lineRule="auto"/>
            </w:pPr>
            <w:r>
              <w:t>Fiscal Capture</w:t>
            </w:r>
          </w:p>
        </w:tc>
        <w:tc>
          <w:tcPr>
            <w:tcW w:w="1949" w:type="dxa"/>
          </w:tcPr>
          <w:p w14:paraId="25623AC4" w14:textId="77777777" w:rsidR="002E4969" w:rsidRDefault="00000000">
            <w:pPr>
              <w:spacing w:after="0" w:line="252" w:lineRule="auto"/>
            </w:pPr>
            <w:r>
              <w:t>资源国政府是否获得公平份额？</w:t>
            </w:r>
          </w:p>
        </w:tc>
        <w:tc>
          <w:tcPr>
            <w:tcW w:w="1949" w:type="dxa"/>
          </w:tcPr>
          <w:p w14:paraId="44753264" w14:textId="77777777" w:rsidR="002E4969" w:rsidRDefault="00000000">
            <w:pPr>
              <w:spacing w:after="0" w:line="252" w:lineRule="auto"/>
            </w:pPr>
            <w:r>
              <w:t>柱状图</w:t>
            </w:r>
            <w:r>
              <w:t xml:space="preserve"> / </w:t>
            </w:r>
            <w:r>
              <w:t>散点图</w:t>
            </w:r>
          </w:p>
        </w:tc>
        <w:tc>
          <w:tcPr>
            <w:tcW w:w="1949" w:type="dxa"/>
          </w:tcPr>
          <w:p w14:paraId="5F1B0137" w14:textId="77777777" w:rsidR="002E4969" w:rsidRDefault="00000000">
            <w:pPr>
              <w:spacing w:after="0" w:line="252" w:lineRule="auto"/>
            </w:pPr>
            <w:r>
              <w:t>建议画</w:t>
            </w:r>
          </w:p>
        </w:tc>
      </w:tr>
      <w:tr w:rsidR="002E4969" w14:paraId="0F8FEADC" w14:textId="77777777">
        <w:trPr>
          <w:jc w:val="center"/>
        </w:trPr>
        <w:tc>
          <w:tcPr>
            <w:tcW w:w="1949" w:type="dxa"/>
          </w:tcPr>
          <w:p w14:paraId="7016381A" w14:textId="77777777" w:rsidR="002E4969" w:rsidRDefault="00000000">
            <w:pPr>
              <w:spacing w:after="0" w:line="252" w:lineRule="auto"/>
            </w:pPr>
            <w:r>
              <w:t>Figure 8</w:t>
            </w:r>
          </w:p>
        </w:tc>
        <w:tc>
          <w:tcPr>
            <w:tcW w:w="1949" w:type="dxa"/>
          </w:tcPr>
          <w:p w14:paraId="1F733748" w14:textId="77777777" w:rsidR="002E4969" w:rsidRDefault="00000000">
            <w:pPr>
              <w:spacing w:after="0" w:line="252" w:lineRule="auto"/>
            </w:pPr>
            <w:r>
              <w:t>Local Benefit vs Local Cost</w:t>
            </w:r>
          </w:p>
        </w:tc>
        <w:tc>
          <w:tcPr>
            <w:tcW w:w="1949" w:type="dxa"/>
          </w:tcPr>
          <w:p w14:paraId="221C85F9" w14:textId="77777777" w:rsidR="002E4969" w:rsidRDefault="00000000">
            <w:pPr>
              <w:spacing w:after="0" w:line="252" w:lineRule="auto"/>
            </w:pPr>
            <w:r>
              <w:t>地方收益与生态社会成本是否匹配？</w:t>
            </w:r>
          </w:p>
        </w:tc>
        <w:tc>
          <w:tcPr>
            <w:tcW w:w="1949" w:type="dxa"/>
          </w:tcPr>
          <w:p w14:paraId="3B4C5981" w14:textId="77777777" w:rsidR="002E4969" w:rsidRDefault="00000000">
            <w:pPr>
              <w:spacing w:after="0" w:line="252" w:lineRule="auto"/>
            </w:pPr>
            <w:r>
              <w:t>二维象限图</w:t>
            </w:r>
          </w:p>
        </w:tc>
        <w:tc>
          <w:tcPr>
            <w:tcW w:w="1949" w:type="dxa"/>
          </w:tcPr>
          <w:p w14:paraId="7B127E9B" w14:textId="77777777" w:rsidR="002E4969" w:rsidRDefault="00000000">
            <w:pPr>
              <w:spacing w:after="0" w:line="252" w:lineRule="auto"/>
            </w:pPr>
            <w:r>
              <w:t>建议画</w:t>
            </w:r>
          </w:p>
        </w:tc>
      </w:tr>
    </w:tbl>
    <w:p w14:paraId="1F31B8A4" w14:textId="77777777" w:rsidR="002E4969" w:rsidRDefault="00000000">
      <w:pPr>
        <w:pStyle w:val="21"/>
      </w:pPr>
      <w:r>
        <w:t>Figure 1</w:t>
      </w:r>
      <w:r>
        <w:t>：研究机制图</w:t>
      </w:r>
      <w:r>
        <w:t xml:space="preserve"> / Rent Capture Framework</w:t>
      </w:r>
    </w:p>
    <w:p w14:paraId="51852054" w14:textId="77777777" w:rsidR="002E4969" w:rsidRDefault="00000000">
      <w:r>
        <w:rPr>
          <w:b/>
        </w:rPr>
        <w:t>作用：</w:t>
      </w:r>
      <w:r>
        <w:t>这张图是理论框架图，开篇告诉读者本文不是简单产业链梳理，而是在研究价值如何被分配。</w:t>
      </w:r>
    </w:p>
    <w:p w14:paraId="7B360B8E" w14:textId="77777777" w:rsidR="002E4969" w:rsidRDefault="00000000">
      <w:r>
        <w:rPr>
          <w:b/>
        </w:rPr>
        <w:t>画法：</w:t>
      </w:r>
      <w:r>
        <w:t>主链条：</w:t>
      </w:r>
      <w:r>
        <w:t>Mine-gate / Pithead proxy → FOB export unit value → CIF import mirror value → LME / benchmark refined price</w:t>
      </w:r>
      <w:r>
        <w:t>。旁边加入</w:t>
      </w:r>
      <w:r>
        <w:t xml:space="preserve"> Ownership structure</w:t>
      </w:r>
      <w:r>
        <w:t>、</w:t>
      </w:r>
      <w:r>
        <w:t>Offshore holding</w:t>
      </w:r>
      <w:r>
        <w:t>、</w:t>
      </w:r>
      <w:r>
        <w:t>State equity / fiscal regime</w:t>
      </w:r>
      <w:r>
        <w:t>；最后连接</w:t>
      </w:r>
      <w:r>
        <w:t xml:space="preserve"> Government revenue</w:t>
      </w:r>
      <w:r>
        <w:t>、</w:t>
      </w:r>
      <w:r>
        <w:t>Local economic benefit</w:t>
      </w:r>
      <w:r>
        <w:t>、</w:t>
      </w:r>
      <w:r>
        <w:t>Environmental / social cost</w:t>
      </w:r>
      <w:r>
        <w:t>。</w:t>
      </w:r>
    </w:p>
    <w:p w14:paraId="63664D01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对应</w:t>
      </w:r>
      <w:r>
        <w:t>CFP</w:t>
      </w:r>
      <w:r>
        <w:t>中的</w:t>
      </w:r>
      <w:r>
        <w:t xml:space="preserve"> supply chains</w:t>
      </w:r>
      <w:r>
        <w:t>、</w:t>
      </w:r>
      <w:r>
        <w:t>ownership concentration</w:t>
      </w:r>
      <w:r>
        <w:t>、</w:t>
      </w:r>
      <w:r>
        <w:t>profit sharing</w:t>
      </w:r>
      <w:r>
        <w:t>、</w:t>
      </w:r>
      <w:r>
        <w:t>environmental consequences</w:t>
      </w:r>
      <w:r>
        <w:t>。</w:t>
      </w:r>
    </w:p>
    <w:p w14:paraId="66A51A52" w14:textId="77777777" w:rsidR="002E4969" w:rsidRDefault="00000000">
      <w:pPr>
        <w:pStyle w:val="21"/>
      </w:pPr>
      <w:r>
        <w:t>Figure 2</w:t>
      </w:r>
      <w:r>
        <w:t>：非洲关键矿物价值链位置图</w:t>
      </w:r>
      <w:r>
        <w:t xml:space="preserve"> / Value-chain Geography</w:t>
      </w:r>
    </w:p>
    <w:p w14:paraId="66EF9866" w14:textId="77777777" w:rsidR="002E4969" w:rsidRDefault="00000000">
      <w:r>
        <w:rPr>
          <w:b/>
        </w:rPr>
        <w:t>作用：</w:t>
      </w:r>
      <w:r>
        <w:t>展示非洲在哪些矿物上是上游供应者，但加工和定价在哪里发生。</w:t>
      </w:r>
    </w:p>
    <w:p w14:paraId="10B66E61" w14:textId="77777777" w:rsidR="002E4969" w:rsidRDefault="00000000">
      <w:r>
        <w:rPr>
          <w:b/>
        </w:rPr>
        <w:t>画法：</w:t>
      </w:r>
      <w:r>
        <w:t>可做</w:t>
      </w:r>
      <w:r>
        <w:t xml:space="preserve"> Sankey </w:t>
      </w:r>
      <w:r>
        <w:t>图或</w:t>
      </w:r>
      <w:r>
        <w:t xml:space="preserve"> flow map</w:t>
      </w:r>
      <w:r>
        <w:t>：</w:t>
      </w:r>
      <w:r>
        <w:t>DRC cobalt/copper → China processing</w:t>
      </w:r>
      <w:r>
        <w:t>；</w:t>
      </w:r>
      <w:r>
        <w:t>Zimbabwe lithium → China processing</w:t>
      </w:r>
      <w:r>
        <w:t>；</w:t>
      </w:r>
      <w:r>
        <w:t>Guinea bauxite → China/alumina chain</w:t>
      </w:r>
      <w:r>
        <w:t>；</w:t>
      </w:r>
      <w:r>
        <w:t>Mozambique graphite → China/anode chain</w:t>
      </w:r>
      <w:r>
        <w:t>；</w:t>
      </w:r>
      <w:r>
        <w:t>Madagascar nickel/cobalt → Asia processing</w:t>
      </w:r>
      <w:r>
        <w:t>。</w:t>
      </w:r>
    </w:p>
    <w:p w14:paraId="41B5333D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强调价值链地理位置与定价权地理位置分离。</w:t>
      </w:r>
    </w:p>
    <w:p w14:paraId="5F7B873F" w14:textId="77777777" w:rsidR="002E4969" w:rsidRDefault="00000000">
      <w:pPr>
        <w:pStyle w:val="21"/>
      </w:pPr>
      <w:r>
        <w:t>Figure 3</w:t>
      </w:r>
      <w:r>
        <w:t>：价格阶梯图</w:t>
      </w:r>
      <w:r>
        <w:t xml:space="preserve"> / Price Ladder</w:t>
      </w:r>
    </w:p>
    <w:p w14:paraId="21005ECB" w14:textId="77777777" w:rsidR="002E4969" w:rsidRDefault="00000000">
      <w:r>
        <w:rPr>
          <w:b/>
        </w:rPr>
        <w:t>作用：</w:t>
      </w:r>
      <w:r>
        <w:t>展示从矿山端到全球基准价之间的价格差，是本文价格证据的核心。</w:t>
      </w:r>
    </w:p>
    <w:p w14:paraId="26416298" w14:textId="77777777" w:rsidR="002E4969" w:rsidRDefault="00000000">
      <w:r>
        <w:rPr>
          <w:b/>
        </w:rPr>
        <w:t>画法：</w:t>
      </w:r>
      <w:r>
        <w:t>每条链按</w:t>
      </w:r>
      <w:r>
        <w:t xml:space="preserve"> C1 cash cost / AISC → Mine-gate proxy → FOB export unit value → CIF import unit value → LME / benchmark price </w:t>
      </w:r>
      <w:r>
        <w:t>排列。先选</w:t>
      </w:r>
      <w:r>
        <w:t xml:space="preserve"> DRC cobalt</w:t>
      </w:r>
      <w:r>
        <w:t>、</w:t>
      </w:r>
      <w:r>
        <w:t>Zambia/DRC copper</w:t>
      </w:r>
      <w:r>
        <w:t>、</w:t>
      </w:r>
      <w:r>
        <w:t>Zimbabwe lithium</w:t>
      </w:r>
      <w:r>
        <w:t>、</w:t>
      </w:r>
      <w:r>
        <w:t xml:space="preserve">Guinea bauxite </w:t>
      </w:r>
      <w:r>
        <w:t>四条链。</w:t>
      </w:r>
    </w:p>
    <w:p w14:paraId="35703AAF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说明非洲资源国拿到的</w:t>
      </w:r>
      <w:r>
        <w:t>FOB</w:t>
      </w:r>
      <w:r>
        <w:t>单位价值与国际基准价格之间存在系统差距。</w:t>
      </w:r>
    </w:p>
    <w:p w14:paraId="2D8820C5" w14:textId="77777777" w:rsidR="002E4969" w:rsidRDefault="00000000">
      <w:pPr>
        <w:pStyle w:val="21"/>
      </w:pPr>
      <w:r>
        <w:t>Figure 4</w:t>
      </w:r>
      <w:r>
        <w:t>：价格差分布图</w:t>
      </w:r>
      <w:r>
        <w:t xml:space="preserve"> / Price Gap Distribution</w:t>
      </w:r>
    </w:p>
    <w:p w14:paraId="5A5DED32" w14:textId="77777777" w:rsidR="002E4969" w:rsidRDefault="00000000">
      <w:r>
        <w:rPr>
          <w:b/>
        </w:rPr>
        <w:t>作用：</w:t>
      </w:r>
      <w:r>
        <w:t>不只展示几个案例，而是告诉读者价差是系统性的。</w:t>
      </w:r>
    </w:p>
    <w:p w14:paraId="606189E1" w14:textId="77777777" w:rsidR="002E4969" w:rsidRDefault="00000000">
      <w:r>
        <w:rPr>
          <w:b/>
        </w:rPr>
        <w:lastRenderedPageBreak/>
        <w:t>画法：</w:t>
      </w:r>
      <w:r>
        <w:t>核心指标：</w:t>
      </w:r>
      <w:r>
        <w:t>PriceGap(c,m,t) = [BenchmarkPrice(m,t) - FOBUnitValue(c,m,t)] / BenchmarkPrice(m,t)</w:t>
      </w:r>
      <w:r>
        <w:t>。每一行数据代表一个</w:t>
      </w:r>
      <w:r>
        <w:t>“</w:t>
      </w:r>
      <w:r>
        <w:t>国家</w:t>
      </w:r>
      <w:r>
        <w:t>—</w:t>
      </w:r>
      <w:r>
        <w:t>矿物</w:t>
      </w:r>
      <w:r>
        <w:t>—</w:t>
      </w:r>
      <w:r>
        <w:t>年份</w:t>
      </w:r>
      <w:r>
        <w:t>”</w:t>
      </w:r>
      <w:r>
        <w:t>观测值。可画箱线图、小提琴图或时间序列图。推荐先画箱线图：横轴为</w:t>
      </w:r>
      <w:r>
        <w:t xml:space="preserve"> Copper</w:t>
      </w:r>
      <w:r>
        <w:t>、</w:t>
      </w:r>
      <w:r>
        <w:t>Cobalt</w:t>
      </w:r>
      <w:r>
        <w:t>、</w:t>
      </w:r>
      <w:r>
        <w:t>Lithium</w:t>
      </w:r>
      <w:r>
        <w:t>、</w:t>
      </w:r>
      <w:r>
        <w:t>Bauxite</w:t>
      </w:r>
      <w:r>
        <w:t>、</w:t>
      </w:r>
      <w:r>
        <w:t>Graphite</w:t>
      </w:r>
      <w:r>
        <w:t>、</w:t>
      </w:r>
      <w:r>
        <w:t>Manganese</w:t>
      </w:r>
      <w:r>
        <w:t>、</w:t>
      </w:r>
      <w:r>
        <w:t>Nickel</w:t>
      </w:r>
      <w:r>
        <w:t>、</w:t>
      </w:r>
      <w:r>
        <w:t>Chromium</w:t>
      </w:r>
      <w:r>
        <w:t>；纵轴为</w:t>
      </w:r>
      <w:r>
        <w:t xml:space="preserve"> Price Gap %</w:t>
      </w:r>
      <w:r>
        <w:t>。</w:t>
      </w:r>
    </w:p>
    <w:p w14:paraId="18F35A1A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这张图最像</w:t>
      </w:r>
      <w:r>
        <w:t>JIMF</w:t>
      </w:r>
      <w:r>
        <w:t>商品价格论文，把研究从案例描述推进到系统价格证据。注意不同产品形态要折算为</w:t>
      </w:r>
      <w:r>
        <w:t>contained metal equivalent</w:t>
      </w:r>
      <w:r>
        <w:t>，或明确说明只是</w:t>
      </w:r>
      <w:r>
        <w:t xml:space="preserve"> export unit value proxy</w:t>
      </w:r>
      <w:r>
        <w:t>。</w:t>
      </w:r>
    </w:p>
    <w:p w14:paraId="4AD4575C" w14:textId="77777777" w:rsidR="002E4969" w:rsidRDefault="00000000">
      <w:pPr>
        <w:pStyle w:val="21"/>
      </w:pPr>
      <w:r>
        <w:t>Figure 5</w:t>
      </w:r>
      <w:r>
        <w:t>：矿山所有权与最终母公司控制图</w:t>
      </w:r>
      <w:r>
        <w:t xml:space="preserve"> / Ownership Control Structure</w:t>
      </w:r>
    </w:p>
    <w:p w14:paraId="4F283BF0" w14:textId="77777777" w:rsidR="002E4969" w:rsidRDefault="00000000">
      <w:r>
        <w:rPr>
          <w:b/>
        </w:rPr>
        <w:t>作用：</w:t>
      </w:r>
      <w:r>
        <w:t>对应资本与企业控制部分，展示不能只看矿山在非洲，还要看最终控制权在哪里。</w:t>
      </w:r>
    </w:p>
    <w:p w14:paraId="55904605" w14:textId="77777777" w:rsidR="002E4969" w:rsidRDefault="00000000">
      <w:r>
        <w:rPr>
          <w:b/>
        </w:rPr>
        <w:t>画法：</w:t>
      </w:r>
      <w:r>
        <w:t>版本</w:t>
      </w:r>
      <w:r>
        <w:t>A</w:t>
      </w:r>
      <w:r>
        <w:t>：按矿物或国家画堆叠柱状图，展示</w:t>
      </w:r>
      <w:r>
        <w:t xml:space="preserve"> Chinese listed/SOE firms</w:t>
      </w:r>
      <w:r>
        <w:t>、</w:t>
      </w:r>
      <w:r>
        <w:t>Western listed firms</w:t>
      </w:r>
      <w:r>
        <w:t>、</w:t>
      </w:r>
      <w:r>
        <w:t>Gulf state-linked capital</w:t>
      </w:r>
      <w:r>
        <w:t>、</w:t>
      </w:r>
      <w:r>
        <w:t>Resource-state ownership</w:t>
      </w:r>
      <w:r>
        <w:t>、</w:t>
      </w:r>
      <w:r>
        <w:t>Private/offshore holding</w:t>
      </w:r>
      <w:r>
        <w:t>、</w:t>
      </w:r>
      <w:r>
        <w:t>Local private firms</w:t>
      </w:r>
      <w:r>
        <w:t>。版本</w:t>
      </w:r>
      <w:r>
        <w:t>B</w:t>
      </w:r>
      <w:r>
        <w:t>：画案例所有权网络，节点包括</w:t>
      </w:r>
      <w:r>
        <w:t xml:space="preserve"> Mine</w:t>
      </w:r>
      <w:r>
        <w:t>、</w:t>
      </w:r>
      <w:r>
        <w:t>Local operating company</w:t>
      </w:r>
      <w:r>
        <w:t>、</w:t>
      </w:r>
      <w:r>
        <w:t>Intermediate holding company</w:t>
      </w:r>
      <w:r>
        <w:t>、</w:t>
      </w:r>
      <w:r>
        <w:t>Ultimate parent</w:t>
      </w:r>
      <w:r>
        <w:t>、</w:t>
      </w:r>
      <w:r>
        <w:t>Parent jurisdiction</w:t>
      </w:r>
      <w:r>
        <w:t>。</w:t>
      </w:r>
    </w:p>
    <w:p w14:paraId="1ADB13DF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建议案例：</w:t>
      </w:r>
      <w:r>
        <w:t>Kamoa-Kakula</w:t>
      </w:r>
      <w:r>
        <w:t>、</w:t>
      </w:r>
      <w:r>
        <w:t>Tenke Fungurume</w:t>
      </w:r>
      <w:r>
        <w:t>、</w:t>
      </w:r>
      <w:r>
        <w:t>Arcadia</w:t>
      </w:r>
      <w:r>
        <w:t>、</w:t>
      </w:r>
      <w:r>
        <w:t>Bikita</w:t>
      </w:r>
      <w:r>
        <w:t>、</w:t>
      </w:r>
      <w:r>
        <w:t>Moma</w:t>
      </w:r>
      <w:r>
        <w:t>、</w:t>
      </w:r>
      <w:r>
        <w:t>CBG</w:t>
      </w:r>
      <w:r>
        <w:t>、</w:t>
      </w:r>
      <w:r>
        <w:t>Balama</w:t>
      </w:r>
      <w:r>
        <w:t>、</w:t>
      </w:r>
      <w:r>
        <w:t>Ambatovy</w:t>
      </w:r>
      <w:r>
        <w:t>。</w:t>
      </w:r>
    </w:p>
    <w:p w14:paraId="6196149F" w14:textId="77777777" w:rsidR="002E4969" w:rsidRDefault="00000000">
      <w:pPr>
        <w:pStyle w:val="21"/>
      </w:pPr>
      <w:r>
        <w:t>Figure 6</w:t>
      </w:r>
      <w:r>
        <w:t>：价格差与所有权结构关系图</w:t>
      </w:r>
      <w:r>
        <w:t xml:space="preserve"> / Ownership and Price Gaps</w:t>
      </w:r>
    </w:p>
    <w:p w14:paraId="55A203F5" w14:textId="77777777" w:rsidR="002E4969" w:rsidRDefault="00000000">
      <w:r>
        <w:rPr>
          <w:b/>
        </w:rPr>
        <w:t>作用：</w:t>
      </w:r>
      <w:r>
        <w:t>这是最关键的实证图，直接回答所有权结构是否和价格差有关。</w:t>
      </w:r>
    </w:p>
    <w:p w14:paraId="437EB2EF" w14:textId="77777777" w:rsidR="002E4969" w:rsidRDefault="00000000">
      <w:r>
        <w:rPr>
          <w:b/>
        </w:rPr>
        <w:t>画法：</w:t>
      </w:r>
      <w:r>
        <w:t>横轴可选</w:t>
      </w:r>
      <w:r>
        <w:t xml:space="preserve"> Foreign ownership share</w:t>
      </w:r>
      <w:r>
        <w:t>、</w:t>
      </w:r>
      <w:r>
        <w:t>Offshore holding dummy</w:t>
      </w:r>
      <w:r>
        <w:t>、</w:t>
      </w:r>
      <w:r>
        <w:t>State equity share</w:t>
      </w:r>
      <w:r>
        <w:t>、</w:t>
      </w:r>
      <w:r>
        <w:t>Export destination concentration</w:t>
      </w:r>
      <w:r>
        <w:t>、</w:t>
      </w:r>
      <w:r>
        <w:t>Chinese-controlled dummy</w:t>
      </w:r>
      <w:r>
        <w:t>、</w:t>
      </w:r>
      <w:r>
        <w:t>Western-listed dummy</w:t>
      </w:r>
      <w:r>
        <w:t>、</w:t>
      </w:r>
      <w:r>
        <w:t>SOE-controlled dummy</w:t>
      </w:r>
      <w:r>
        <w:t>；纵轴可选</w:t>
      </w:r>
      <w:r>
        <w:t xml:space="preserve"> Benchmark-to-FOB price gap</w:t>
      </w:r>
      <w:r>
        <w:t>、</w:t>
      </w:r>
      <w:r>
        <w:t>FOB-to-cost margin</w:t>
      </w:r>
      <w:r>
        <w:t>、</w:t>
      </w:r>
      <w:r>
        <w:t>Government revenue / export value</w:t>
      </w:r>
      <w:r>
        <w:t>。建议使用</w:t>
      </w:r>
      <w:r>
        <w:t xml:space="preserve"> scatter + fitted line</w:t>
      </w:r>
      <w:r>
        <w:t>，进阶版本使用</w:t>
      </w:r>
      <w:r>
        <w:t xml:space="preserve"> binscatter</w:t>
      </w:r>
      <w:r>
        <w:t>。</w:t>
      </w:r>
    </w:p>
    <w:p w14:paraId="6EA347FF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如果外资比例越高、离岸实体越复杂，价格差越大或财政捕获越低，这张图就是</w:t>
      </w:r>
      <w:r>
        <w:t>“Golden Evidence”</w:t>
      </w:r>
      <w:r>
        <w:t>。</w:t>
      </w:r>
    </w:p>
    <w:p w14:paraId="090E054A" w14:textId="77777777" w:rsidR="002E4969" w:rsidRDefault="00000000">
      <w:pPr>
        <w:pStyle w:val="21"/>
      </w:pPr>
      <w:r>
        <w:t>Figure 7</w:t>
      </w:r>
      <w:r>
        <w:t>：政府收入捕获图</w:t>
      </w:r>
      <w:r>
        <w:t xml:space="preserve"> / Fiscal Capture</w:t>
      </w:r>
    </w:p>
    <w:p w14:paraId="79EDA0E6" w14:textId="77777777" w:rsidR="002E4969" w:rsidRDefault="00000000">
      <w:r>
        <w:rPr>
          <w:b/>
        </w:rPr>
        <w:t>作用：</w:t>
      </w:r>
      <w:r>
        <w:t>回答资源国有没有拿到公平份额。</w:t>
      </w:r>
    </w:p>
    <w:p w14:paraId="2C42A086" w14:textId="77777777" w:rsidR="002E4969" w:rsidRDefault="00000000">
      <w:r>
        <w:rPr>
          <w:b/>
        </w:rPr>
        <w:t>画法：</w:t>
      </w:r>
      <w:r>
        <w:t>核心指标：</w:t>
      </w:r>
      <w:r>
        <w:t>FiscalCapture(c,m,t) = GovernmentRevenue(c,m,t) / ExportValue(c,m,t)</w:t>
      </w:r>
      <w:r>
        <w:t>。可按国家或矿物画柱状图，也可画</w:t>
      </w:r>
      <w:r>
        <w:t xml:space="preserve"> state equity / foreign control </w:t>
      </w:r>
      <w:r>
        <w:t>与</w:t>
      </w:r>
      <w:r>
        <w:t xml:space="preserve"> fiscal capture </w:t>
      </w:r>
      <w:r>
        <w:t>的关系。</w:t>
      </w:r>
    </w:p>
    <w:p w14:paraId="13151005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说明即使</w:t>
      </w:r>
      <w:r>
        <w:t>FOB</w:t>
      </w:r>
      <w:r>
        <w:t>或</w:t>
      </w:r>
      <w:r>
        <w:t>LME</w:t>
      </w:r>
      <w:r>
        <w:t>价格很高，资源国政府收入未必同比增长。</w:t>
      </w:r>
    </w:p>
    <w:p w14:paraId="2A145367" w14:textId="77777777" w:rsidR="002E4969" w:rsidRDefault="00000000">
      <w:pPr>
        <w:pStyle w:val="21"/>
      </w:pPr>
      <w:r>
        <w:t>Figure 8</w:t>
      </w:r>
      <w:r>
        <w:t>：地方影响图</w:t>
      </w:r>
      <w:r>
        <w:t xml:space="preserve"> / Local Benefit vs Local Cost</w:t>
      </w:r>
    </w:p>
    <w:p w14:paraId="68D06A1C" w14:textId="77777777" w:rsidR="002E4969" w:rsidRDefault="00000000">
      <w:r>
        <w:rPr>
          <w:b/>
        </w:rPr>
        <w:t>作用：</w:t>
      </w:r>
      <w:r>
        <w:t>回应环境和社会后果，把财政收益和地方成本放在一起。</w:t>
      </w:r>
    </w:p>
    <w:p w14:paraId="1E83B041" w14:textId="77777777" w:rsidR="002E4969" w:rsidRDefault="00000000">
      <w:r>
        <w:rPr>
          <w:b/>
        </w:rPr>
        <w:t>画法：</w:t>
      </w:r>
      <w:r>
        <w:t>横轴为</w:t>
      </w:r>
      <w:r>
        <w:t xml:space="preserve"> FiscalCapture </w:t>
      </w:r>
      <w:r>
        <w:t>或</w:t>
      </w:r>
      <w:r>
        <w:t xml:space="preserve"> local nighttime light growth</w:t>
      </w:r>
      <w:r>
        <w:t>；纵轴为</w:t>
      </w:r>
      <w:r>
        <w:t xml:space="preserve"> Forest loss</w:t>
      </w:r>
      <w:r>
        <w:t>、</w:t>
      </w:r>
      <w:r>
        <w:t xml:space="preserve">conflict exposure </w:t>
      </w:r>
      <w:r>
        <w:t>或</w:t>
      </w:r>
      <w:r>
        <w:t xml:space="preserve"> social risk</w:t>
      </w:r>
      <w:r>
        <w:t>；每个点是一座矿山或矿区。形成四象限：高收益高成本、高收益低成本、低收益高成本、低收益低成本。</w:t>
      </w:r>
    </w:p>
    <w:p w14:paraId="3D0D7FA9" w14:textId="77777777" w:rsidR="002E4969" w:rsidRDefault="00000000">
      <w:r>
        <w:rPr>
          <w:b/>
        </w:rPr>
        <w:t>JIMF</w:t>
      </w:r>
      <w:r>
        <w:rPr>
          <w:b/>
        </w:rPr>
        <w:t>中的作用：</w:t>
      </w:r>
      <w:r>
        <w:t>这张图非常适合会议展示，因为它把价格、资本和当地影响连起来。</w:t>
      </w:r>
    </w:p>
    <w:p w14:paraId="49E74C43" w14:textId="77777777" w:rsidR="002E4969" w:rsidRDefault="00000000">
      <w:pPr>
        <w:pStyle w:val="1"/>
      </w:pPr>
      <w:r>
        <w:lastRenderedPageBreak/>
        <w:t>四、可以作为补充图或附录图的</w:t>
      </w:r>
      <w:r>
        <w:t>4</w:t>
      </w:r>
      <w:r>
        <w:t>张</w:t>
      </w:r>
    </w:p>
    <w:p w14:paraId="49658653" w14:textId="77777777" w:rsidR="002E4969" w:rsidRDefault="00000000">
      <w:pPr>
        <w:pStyle w:val="21"/>
      </w:pPr>
      <w:r>
        <w:t>补充图</w:t>
      </w:r>
      <w:r>
        <w:t>A</w:t>
      </w:r>
      <w:r>
        <w:t>：出口限制事件图</w:t>
      </w:r>
    </w:p>
    <w:p w14:paraId="56DEEBC7" w14:textId="77777777" w:rsidR="002E4969" w:rsidRDefault="00000000">
      <w:r>
        <w:t>适合</w:t>
      </w:r>
      <w:r>
        <w:t xml:space="preserve"> Zimbabwe lithium</w:t>
      </w:r>
      <w:r>
        <w:t>、</w:t>
      </w:r>
      <w:r>
        <w:t>DRC cobalt</w:t>
      </w:r>
      <w:r>
        <w:t>、</w:t>
      </w:r>
      <w:r>
        <w:t xml:space="preserve">Guinea bauxite </w:t>
      </w:r>
      <w:r>
        <w:t>等。画政策事件时间点、</w:t>
      </w:r>
      <w:r>
        <w:t>FOB unit value</w:t>
      </w:r>
      <w:r>
        <w:t>、</w:t>
      </w:r>
      <w:r>
        <w:t xml:space="preserve">export volume </w:t>
      </w:r>
      <w:r>
        <w:t>和</w:t>
      </w:r>
      <w:r>
        <w:t xml:space="preserve"> benchmark price </w:t>
      </w:r>
      <w:r>
        <w:t>的变化，用于观察出口禁令、配额、本地加工要求之后，资源国单位出口价格是否上升。</w:t>
      </w:r>
    </w:p>
    <w:p w14:paraId="41081207" w14:textId="77777777" w:rsidR="002E4969" w:rsidRDefault="00000000">
      <w:pPr>
        <w:pStyle w:val="21"/>
      </w:pPr>
      <w:r>
        <w:t>补充图</w:t>
      </w:r>
      <w:r>
        <w:t>B</w:t>
      </w:r>
      <w:r>
        <w:t>：全球共同价格因子控制图</w:t>
      </w:r>
    </w:p>
    <w:p w14:paraId="6DA85D1F" w14:textId="77777777" w:rsidR="002E4969" w:rsidRDefault="00000000">
      <w:r>
        <w:t>用于回应审稿人质疑：</w:t>
      </w:r>
      <w:r>
        <w:t xml:space="preserve">price gap </w:t>
      </w:r>
      <w:r>
        <w:t>是否只是全球商品周期造成的。可比较</w:t>
      </w:r>
      <w:r>
        <w:t xml:space="preserve"> raw price gap </w:t>
      </w:r>
      <w:r>
        <w:t>与</w:t>
      </w:r>
      <w:r>
        <w:t xml:space="preserve"> residualized price gap after commodity and year fixed effects</w:t>
      </w:r>
      <w:r>
        <w:t>。</w:t>
      </w:r>
    </w:p>
    <w:p w14:paraId="6F097282" w14:textId="77777777" w:rsidR="002E4969" w:rsidRDefault="00000000">
      <w:pPr>
        <w:pStyle w:val="21"/>
      </w:pPr>
      <w:r>
        <w:t>补充图</w:t>
      </w:r>
      <w:r>
        <w:t>C</w:t>
      </w:r>
      <w:r>
        <w:t>：所有权树状图案例</w:t>
      </w:r>
    </w:p>
    <w:p w14:paraId="587AD5FE" w14:textId="77777777" w:rsidR="002E4969" w:rsidRDefault="00000000">
      <w:r>
        <w:t>主文放</w:t>
      </w:r>
      <w:r>
        <w:t>1–2</w:t>
      </w:r>
      <w:r>
        <w:t>个代表性案例，附录可放更多。推荐</w:t>
      </w:r>
      <w:r>
        <w:t xml:space="preserve"> Moma</w:t>
      </w:r>
      <w:r>
        <w:t>、</w:t>
      </w:r>
      <w:r>
        <w:t>Arcadia</w:t>
      </w:r>
      <w:r>
        <w:t>、</w:t>
      </w:r>
      <w:r>
        <w:t>Kamoa-Kakula</w:t>
      </w:r>
      <w:r>
        <w:t>。该图适合展示中间控股公司和最终母公司路径，但不宜过度复杂。</w:t>
      </w:r>
    </w:p>
    <w:p w14:paraId="7B705958" w14:textId="77777777" w:rsidR="002E4969" w:rsidRDefault="00000000">
      <w:pPr>
        <w:pStyle w:val="21"/>
      </w:pPr>
      <w:r>
        <w:t>补充图</w:t>
      </w:r>
      <w:r>
        <w:t>D</w:t>
      </w:r>
      <w:r>
        <w:t>：数据覆盖图</w:t>
      </w:r>
    </w:p>
    <w:p w14:paraId="202090A3" w14:textId="77777777" w:rsidR="002E4969" w:rsidRDefault="00000000">
      <w:r>
        <w:t>显示数据库覆盖的</w:t>
      </w:r>
      <w:r>
        <w:t xml:space="preserve"> countries</w:t>
      </w:r>
      <w:r>
        <w:t>、</w:t>
      </w:r>
      <w:r>
        <w:t>commodities</w:t>
      </w:r>
      <w:r>
        <w:t>、</w:t>
      </w:r>
      <w:r>
        <w:t>mines</w:t>
      </w:r>
      <w:r>
        <w:t>、</w:t>
      </w:r>
      <w:r>
        <w:t>years</w:t>
      </w:r>
      <w:r>
        <w:t>、</w:t>
      </w:r>
      <w:r>
        <w:t>observations</w:t>
      </w:r>
      <w:r>
        <w:t>。适合</w:t>
      </w:r>
      <w:r>
        <w:t>proposal</w:t>
      </w:r>
      <w:r>
        <w:t>和</w:t>
      </w:r>
      <w:r>
        <w:t>presentation</w:t>
      </w:r>
      <w:r>
        <w:t>，正式论文中可放</w:t>
      </w:r>
      <w:r>
        <w:t>appendix</w:t>
      </w:r>
      <w:r>
        <w:t>。</w:t>
      </w:r>
    </w:p>
    <w:p w14:paraId="1C5986DF" w14:textId="77777777" w:rsidR="002E4969" w:rsidRDefault="00000000">
      <w:pPr>
        <w:pStyle w:val="1"/>
      </w:pPr>
      <w:r>
        <w:t>五、特别说明：价格差分布图到底怎么画</w:t>
      </w:r>
    </w:p>
    <w:p w14:paraId="3197E1B2" w14:textId="77777777" w:rsidR="002E4969" w:rsidRDefault="00000000">
      <w:r>
        <w:t>价格差分布图的核心不是画</w:t>
      </w:r>
      <w:r>
        <w:t>“</w:t>
      </w:r>
      <w:r>
        <w:t>价格是多少</w:t>
      </w:r>
      <w:r>
        <w:t>”</w:t>
      </w:r>
      <w:r>
        <w:t>，而是画</w:t>
      </w:r>
      <w:r>
        <w:t>“</w:t>
      </w:r>
      <w:r>
        <w:t>非洲</w:t>
      </w:r>
      <w:r>
        <w:t>FOB</w:t>
      </w:r>
      <w:r>
        <w:t>出口价相对国际基准价低了多少</w:t>
      </w:r>
      <w:r>
        <w:t>”</w:t>
      </w:r>
      <w:r>
        <w:t>。先把不同矿物、不同国家、不同年份的价差都转化为统一比例，才能把铜、钴、锂、锰、铝土矿等放在一张图中比较。</w:t>
      </w:r>
    </w:p>
    <w:p w14:paraId="2ABA247C" w14:textId="77777777" w:rsidR="002E4969" w:rsidRDefault="00000000">
      <w:pPr>
        <w:pStyle w:val="KeyPoint"/>
        <w:jc w:val="center"/>
      </w:pPr>
      <w:r>
        <w:rPr>
          <w:b/>
        </w:rPr>
        <w:t>PriceGap(c,m,t) = [BenchmarkPrice(m,t) - FOBUnitValue(c,m,t)] / BenchmarkPrice(m,t)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3"/>
        <w:gridCol w:w="1622"/>
        <w:gridCol w:w="1623"/>
        <w:gridCol w:w="1622"/>
        <w:gridCol w:w="1622"/>
      </w:tblGrid>
      <w:tr w:rsidR="002E4969" w14:paraId="5C32DFD2" w14:textId="77777777">
        <w:trPr>
          <w:tblHeader/>
          <w:jc w:val="center"/>
        </w:trPr>
        <w:tc>
          <w:tcPr>
            <w:tcW w:w="1624" w:type="dxa"/>
            <w:shd w:val="clear" w:color="auto" w:fill="D9EAF7"/>
          </w:tcPr>
          <w:p w14:paraId="42167314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Country</w:t>
            </w:r>
          </w:p>
        </w:tc>
        <w:tc>
          <w:tcPr>
            <w:tcW w:w="1624" w:type="dxa"/>
            <w:shd w:val="clear" w:color="auto" w:fill="D9EAF7"/>
          </w:tcPr>
          <w:p w14:paraId="72498B6C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Mineral</w:t>
            </w:r>
          </w:p>
        </w:tc>
        <w:tc>
          <w:tcPr>
            <w:tcW w:w="1624" w:type="dxa"/>
            <w:shd w:val="clear" w:color="auto" w:fill="D9EAF7"/>
          </w:tcPr>
          <w:p w14:paraId="0A76A12E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Year</w:t>
            </w:r>
          </w:p>
        </w:tc>
        <w:tc>
          <w:tcPr>
            <w:tcW w:w="1624" w:type="dxa"/>
            <w:shd w:val="clear" w:color="auto" w:fill="D9EAF7"/>
          </w:tcPr>
          <w:p w14:paraId="04120741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Benchmark Price</w:t>
            </w:r>
          </w:p>
        </w:tc>
        <w:tc>
          <w:tcPr>
            <w:tcW w:w="1624" w:type="dxa"/>
            <w:shd w:val="clear" w:color="auto" w:fill="D9EAF7"/>
          </w:tcPr>
          <w:p w14:paraId="42ACFC2A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FOB Unit Value</w:t>
            </w:r>
          </w:p>
        </w:tc>
        <w:tc>
          <w:tcPr>
            <w:tcW w:w="1624" w:type="dxa"/>
            <w:shd w:val="clear" w:color="auto" w:fill="D9EAF7"/>
          </w:tcPr>
          <w:p w14:paraId="0152AFE7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Price Gap</w:t>
            </w:r>
          </w:p>
        </w:tc>
      </w:tr>
      <w:tr w:rsidR="002E4969" w14:paraId="6079DD11" w14:textId="77777777">
        <w:trPr>
          <w:jc w:val="center"/>
        </w:trPr>
        <w:tc>
          <w:tcPr>
            <w:tcW w:w="1624" w:type="dxa"/>
          </w:tcPr>
          <w:p w14:paraId="26C17041" w14:textId="77777777" w:rsidR="002E4969" w:rsidRDefault="00000000">
            <w:pPr>
              <w:spacing w:after="0" w:line="252" w:lineRule="auto"/>
            </w:pPr>
            <w:r>
              <w:t>DRC</w:t>
            </w:r>
          </w:p>
        </w:tc>
        <w:tc>
          <w:tcPr>
            <w:tcW w:w="1624" w:type="dxa"/>
          </w:tcPr>
          <w:p w14:paraId="65FC414E" w14:textId="77777777" w:rsidR="002E4969" w:rsidRDefault="00000000">
            <w:pPr>
              <w:spacing w:after="0" w:line="252" w:lineRule="auto"/>
            </w:pPr>
            <w:r>
              <w:t>Cobalt</w:t>
            </w:r>
          </w:p>
        </w:tc>
        <w:tc>
          <w:tcPr>
            <w:tcW w:w="1624" w:type="dxa"/>
          </w:tcPr>
          <w:p w14:paraId="1962496B" w14:textId="77777777" w:rsidR="002E4969" w:rsidRDefault="00000000">
            <w:pPr>
              <w:spacing w:after="0" w:line="252" w:lineRule="auto"/>
            </w:pPr>
            <w:r>
              <w:t>2020</w:t>
            </w:r>
          </w:p>
        </w:tc>
        <w:tc>
          <w:tcPr>
            <w:tcW w:w="1624" w:type="dxa"/>
          </w:tcPr>
          <w:p w14:paraId="6AA75FEA" w14:textId="77777777" w:rsidR="002E4969" w:rsidRDefault="00000000">
            <w:pPr>
              <w:spacing w:after="0" w:line="252" w:lineRule="auto"/>
            </w:pPr>
            <w:r>
              <w:t>33,000</w:t>
            </w:r>
          </w:p>
        </w:tc>
        <w:tc>
          <w:tcPr>
            <w:tcW w:w="1624" w:type="dxa"/>
          </w:tcPr>
          <w:p w14:paraId="3217903D" w14:textId="77777777" w:rsidR="002E4969" w:rsidRDefault="00000000">
            <w:pPr>
              <w:spacing w:after="0" w:line="252" w:lineRule="auto"/>
            </w:pPr>
            <w:r>
              <w:t>18,000</w:t>
            </w:r>
          </w:p>
        </w:tc>
        <w:tc>
          <w:tcPr>
            <w:tcW w:w="1624" w:type="dxa"/>
          </w:tcPr>
          <w:p w14:paraId="4D055425" w14:textId="77777777" w:rsidR="002E4969" w:rsidRDefault="00000000">
            <w:pPr>
              <w:spacing w:after="0" w:line="252" w:lineRule="auto"/>
            </w:pPr>
            <w:r>
              <w:t>45.5%</w:t>
            </w:r>
          </w:p>
        </w:tc>
      </w:tr>
      <w:tr w:rsidR="002E4969" w14:paraId="43F26DD9" w14:textId="77777777">
        <w:trPr>
          <w:jc w:val="center"/>
        </w:trPr>
        <w:tc>
          <w:tcPr>
            <w:tcW w:w="1624" w:type="dxa"/>
          </w:tcPr>
          <w:p w14:paraId="3E22B5E9" w14:textId="77777777" w:rsidR="002E4969" w:rsidRDefault="00000000">
            <w:pPr>
              <w:spacing w:after="0" w:line="252" w:lineRule="auto"/>
            </w:pPr>
            <w:r>
              <w:t>Zambia</w:t>
            </w:r>
          </w:p>
        </w:tc>
        <w:tc>
          <w:tcPr>
            <w:tcW w:w="1624" w:type="dxa"/>
          </w:tcPr>
          <w:p w14:paraId="54A9723A" w14:textId="77777777" w:rsidR="002E4969" w:rsidRDefault="00000000">
            <w:pPr>
              <w:spacing w:after="0" w:line="252" w:lineRule="auto"/>
            </w:pPr>
            <w:r>
              <w:t>Copper</w:t>
            </w:r>
          </w:p>
        </w:tc>
        <w:tc>
          <w:tcPr>
            <w:tcW w:w="1624" w:type="dxa"/>
          </w:tcPr>
          <w:p w14:paraId="038FF8F6" w14:textId="77777777" w:rsidR="002E4969" w:rsidRDefault="00000000">
            <w:pPr>
              <w:spacing w:after="0" w:line="252" w:lineRule="auto"/>
            </w:pPr>
            <w:r>
              <w:t>2020</w:t>
            </w:r>
          </w:p>
        </w:tc>
        <w:tc>
          <w:tcPr>
            <w:tcW w:w="1624" w:type="dxa"/>
          </w:tcPr>
          <w:p w14:paraId="454E9955" w14:textId="77777777" w:rsidR="002E4969" w:rsidRDefault="00000000">
            <w:pPr>
              <w:spacing w:after="0" w:line="252" w:lineRule="auto"/>
            </w:pPr>
            <w:r>
              <w:t>6,200</w:t>
            </w:r>
          </w:p>
        </w:tc>
        <w:tc>
          <w:tcPr>
            <w:tcW w:w="1624" w:type="dxa"/>
          </w:tcPr>
          <w:p w14:paraId="735D32E9" w14:textId="77777777" w:rsidR="002E4969" w:rsidRDefault="00000000">
            <w:pPr>
              <w:spacing w:after="0" w:line="252" w:lineRule="auto"/>
            </w:pPr>
            <w:r>
              <w:t>3,800</w:t>
            </w:r>
          </w:p>
        </w:tc>
        <w:tc>
          <w:tcPr>
            <w:tcW w:w="1624" w:type="dxa"/>
          </w:tcPr>
          <w:p w14:paraId="5976F719" w14:textId="77777777" w:rsidR="002E4969" w:rsidRDefault="00000000">
            <w:pPr>
              <w:spacing w:after="0" w:line="252" w:lineRule="auto"/>
            </w:pPr>
            <w:r>
              <w:t>38.7%</w:t>
            </w:r>
          </w:p>
        </w:tc>
      </w:tr>
      <w:tr w:rsidR="002E4969" w14:paraId="69E69B28" w14:textId="77777777">
        <w:trPr>
          <w:jc w:val="center"/>
        </w:trPr>
        <w:tc>
          <w:tcPr>
            <w:tcW w:w="1624" w:type="dxa"/>
          </w:tcPr>
          <w:p w14:paraId="466CE9A9" w14:textId="77777777" w:rsidR="002E4969" w:rsidRDefault="00000000">
            <w:pPr>
              <w:spacing w:after="0" w:line="252" w:lineRule="auto"/>
            </w:pPr>
            <w:r>
              <w:t>Zimbabwe</w:t>
            </w:r>
          </w:p>
        </w:tc>
        <w:tc>
          <w:tcPr>
            <w:tcW w:w="1624" w:type="dxa"/>
          </w:tcPr>
          <w:p w14:paraId="5B4CCB57" w14:textId="77777777" w:rsidR="002E4969" w:rsidRDefault="00000000">
            <w:pPr>
              <w:spacing w:after="0" w:line="252" w:lineRule="auto"/>
            </w:pPr>
            <w:r>
              <w:t>Lithium</w:t>
            </w:r>
          </w:p>
        </w:tc>
        <w:tc>
          <w:tcPr>
            <w:tcW w:w="1624" w:type="dxa"/>
          </w:tcPr>
          <w:p w14:paraId="2C21A55E" w14:textId="77777777" w:rsidR="002E4969" w:rsidRDefault="00000000">
            <w:pPr>
              <w:spacing w:after="0" w:line="252" w:lineRule="auto"/>
            </w:pPr>
            <w:r>
              <w:t>2022</w:t>
            </w:r>
          </w:p>
        </w:tc>
        <w:tc>
          <w:tcPr>
            <w:tcW w:w="1624" w:type="dxa"/>
          </w:tcPr>
          <w:p w14:paraId="21D1DC0B" w14:textId="77777777" w:rsidR="002E4969" w:rsidRDefault="00000000">
            <w:pPr>
              <w:spacing w:after="0" w:line="252" w:lineRule="auto"/>
            </w:pPr>
            <w:r>
              <w:t>5,000</w:t>
            </w:r>
          </w:p>
        </w:tc>
        <w:tc>
          <w:tcPr>
            <w:tcW w:w="1624" w:type="dxa"/>
          </w:tcPr>
          <w:p w14:paraId="0AF3641F" w14:textId="77777777" w:rsidR="002E4969" w:rsidRDefault="00000000">
            <w:pPr>
              <w:spacing w:after="0" w:line="252" w:lineRule="auto"/>
            </w:pPr>
            <w:r>
              <w:t>1,800</w:t>
            </w:r>
          </w:p>
        </w:tc>
        <w:tc>
          <w:tcPr>
            <w:tcW w:w="1624" w:type="dxa"/>
          </w:tcPr>
          <w:p w14:paraId="3654AFBC" w14:textId="77777777" w:rsidR="002E4969" w:rsidRDefault="00000000">
            <w:pPr>
              <w:spacing w:after="0" w:line="252" w:lineRule="auto"/>
            </w:pPr>
            <w:r>
              <w:t>64.0%</w:t>
            </w:r>
          </w:p>
        </w:tc>
      </w:tr>
      <w:tr w:rsidR="002E4969" w14:paraId="4A43C733" w14:textId="77777777">
        <w:trPr>
          <w:jc w:val="center"/>
        </w:trPr>
        <w:tc>
          <w:tcPr>
            <w:tcW w:w="1624" w:type="dxa"/>
          </w:tcPr>
          <w:p w14:paraId="4EDB41E5" w14:textId="77777777" w:rsidR="002E4969" w:rsidRDefault="00000000">
            <w:pPr>
              <w:spacing w:after="0" w:line="252" w:lineRule="auto"/>
            </w:pPr>
            <w:r>
              <w:t>Guinea</w:t>
            </w:r>
          </w:p>
        </w:tc>
        <w:tc>
          <w:tcPr>
            <w:tcW w:w="1624" w:type="dxa"/>
          </w:tcPr>
          <w:p w14:paraId="4C7BCB67" w14:textId="77777777" w:rsidR="002E4969" w:rsidRDefault="00000000">
            <w:pPr>
              <w:spacing w:after="0" w:line="252" w:lineRule="auto"/>
            </w:pPr>
            <w:r>
              <w:t>Bauxite</w:t>
            </w:r>
          </w:p>
        </w:tc>
        <w:tc>
          <w:tcPr>
            <w:tcW w:w="1624" w:type="dxa"/>
          </w:tcPr>
          <w:p w14:paraId="443706C2" w14:textId="77777777" w:rsidR="002E4969" w:rsidRDefault="00000000">
            <w:pPr>
              <w:spacing w:after="0" w:line="252" w:lineRule="auto"/>
            </w:pPr>
            <w:r>
              <w:t>2022</w:t>
            </w:r>
          </w:p>
        </w:tc>
        <w:tc>
          <w:tcPr>
            <w:tcW w:w="1624" w:type="dxa"/>
          </w:tcPr>
          <w:p w14:paraId="0E0B203D" w14:textId="77777777" w:rsidR="002E4969" w:rsidRDefault="00000000">
            <w:pPr>
              <w:spacing w:after="0" w:line="252" w:lineRule="auto"/>
            </w:pPr>
            <w:r>
              <w:t>70</w:t>
            </w:r>
          </w:p>
        </w:tc>
        <w:tc>
          <w:tcPr>
            <w:tcW w:w="1624" w:type="dxa"/>
          </w:tcPr>
          <w:p w14:paraId="5BE07CE1" w14:textId="77777777" w:rsidR="002E4969" w:rsidRDefault="00000000">
            <w:pPr>
              <w:spacing w:after="0" w:line="252" w:lineRule="auto"/>
            </w:pPr>
            <w:r>
              <w:t>38</w:t>
            </w:r>
          </w:p>
        </w:tc>
        <w:tc>
          <w:tcPr>
            <w:tcW w:w="1624" w:type="dxa"/>
          </w:tcPr>
          <w:p w14:paraId="4E23B0D5" w14:textId="77777777" w:rsidR="002E4969" w:rsidRDefault="00000000">
            <w:pPr>
              <w:spacing w:after="0" w:line="252" w:lineRule="auto"/>
            </w:pPr>
            <w:r>
              <w:t>45.7%</w:t>
            </w:r>
          </w:p>
        </w:tc>
      </w:tr>
    </w:tbl>
    <w:p w14:paraId="253DD7FB" w14:textId="77777777" w:rsidR="002E4969" w:rsidRDefault="00000000">
      <w:r>
        <w:t>推荐先画箱线图：横轴为矿物类型，纵轴为</w:t>
      </w:r>
      <w:r>
        <w:t xml:space="preserve"> Price Gap %</w:t>
      </w:r>
      <w:r>
        <w:t>。每个矿物下面包含多个</w:t>
      </w:r>
      <w:r>
        <w:t>“</w:t>
      </w:r>
      <w:r>
        <w:t>国家</w:t>
      </w:r>
      <w:r>
        <w:t>—</w:t>
      </w:r>
      <w:r>
        <w:t>年份</w:t>
      </w:r>
      <w:r>
        <w:t>”</w:t>
      </w:r>
      <w:r>
        <w:t>观测值。箱体显示中位数和分位数，散点显示单个观测值。这样可以说明价差不是单个案例，而是在多个关键矿物链条中系统出现。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2E4969" w14:paraId="394EB1FA" w14:textId="77777777">
        <w:trPr>
          <w:jc w:val="center"/>
        </w:trPr>
        <w:tc>
          <w:tcPr>
            <w:tcW w:w="9746" w:type="dxa"/>
            <w:shd w:val="clear" w:color="auto" w:fill="EFF6FC"/>
          </w:tcPr>
          <w:p w14:paraId="5093739A" w14:textId="77777777" w:rsidR="002E4969" w:rsidRDefault="00000000">
            <w:pPr>
              <w:spacing w:after="40"/>
            </w:pPr>
            <w:r>
              <w:rPr>
                <w:b/>
                <w:color w:val="1F4E79"/>
              </w:rPr>
              <w:t>重要注意</w:t>
            </w:r>
          </w:p>
          <w:p w14:paraId="43C6B65C" w14:textId="77777777" w:rsidR="002E4969" w:rsidRDefault="00000000">
            <w:pPr>
              <w:spacing w:after="0"/>
            </w:pPr>
            <w:r>
              <w:t>不能直接把矿石</w:t>
            </w:r>
            <w:r>
              <w:t>FOB</w:t>
            </w:r>
            <w:r>
              <w:t>价格与精炼金属</w:t>
            </w:r>
            <w:r>
              <w:t>LME</w:t>
            </w:r>
            <w:r>
              <w:t>价格硬比。例如铜精矿与精炼铜、钴氢氧化物与钴金属、锂辉石与碳酸锂的产品形态不同。若可能，应折算为</w:t>
            </w:r>
            <w:r>
              <w:t xml:space="preserve"> contained metal equivalent</w:t>
            </w:r>
            <w:r>
              <w:t>；若无法折算，应在图注中明确说明该指标是</w:t>
            </w:r>
            <w:r>
              <w:t xml:space="preserve"> export unit value proxy</w:t>
            </w:r>
            <w:r>
              <w:t>，而非严格的精炼金属等值价格。</w:t>
            </w:r>
          </w:p>
        </w:tc>
      </w:tr>
    </w:tbl>
    <w:p w14:paraId="1B0E9366" w14:textId="77777777" w:rsidR="002E4969" w:rsidRDefault="00000000">
      <w:pPr>
        <w:pStyle w:val="1"/>
      </w:pPr>
      <w:r>
        <w:lastRenderedPageBreak/>
        <w:t>六、不要优先画的图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2E4969" w14:paraId="63166C1F" w14:textId="77777777">
        <w:trPr>
          <w:tblHeader/>
          <w:jc w:val="center"/>
        </w:trPr>
        <w:tc>
          <w:tcPr>
            <w:tcW w:w="4873" w:type="dxa"/>
            <w:shd w:val="clear" w:color="auto" w:fill="D9EAF7"/>
          </w:tcPr>
          <w:p w14:paraId="19395FC9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图</w:t>
            </w:r>
          </w:p>
        </w:tc>
        <w:tc>
          <w:tcPr>
            <w:tcW w:w="4873" w:type="dxa"/>
            <w:shd w:val="clear" w:color="auto" w:fill="D9EAF7"/>
          </w:tcPr>
          <w:p w14:paraId="491C708B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为什么不优先</w:t>
            </w:r>
          </w:p>
        </w:tc>
      </w:tr>
      <w:tr w:rsidR="002E4969" w14:paraId="670BE8A9" w14:textId="77777777">
        <w:trPr>
          <w:jc w:val="center"/>
        </w:trPr>
        <w:tc>
          <w:tcPr>
            <w:tcW w:w="4873" w:type="dxa"/>
          </w:tcPr>
          <w:p w14:paraId="6E3EC31E" w14:textId="77777777" w:rsidR="002E4969" w:rsidRDefault="00000000">
            <w:pPr>
              <w:spacing w:after="0" w:line="252" w:lineRule="auto"/>
            </w:pPr>
            <w:r>
              <w:t>非洲矿产资源储量地图</w:t>
            </w:r>
          </w:p>
        </w:tc>
        <w:tc>
          <w:tcPr>
            <w:tcW w:w="4873" w:type="dxa"/>
          </w:tcPr>
          <w:p w14:paraId="78D03847" w14:textId="77777777" w:rsidR="002E4969" w:rsidRDefault="00000000">
            <w:pPr>
              <w:spacing w:after="0" w:line="252" w:lineRule="auto"/>
            </w:pPr>
            <w:r>
              <w:t>太普通，很多报告都有；对</w:t>
            </w:r>
            <w:r>
              <w:t>JIMF</w:t>
            </w:r>
            <w:r>
              <w:t>的国际金融机制贡献弱。</w:t>
            </w:r>
          </w:p>
        </w:tc>
      </w:tr>
      <w:tr w:rsidR="002E4969" w14:paraId="78D2F528" w14:textId="77777777">
        <w:trPr>
          <w:jc w:val="center"/>
        </w:trPr>
        <w:tc>
          <w:tcPr>
            <w:tcW w:w="4873" w:type="dxa"/>
          </w:tcPr>
          <w:p w14:paraId="4EE998C0" w14:textId="77777777" w:rsidR="002E4969" w:rsidRDefault="00000000">
            <w:pPr>
              <w:spacing w:after="0" w:line="252" w:lineRule="auto"/>
            </w:pPr>
            <w:r>
              <w:t>单纯产业链流程图</w:t>
            </w:r>
          </w:p>
        </w:tc>
        <w:tc>
          <w:tcPr>
            <w:tcW w:w="4873" w:type="dxa"/>
          </w:tcPr>
          <w:p w14:paraId="7295D32A" w14:textId="77777777" w:rsidR="002E4969" w:rsidRDefault="00000000">
            <w:pPr>
              <w:spacing w:after="0" w:line="252" w:lineRule="auto"/>
            </w:pPr>
            <w:r>
              <w:t>容易像政策报告，不能直接展示价格差、资本控制或实证关系。</w:t>
            </w:r>
          </w:p>
        </w:tc>
      </w:tr>
      <w:tr w:rsidR="002E4969" w14:paraId="43FEB8F7" w14:textId="77777777">
        <w:trPr>
          <w:jc w:val="center"/>
        </w:trPr>
        <w:tc>
          <w:tcPr>
            <w:tcW w:w="4873" w:type="dxa"/>
          </w:tcPr>
          <w:p w14:paraId="5013E5F5" w14:textId="77777777" w:rsidR="002E4969" w:rsidRDefault="00000000">
            <w:pPr>
              <w:spacing w:after="0" w:line="252" w:lineRule="auto"/>
            </w:pPr>
            <w:r>
              <w:t>各国矿产储量柱状图</w:t>
            </w:r>
          </w:p>
        </w:tc>
        <w:tc>
          <w:tcPr>
            <w:tcW w:w="4873" w:type="dxa"/>
          </w:tcPr>
          <w:p w14:paraId="2669CD89" w14:textId="77777777" w:rsidR="002E4969" w:rsidRDefault="00000000">
            <w:pPr>
              <w:spacing w:after="0" w:line="252" w:lineRule="auto"/>
            </w:pPr>
            <w:r>
              <w:t>和</w:t>
            </w:r>
            <w:r>
              <w:t>“</w:t>
            </w:r>
            <w:r>
              <w:t>谁捕获租金</w:t>
            </w:r>
            <w:r>
              <w:t>”</w:t>
            </w:r>
            <w:r>
              <w:t>关系较弱。</w:t>
            </w:r>
          </w:p>
        </w:tc>
      </w:tr>
      <w:tr w:rsidR="002E4969" w14:paraId="7AACB59A" w14:textId="77777777">
        <w:trPr>
          <w:jc w:val="center"/>
        </w:trPr>
        <w:tc>
          <w:tcPr>
            <w:tcW w:w="4873" w:type="dxa"/>
          </w:tcPr>
          <w:p w14:paraId="1E0ABE6A" w14:textId="77777777" w:rsidR="002E4969" w:rsidRDefault="00000000">
            <w:pPr>
              <w:spacing w:after="0" w:line="252" w:lineRule="auto"/>
            </w:pPr>
            <w:r>
              <w:t>中国</w:t>
            </w:r>
            <w:r>
              <w:t>/</w:t>
            </w:r>
            <w:r>
              <w:t>欧美竞争示意图</w:t>
            </w:r>
          </w:p>
        </w:tc>
        <w:tc>
          <w:tcPr>
            <w:tcW w:w="4873" w:type="dxa"/>
          </w:tcPr>
          <w:p w14:paraId="1D37A474" w14:textId="77777777" w:rsidR="002E4969" w:rsidRDefault="00000000">
            <w:pPr>
              <w:spacing w:after="0" w:line="252" w:lineRule="auto"/>
            </w:pPr>
            <w:r>
              <w:t>容易变成地缘政治评论，缺少可检验变量。</w:t>
            </w:r>
          </w:p>
        </w:tc>
      </w:tr>
      <w:tr w:rsidR="002E4969" w14:paraId="64FC1C20" w14:textId="77777777">
        <w:trPr>
          <w:jc w:val="center"/>
        </w:trPr>
        <w:tc>
          <w:tcPr>
            <w:tcW w:w="4873" w:type="dxa"/>
          </w:tcPr>
          <w:p w14:paraId="4EBFCF61" w14:textId="77777777" w:rsidR="002E4969" w:rsidRDefault="00000000">
            <w:pPr>
              <w:spacing w:after="0" w:line="252" w:lineRule="auto"/>
            </w:pPr>
            <w:r>
              <w:t>矿区照片</w:t>
            </w:r>
            <w:r>
              <w:t>/</w:t>
            </w:r>
            <w:r>
              <w:t>卫星图</w:t>
            </w:r>
          </w:p>
        </w:tc>
        <w:tc>
          <w:tcPr>
            <w:tcW w:w="4873" w:type="dxa"/>
          </w:tcPr>
          <w:p w14:paraId="2F838E70" w14:textId="77777777" w:rsidR="002E4969" w:rsidRDefault="00000000">
            <w:pPr>
              <w:spacing w:after="0" w:line="252" w:lineRule="auto"/>
            </w:pPr>
            <w:r>
              <w:t>可放</w:t>
            </w:r>
            <w:r>
              <w:t>presentation</w:t>
            </w:r>
            <w:r>
              <w:t>，不适合核心论文图。</w:t>
            </w:r>
          </w:p>
        </w:tc>
      </w:tr>
      <w:tr w:rsidR="002E4969" w14:paraId="648E1163" w14:textId="77777777">
        <w:trPr>
          <w:jc w:val="center"/>
        </w:trPr>
        <w:tc>
          <w:tcPr>
            <w:tcW w:w="4873" w:type="dxa"/>
          </w:tcPr>
          <w:p w14:paraId="36CFF5BB" w14:textId="77777777" w:rsidR="002E4969" w:rsidRDefault="00000000">
            <w:pPr>
              <w:spacing w:after="0" w:line="252" w:lineRule="auto"/>
            </w:pPr>
            <w:r>
              <w:t>过度复杂所有权网络图</w:t>
            </w:r>
          </w:p>
        </w:tc>
        <w:tc>
          <w:tcPr>
            <w:tcW w:w="4873" w:type="dxa"/>
          </w:tcPr>
          <w:p w14:paraId="6312D54F" w14:textId="77777777" w:rsidR="002E4969" w:rsidRDefault="00000000">
            <w:pPr>
              <w:spacing w:after="0" w:line="252" w:lineRule="auto"/>
            </w:pPr>
            <w:r>
              <w:t>好看但不一定服务实证，正式论文中应控制数量。</w:t>
            </w:r>
          </w:p>
        </w:tc>
      </w:tr>
    </w:tbl>
    <w:p w14:paraId="393DED10" w14:textId="77777777" w:rsidR="002E4969" w:rsidRDefault="00000000">
      <w:pPr>
        <w:pStyle w:val="1"/>
      </w:pPr>
      <w:r>
        <w:t>七、最终推荐图表组合</w:t>
      </w:r>
    </w:p>
    <w:p w14:paraId="17BC6072" w14:textId="77777777" w:rsidR="002E4969" w:rsidRDefault="00000000">
      <w:r>
        <w:t>如果只能选</w:t>
      </w:r>
      <w:r>
        <w:t>5</w:t>
      </w:r>
      <w:r>
        <w:t>张主图，最推荐以下组合：</w:t>
      </w:r>
    </w:p>
    <w:p w14:paraId="30CCC2E4" w14:textId="77777777" w:rsidR="002E4969" w:rsidRDefault="00000000">
      <w:pPr>
        <w:pStyle w:val="a"/>
      </w:pPr>
      <w:r>
        <w:t>Rent Capture Framework</w:t>
      </w:r>
    </w:p>
    <w:p w14:paraId="3A5D77A0" w14:textId="77777777" w:rsidR="002E4969" w:rsidRDefault="00000000">
      <w:pPr>
        <w:pStyle w:val="a"/>
      </w:pPr>
      <w:r>
        <w:t>Price Leakage Waterfall / Price Ladder: Mine Cost → FOB → CIF → Benchmark</w:t>
      </w:r>
    </w:p>
    <w:p w14:paraId="2EC303F3" w14:textId="77777777" w:rsidR="002E4969" w:rsidRDefault="00000000">
      <w:pPr>
        <w:pStyle w:val="a"/>
      </w:pPr>
      <w:r>
        <w:t>Distribution of Benchmark-to-FOB Price Gaps</w:t>
      </w:r>
    </w:p>
    <w:p w14:paraId="0A7B5E6B" w14:textId="77777777" w:rsidR="002E4969" w:rsidRDefault="00000000">
      <w:pPr>
        <w:pStyle w:val="a"/>
      </w:pPr>
      <w:r>
        <w:t>Ultimate Parent Jurisdiction and Ownership Type by Mine</w:t>
      </w:r>
    </w:p>
    <w:p w14:paraId="39E1D9E1" w14:textId="77777777" w:rsidR="002E4969" w:rsidRDefault="00000000">
      <w:pPr>
        <w:pStyle w:val="a"/>
      </w:pPr>
      <w:r>
        <w:t>Ownership / Offshore Control vs Price Gap or Fiscal Capture</w:t>
      </w:r>
    </w:p>
    <w:p w14:paraId="2870709F" w14:textId="77777777" w:rsidR="002E4969" w:rsidRDefault="00000000">
      <w:r>
        <w:t>这</w:t>
      </w:r>
      <w:r>
        <w:t>5</w:t>
      </w:r>
      <w:r>
        <w:t>张图已经能够把文章从</w:t>
      </w:r>
      <w:r>
        <w:t>“</w:t>
      </w:r>
      <w:r>
        <w:t>非洲关键矿物价值链梳理</w:t>
      </w:r>
      <w:r>
        <w:t>”</w:t>
      </w:r>
      <w:r>
        <w:t>提升为比较符合</w:t>
      </w:r>
      <w:r>
        <w:t>JIMF</w:t>
      </w:r>
      <w:r>
        <w:t>口味的研究：价格差在哪里产生，谁控制这些矿山，资源国拿到了多少，地方承担了什么成本。</w:t>
      </w:r>
    </w:p>
    <w:p w14:paraId="7C9D3C1B" w14:textId="77777777" w:rsidR="002E4969" w:rsidRDefault="00000000">
      <w:pPr>
        <w:pStyle w:val="1"/>
      </w:pPr>
      <w:r>
        <w:t>附录：每张图对应的数据清单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3246"/>
        <w:gridCol w:w="3247"/>
      </w:tblGrid>
      <w:tr w:rsidR="002E4969" w14:paraId="79250B5F" w14:textId="77777777">
        <w:trPr>
          <w:tblHeader/>
          <w:jc w:val="center"/>
        </w:trPr>
        <w:tc>
          <w:tcPr>
            <w:tcW w:w="3249" w:type="dxa"/>
            <w:shd w:val="clear" w:color="auto" w:fill="D9EAF7"/>
          </w:tcPr>
          <w:p w14:paraId="3717C86D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图表</w:t>
            </w:r>
          </w:p>
        </w:tc>
        <w:tc>
          <w:tcPr>
            <w:tcW w:w="3249" w:type="dxa"/>
            <w:shd w:val="clear" w:color="auto" w:fill="D9EAF7"/>
          </w:tcPr>
          <w:p w14:paraId="2670D7BD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核心字段</w:t>
            </w:r>
          </w:p>
        </w:tc>
        <w:tc>
          <w:tcPr>
            <w:tcW w:w="3249" w:type="dxa"/>
            <w:shd w:val="clear" w:color="auto" w:fill="D9EAF7"/>
          </w:tcPr>
          <w:p w14:paraId="521134D7" w14:textId="77777777" w:rsidR="002E4969" w:rsidRDefault="00000000">
            <w:pPr>
              <w:spacing w:after="0" w:line="252" w:lineRule="auto"/>
            </w:pPr>
            <w:r>
              <w:rPr>
                <w:b/>
              </w:rPr>
              <w:t>主要数据源建议</w:t>
            </w:r>
          </w:p>
        </w:tc>
      </w:tr>
      <w:tr w:rsidR="002E4969" w14:paraId="356612CD" w14:textId="77777777">
        <w:trPr>
          <w:jc w:val="center"/>
        </w:trPr>
        <w:tc>
          <w:tcPr>
            <w:tcW w:w="3249" w:type="dxa"/>
          </w:tcPr>
          <w:p w14:paraId="1D32319A" w14:textId="77777777" w:rsidR="002E4969" w:rsidRDefault="00000000">
            <w:pPr>
              <w:spacing w:after="0" w:line="252" w:lineRule="auto"/>
            </w:pPr>
            <w:r>
              <w:t>地理与资本版图</w:t>
            </w:r>
          </w:p>
        </w:tc>
        <w:tc>
          <w:tcPr>
            <w:tcW w:w="3249" w:type="dxa"/>
          </w:tcPr>
          <w:p w14:paraId="29A59E9D" w14:textId="77777777" w:rsidR="002E4969" w:rsidRDefault="00000000">
            <w:pPr>
              <w:spacing w:after="0" w:line="252" w:lineRule="auto"/>
            </w:pPr>
            <w:r>
              <w:t>mine coordinates, commodity, ultimate parent, parent jurisdiction, ownership type</w:t>
            </w:r>
          </w:p>
        </w:tc>
        <w:tc>
          <w:tcPr>
            <w:tcW w:w="3249" w:type="dxa"/>
          </w:tcPr>
          <w:p w14:paraId="51C2B351" w14:textId="77777777" w:rsidR="002E4969" w:rsidRDefault="00000000">
            <w:pPr>
              <w:spacing w:after="0" w:line="252" w:lineRule="auto"/>
            </w:pPr>
            <w:r>
              <w:t>S&amp;P Capital IQ Pro, Mining Cadastre, company annual reports, OpenCorporates</w:t>
            </w:r>
          </w:p>
        </w:tc>
      </w:tr>
      <w:tr w:rsidR="002E4969" w14:paraId="54B85BCC" w14:textId="77777777">
        <w:trPr>
          <w:jc w:val="center"/>
        </w:trPr>
        <w:tc>
          <w:tcPr>
            <w:tcW w:w="3249" w:type="dxa"/>
          </w:tcPr>
          <w:p w14:paraId="27EC1D4A" w14:textId="77777777" w:rsidR="002E4969" w:rsidRDefault="00000000">
            <w:pPr>
              <w:spacing w:after="0" w:line="252" w:lineRule="auto"/>
            </w:pPr>
            <w:r>
              <w:t>价格漏损瀑布图</w:t>
            </w:r>
          </w:p>
        </w:tc>
        <w:tc>
          <w:tcPr>
            <w:tcW w:w="3249" w:type="dxa"/>
          </w:tcPr>
          <w:p w14:paraId="282C590E" w14:textId="77777777" w:rsidR="002E4969" w:rsidRDefault="00000000">
            <w:pPr>
              <w:spacing w:after="0" w:line="252" w:lineRule="auto"/>
            </w:pPr>
            <w:r>
              <w:t>LME/benchmark price, FOB unit value, CIF mirror value, C1/AISC, WACC</w:t>
            </w:r>
          </w:p>
        </w:tc>
        <w:tc>
          <w:tcPr>
            <w:tcW w:w="3249" w:type="dxa"/>
          </w:tcPr>
          <w:p w14:paraId="48613844" w14:textId="77777777" w:rsidR="002E4969" w:rsidRDefault="00000000">
            <w:pPr>
              <w:spacing w:after="0" w:line="252" w:lineRule="auto"/>
            </w:pPr>
            <w:r>
              <w:t>LME, UN Comtrade/WITS, S&amp;P Mine Economics, annual reports, technical reports</w:t>
            </w:r>
          </w:p>
        </w:tc>
      </w:tr>
      <w:tr w:rsidR="002E4969" w14:paraId="44D6F7F8" w14:textId="77777777">
        <w:trPr>
          <w:jc w:val="center"/>
        </w:trPr>
        <w:tc>
          <w:tcPr>
            <w:tcW w:w="3249" w:type="dxa"/>
          </w:tcPr>
          <w:p w14:paraId="3FA68BCF" w14:textId="77777777" w:rsidR="002E4969" w:rsidRDefault="00000000">
            <w:pPr>
              <w:spacing w:after="0" w:line="252" w:lineRule="auto"/>
            </w:pPr>
            <w:r>
              <w:t>成本曲线图</w:t>
            </w:r>
          </w:p>
        </w:tc>
        <w:tc>
          <w:tcPr>
            <w:tcW w:w="3249" w:type="dxa"/>
          </w:tcPr>
          <w:p w14:paraId="734E50D9" w14:textId="77777777" w:rsidR="002E4969" w:rsidRDefault="00000000">
            <w:pPr>
              <w:spacing w:after="0" w:line="252" w:lineRule="auto"/>
            </w:pPr>
            <w:r>
              <w:t>global cumulative production, mine-level cost, production volume</w:t>
            </w:r>
          </w:p>
        </w:tc>
        <w:tc>
          <w:tcPr>
            <w:tcW w:w="3249" w:type="dxa"/>
          </w:tcPr>
          <w:p w14:paraId="1E808E12" w14:textId="77777777" w:rsidR="002E4969" w:rsidRDefault="00000000">
            <w:pPr>
              <w:spacing w:after="0" w:line="252" w:lineRule="auto"/>
            </w:pPr>
            <w:r>
              <w:t>S&amp;P Mine Economics, Wood Mackenzie, CRU, company reports</w:t>
            </w:r>
          </w:p>
        </w:tc>
      </w:tr>
      <w:tr w:rsidR="002E4969" w14:paraId="4FD03C09" w14:textId="77777777">
        <w:trPr>
          <w:jc w:val="center"/>
        </w:trPr>
        <w:tc>
          <w:tcPr>
            <w:tcW w:w="3249" w:type="dxa"/>
          </w:tcPr>
          <w:p w14:paraId="05F3BE1D" w14:textId="77777777" w:rsidR="002E4969" w:rsidRDefault="00000000">
            <w:pPr>
              <w:spacing w:after="0" w:line="252" w:lineRule="auto"/>
            </w:pPr>
            <w:r>
              <w:t>价格差分布图</w:t>
            </w:r>
          </w:p>
        </w:tc>
        <w:tc>
          <w:tcPr>
            <w:tcW w:w="3249" w:type="dxa"/>
          </w:tcPr>
          <w:p w14:paraId="72D109EA" w14:textId="77777777" w:rsidR="002E4969" w:rsidRDefault="00000000">
            <w:pPr>
              <w:spacing w:after="0" w:line="252" w:lineRule="auto"/>
            </w:pPr>
            <w:r>
              <w:t>country, mineral, year, benchmark price, FOB unit value, price gap</w:t>
            </w:r>
          </w:p>
        </w:tc>
        <w:tc>
          <w:tcPr>
            <w:tcW w:w="3249" w:type="dxa"/>
          </w:tcPr>
          <w:p w14:paraId="58765CBA" w14:textId="77777777" w:rsidR="002E4969" w:rsidRDefault="00000000">
            <w:pPr>
              <w:spacing w:after="0" w:line="252" w:lineRule="auto"/>
            </w:pPr>
            <w:r>
              <w:t>LME, Fastmarkets/Argus/Platts if available, UN Comtrade/WITS</w:t>
            </w:r>
          </w:p>
        </w:tc>
      </w:tr>
      <w:tr w:rsidR="002E4969" w14:paraId="13AE40DD" w14:textId="77777777">
        <w:trPr>
          <w:jc w:val="center"/>
        </w:trPr>
        <w:tc>
          <w:tcPr>
            <w:tcW w:w="3249" w:type="dxa"/>
          </w:tcPr>
          <w:p w14:paraId="029C17C4" w14:textId="77777777" w:rsidR="002E4969" w:rsidRDefault="00000000">
            <w:pPr>
              <w:spacing w:after="0" w:line="252" w:lineRule="auto"/>
            </w:pPr>
            <w:r>
              <w:t>所有权控制图</w:t>
            </w:r>
          </w:p>
        </w:tc>
        <w:tc>
          <w:tcPr>
            <w:tcW w:w="3249" w:type="dxa"/>
          </w:tcPr>
          <w:p w14:paraId="39485C4C" w14:textId="77777777" w:rsidR="002E4969" w:rsidRDefault="00000000">
            <w:pPr>
              <w:spacing w:after="0" w:line="252" w:lineRule="auto"/>
            </w:pPr>
            <w:r>
              <w:t>license holder, operator, direct owners, ownership %, ultimate parent, jurisdiction</w:t>
            </w:r>
          </w:p>
        </w:tc>
        <w:tc>
          <w:tcPr>
            <w:tcW w:w="3249" w:type="dxa"/>
          </w:tcPr>
          <w:p w14:paraId="28099BE4" w14:textId="77777777" w:rsidR="002E4969" w:rsidRDefault="00000000">
            <w:pPr>
              <w:spacing w:after="0" w:line="252" w:lineRule="auto"/>
            </w:pPr>
            <w:r>
              <w:t>S&amp;P Capital IQ Pro, cadastre portals, annual reports, EITI, OpenCorporates</w:t>
            </w:r>
          </w:p>
        </w:tc>
      </w:tr>
      <w:tr w:rsidR="002E4969" w14:paraId="287D40B0" w14:textId="77777777">
        <w:trPr>
          <w:jc w:val="center"/>
        </w:trPr>
        <w:tc>
          <w:tcPr>
            <w:tcW w:w="3249" w:type="dxa"/>
          </w:tcPr>
          <w:p w14:paraId="1EFB1942" w14:textId="77777777" w:rsidR="002E4969" w:rsidRDefault="00000000">
            <w:pPr>
              <w:spacing w:after="0" w:line="252" w:lineRule="auto"/>
            </w:pPr>
            <w:r>
              <w:t>所有权</w:t>
            </w:r>
            <w:r>
              <w:t>—</w:t>
            </w:r>
            <w:r>
              <w:t>租金关系图</w:t>
            </w:r>
          </w:p>
        </w:tc>
        <w:tc>
          <w:tcPr>
            <w:tcW w:w="3249" w:type="dxa"/>
          </w:tcPr>
          <w:p w14:paraId="2204AA95" w14:textId="77777777" w:rsidR="002E4969" w:rsidRDefault="00000000">
            <w:pPr>
              <w:spacing w:after="0" w:line="252" w:lineRule="auto"/>
            </w:pPr>
            <w:r>
              <w:t>price gap, foreign ownership %, offshore dummy, state equity, fiscal capture</w:t>
            </w:r>
          </w:p>
        </w:tc>
        <w:tc>
          <w:tcPr>
            <w:tcW w:w="3249" w:type="dxa"/>
          </w:tcPr>
          <w:p w14:paraId="2810D30C" w14:textId="77777777" w:rsidR="002E4969" w:rsidRDefault="00000000">
            <w:pPr>
              <w:spacing w:after="0" w:line="252" w:lineRule="auto"/>
            </w:pPr>
            <w:r>
              <w:t>S&amp;P, Comtrade/WITS, EITI, company reports</w:t>
            </w:r>
          </w:p>
        </w:tc>
      </w:tr>
      <w:tr w:rsidR="002E4969" w14:paraId="4DA35BB6" w14:textId="77777777">
        <w:trPr>
          <w:jc w:val="center"/>
        </w:trPr>
        <w:tc>
          <w:tcPr>
            <w:tcW w:w="3249" w:type="dxa"/>
          </w:tcPr>
          <w:p w14:paraId="682764CB" w14:textId="77777777" w:rsidR="002E4969" w:rsidRDefault="00000000">
            <w:pPr>
              <w:spacing w:after="0" w:line="252" w:lineRule="auto"/>
            </w:pPr>
            <w:r>
              <w:t>财政捕获图</w:t>
            </w:r>
          </w:p>
        </w:tc>
        <w:tc>
          <w:tcPr>
            <w:tcW w:w="3249" w:type="dxa"/>
          </w:tcPr>
          <w:p w14:paraId="4A52BD2D" w14:textId="77777777" w:rsidR="002E4969" w:rsidRDefault="00000000">
            <w:pPr>
              <w:spacing w:after="0" w:line="252" w:lineRule="auto"/>
            </w:pPr>
            <w:r>
              <w:t>government revenue, export value, royalty, company payments</w:t>
            </w:r>
          </w:p>
        </w:tc>
        <w:tc>
          <w:tcPr>
            <w:tcW w:w="3249" w:type="dxa"/>
          </w:tcPr>
          <w:p w14:paraId="633043BB" w14:textId="77777777" w:rsidR="002E4969" w:rsidRDefault="00000000">
            <w:pPr>
              <w:spacing w:after="0" w:line="252" w:lineRule="auto"/>
            </w:pPr>
            <w:r>
              <w:t>EITI, government budget reports, customs data</w:t>
            </w:r>
          </w:p>
        </w:tc>
      </w:tr>
      <w:tr w:rsidR="002E4969" w14:paraId="3D1C7143" w14:textId="77777777">
        <w:trPr>
          <w:jc w:val="center"/>
        </w:trPr>
        <w:tc>
          <w:tcPr>
            <w:tcW w:w="3249" w:type="dxa"/>
          </w:tcPr>
          <w:p w14:paraId="0F023BD9" w14:textId="77777777" w:rsidR="002E4969" w:rsidRDefault="00000000">
            <w:pPr>
              <w:spacing w:after="0" w:line="252" w:lineRule="auto"/>
            </w:pPr>
            <w:r>
              <w:t>地方影响图</w:t>
            </w:r>
          </w:p>
        </w:tc>
        <w:tc>
          <w:tcPr>
            <w:tcW w:w="3249" w:type="dxa"/>
          </w:tcPr>
          <w:p w14:paraId="63BEA86E" w14:textId="77777777" w:rsidR="002E4969" w:rsidRDefault="00000000">
            <w:pPr>
              <w:spacing w:after="0" w:line="252" w:lineRule="auto"/>
            </w:pPr>
            <w:r>
              <w:t>nighttime lights, forest loss, conflict events, fiscal capture</w:t>
            </w:r>
          </w:p>
        </w:tc>
        <w:tc>
          <w:tcPr>
            <w:tcW w:w="3249" w:type="dxa"/>
          </w:tcPr>
          <w:p w14:paraId="2450716F" w14:textId="77777777" w:rsidR="002E4969" w:rsidRDefault="00000000">
            <w:pPr>
              <w:spacing w:after="0" w:line="252" w:lineRule="auto"/>
            </w:pPr>
            <w:r>
              <w:t>NASA Black Marble, Global Forest Watch, ACLED, EITI</w:t>
            </w:r>
          </w:p>
        </w:tc>
      </w:tr>
    </w:tbl>
    <w:p w14:paraId="0731EB30" w14:textId="77777777" w:rsidR="00AA1678" w:rsidRDefault="00AA1678"/>
    <w:sectPr w:rsidR="00AA1678" w:rsidSect="00034616">
      <w:headerReference w:type="default" r:id="rId8"/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3484" w14:textId="77777777" w:rsidR="00AA1678" w:rsidRDefault="00AA1678">
      <w:pPr>
        <w:spacing w:after="0" w:line="240" w:lineRule="auto"/>
      </w:pPr>
      <w:r>
        <w:separator/>
      </w:r>
    </w:p>
  </w:endnote>
  <w:endnote w:type="continuationSeparator" w:id="0">
    <w:p w14:paraId="786693B3" w14:textId="77777777" w:rsidR="00AA1678" w:rsidRDefault="00AA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BEBD" w14:textId="77777777" w:rsidR="002E4969" w:rsidRDefault="00000000">
    <w:pPr>
      <w:pStyle w:val="a7"/>
      <w:jc w:val="center"/>
    </w:pPr>
    <w:r>
      <w:rPr>
        <w:sz w:val="17"/>
      </w:rPr>
      <w:t xml:space="preserve">—  </w:t>
    </w:r>
    <w:r>
      <w:fldChar w:fldCharType="begin"/>
    </w:r>
    <w:r>
      <w:instrText>PAGE</w:instrText>
    </w:r>
    <w:r w:rsidR="00A01DF3">
      <w:fldChar w:fldCharType="separate"/>
    </w:r>
    <w:r w:rsidR="00A01DF3">
      <w:rPr>
        <w:noProof/>
      </w:rPr>
      <w:t>1</w:t>
    </w:r>
    <w:r>
      <w:fldChar w:fldCharType="end"/>
    </w:r>
    <w:r>
      <w:rPr>
        <w:sz w:val="17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C1D6" w14:textId="77777777" w:rsidR="00AA1678" w:rsidRDefault="00AA1678">
      <w:pPr>
        <w:spacing w:after="0" w:line="240" w:lineRule="auto"/>
      </w:pPr>
      <w:r>
        <w:separator/>
      </w:r>
    </w:p>
  </w:footnote>
  <w:footnote w:type="continuationSeparator" w:id="0">
    <w:p w14:paraId="546DF2C9" w14:textId="77777777" w:rsidR="00AA1678" w:rsidRDefault="00AA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1037" w14:textId="77777777" w:rsidR="002E4969" w:rsidRDefault="00000000">
    <w:pPr>
      <w:pStyle w:val="a5"/>
      <w:jc w:val="right"/>
      <w:rPr>
        <w:lang w:eastAsia="zh-CN"/>
      </w:rPr>
    </w:pPr>
    <w:r>
      <w:rPr>
        <w:color w:val="787878"/>
        <w:sz w:val="17"/>
        <w:lang w:eastAsia="zh-CN"/>
      </w:rPr>
      <w:t>非洲关键矿物价值链研究｜</w:t>
    </w:r>
    <w:r>
      <w:rPr>
        <w:color w:val="787878"/>
        <w:sz w:val="17"/>
        <w:lang w:eastAsia="zh-CN"/>
      </w:rPr>
      <w:t>JIMF</w:t>
    </w:r>
    <w:r>
      <w:rPr>
        <w:color w:val="787878"/>
        <w:sz w:val="17"/>
        <w:lang w:eastAsia="zh-CN"/>
      </w:rPr>
      <w:t>投稿图表设计说明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08154">
    <w:abstractNumId w:val="8"/>
  </w:num>
  <w:num w:numId="2" w16cid:durableId="893538453">
    <w:abstractNumId w:val="6"/>
  </w:num>
  <w:num w:numId="3" w16cid:durableId="1551644830">
    <w:abstractNumId w:val="5"/>
  </w:num>
  <w:num w:numId="4" w16cid:durableId="1114784671">
    <w:abstractNumId w:val="4"/>
  </w:num>
  <w:num w:numId="5" w16cid:durableId="421413925">
    <w:abstractNumId w:val="7"/>
  </w:num>
  <w:num w:numId="6" w16cid:durableId="1236629367">
    <w:abstractNumId w:val="3"/>
  </w:num>
  <w:num w:numId="7" w16cid:durableId="660424744">
    <w:abstractNumId w:val="2"/>
  </w:num>
  <w:num w:numId="8" w16cid:durableId="402485894">
    <w:abstractNumId w:val="1"/>
  </w:num>
  <w:num w:numId="9" w16cid:durableId="16771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969"/>
    <w:rsid w:val="00326F90"/>
    <w:rsid w:val="00A01DF3"/>
    <w:rsid w:val="00AA1678"/>
    <w:rsid w:val="00AA1D8D"/>
    <w:rsid w:val="00B47730"/>
    <w:rsid w:val="00CB0664"/>
    <w:rsid w:val="00D82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D3F82"/>
  <w14:defaultImageDpi w14:val="300"/>
  <w15:docId w15:val="{1630BD23-0C49-A94B-BB21-432A7AA5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basedOn w:val="a1"/>
    <w:pPr>
      <w:spacing w:before="80"/>
      <w:ind w:left="283" w:right="283"/>
    </w:pPr>
    <w:rPr>
      <w:rFonts w:eastAsia="楷体"/>
      <w:color w:val="3232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1423</Words>
  <Characters>8114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B5901</cp:lastModifiedBy>
  <cp:revision>2</cp:revision>
  <dcterms:created xsi:type="dcterms:W3CDTF">2026-05-30T11:22:00Z</dcterms:created>
  <dcterms:modified xsi:type="dcterms:W3CDTF">2026-05-30T11:22:00Z</dcterms:modified>
  <cp:category/>
</cp:coreProperties>
</file>