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6673" w14:textId="52C17C20" w:rsidR="002E4969" w:rsidRPr="00306ECA" w:rsidRDefault="00000000">
      <w:pPr>
        <w:jc w:val="center"/>
        <w:rPr>
          <w:rFonts w:ascii="宋体" w:hAnsi="宋体"/>
          <w:lang w:eastAsia="zh-CN"/>
        </w:rPr>
      </w:pPr>
      <w:r w:rsidRPr="00306ECA">
        <w:rPr>
          <w:rFonts w:ascii="宋体" w:hAnsi="宋体"/>
          <w:b/>
          <w:color w:val="1F4E79"/>
          <w:sz w:val="36"/>
          <w:lang w:eastAsia="zh-CN"/>
        </w:rPr>
        <w:t>非洲关键矿物价值链研究</w:t>
      </w:r>
    </w:p>
    <w:p w14:paraId="35E0927C" w14:textId="6ADDC973" w:rsidR="002E4969" w:rsidRPr="00306ECA" w:rsidRDefault="00000000">
      <w:pPr>
        <w:pStyle w:val="1"/>
        <w:rPr>
          <w:rFonts w:ascii="宋体" w:eastAsia="宋体" w:hAnsi="宋体"/>
          <w:lang w:eastAsia="zh-CN"/>
        </w:rPr>
      </w:pPr>
      <w:r w:rsidRPr="00306ECA">
        <w:rPr>
          <w:rFonts w:ascii="宋体" w:eastAsia="宋体" w:hAnsi="宋体"/>
          <w:lang w:eastAsia="zh-CN"/>
        </w:rPr>
        <w:t>一、总体逻辑</w:t>
      </w:r>
    </w:p>
    <w:p w14:paraId="03607CA3" w14:textId="2230650F" w:rsidR="002E4969" w:rsidRPr="00306ECA" w:rsidRDefault="00306ECA">
      <w:pPr>
        <w:rPr>
          <w:rFonts w:ascii="宋体" w:hAnsi="宋体"/>
          <w:lang w:eastAsia="zh-CN"/>
        </w:rPr>
      </w:pPr>
      <w:r>
        <w:rPr>
          <w:rFonts w:ascii="宋体" w:hAnsi="宋体" w:hint="eastAsia"/>
          <w:lang w:eastAsia="zh-CN"/>
        </w:rPr>
        <w:t>研究</w:t>
      </w:r>
      <w:r w:rsidR="000C08A1">
        <w:rPr>
          <w:rFonts w:ascii="宋体" w:hAnsi="宋体" w:hint="eastAsia"/>
          <w:lang w:eastAsia="zh-CN"/>
        </w:rPr>
        <w:t>拟</w:t>
      </w:r>
      <w:r w:rsidR="00000000" w:rsidRPr="00306ECA">
        <w:rPr>
          <w:rFonts w:ascii="宋体" w:hAnsi="宋体"/>
          <w:lang w:eastAsia="zh-CN"/>
        </w:rPr>
        <w:t>围绕</w:t>
      </w:r>
      <w:r w:rsidR="000C08A1">
        <w:rPr>
          <w:rFonts w:ascii="宋体" w:hAnsi="宋体" w:hint="eastAsia"/>
          <w:lang w:eastAsia="zh-CN"/>
        </w:rPr>
        <w:t>本</w:t>
      </w:r>
      <w:r w:rsidR="00000000" w:rsidRPr="00306ECA">
        <w:rPr>
          <w:rFonts w:ascii="宋体" w:hAnsi="宋体"/>
          <w:lang w:eastAsia="zh-CN"/>
        </w:rPr>
        <w:t>问题展开：</w:t>
      </w:r>
    </w:p>
    <w:p w14:paraId="6A34AB29" w14:textId="2049111E" w:rsidR="000C08A1" w:rsidRDefault="000C08A1" w:rsidP="00283689">
      <w:pPr>
        <w:pStyle w:val="KeyPoint"/>
        <w:numPr>
          <w:ilvl w:val="0"/>
          <w:numId w:val="10"/>
        </w:numPr>
        <w:jc w:val="center"/>
        <w:rPr>
          <w:rFonts w:ascii="宋体" w:eastAsia="宋体" w:hAnsi="宋体"/>
          <w:b/>
          <w:color w:val="00B0F0"/>
          <w:lang w:eastAsia="zh-CN"/>
        </w:rPr>
      </w:pPr>
      <w:r w:rsidRPr="000C08A1">
        <w:rPr>
          <w:rFonts w:ascii="宋体" w:eastAsia="宋体" w:hAnsi="宋体" w:hint="eastAsia"/>
          <w:b/>
          <w:color w:val="00B0F0"/>
          <w:lang w:eastAsia="zh-CN"/>
        </w:rPr>
        <w:t>非洲关键矿物在全球价值链中的价值如何形成、转移与分配？</w:t>
      </w:r>
    </w:p>
    <w:p w14:paraId="279A27AC" w14:textId="04E89E03" w:rsidR="002E4969" w:rsidRPr="008708C6" w:rsidRDefault="000C08A1" w:rsidP="00283689">
      <w:pPr>
        <w:pStyle w:val="KeyPoint"/>
        <w:numPr>
          <w:ilvl w:val="0"/>
          <w:numId w:val="10"/>
        </w:numPr>
        <w:jc w:val="center"/>
        <w:rPr>
          <w:rFonts w:ascii="宋体" w:eastAsia="宋体" w:hAnsi="宋体"/>
          <w:color w:val="00B0F0"/>
          <w:lang w:eastAsia="zh-CN"/>
        </w:rPr>
      </w:pPr>
      <w:r w:rsidRPr="000C08A1">
        <w:rPr>
          <w:rFonts w:ascii="宋体" w:eastAsia="宋体" w:hAnsi="宋体" w:hint="eastAsia"/>
          <w:b/>
          <w:color w:val="00B0F0"/>
          <w:lang w:eastAsia="zh-CN"/>
        </w:rPr>
        <w:t>哪些因素影响非洲国家能否在关键矿物生产和贸易中获得更高价格、更高本地利润和更强的加工增值能力？</w:t>
      </w:r>
    </w:p>
    <w:p w14:paraId="5FF0BCA3" w14:textId="341A95AA" w:rsidR="002E4969" w:rsidRPr="00110580" w:rsidRDefault="00110580">
      <w:pPr>
        <w:rPr>
          <w:rFonts w:ascii="宋体" w:hAnsi="宋体"/>
          <w:lang w:eastAsia="zh-CN"/>
        </w:rPr>
      </w:pPr>
      <w:r w:rsidRPr="00110580">
        <w:rPr>
          <w:rFonts w:ascii="宋体" w:hAnsi="宋体" w:hint="eastAsia"/>
          <w:lang w:eastAsia="zh-CN"/>
        </w:rPr>
        <w:t>因此，重要</w:t>
      </w:r>
      <w:r w:rsidR="00000000" w:rsidRPr="00110580">
        <w:rPr>
          <w:rFonts w:ascii="宋体" w:hAnsi="宋体"/>
          <w:lang w:eastAsia="zh-CN"/>
        </w:rPr>
        <w:t>变量</w:t>
      </w:r>
      <w:r w:rsidRPr="00110580">
        <w:rPr>
          <w:rFonts w:ascii="宋体" w:hAnsi="宋体" w:hint="eastAsia"/>
          <w:lang w:eastAsia="zh-CN"/>
        </w:rPr>
        <w:t>包括</w:t>
      </w:r>
      <w:r w:rsidR="00000000" w:rsidRPr="00110580">
        <w:rPr>
          <w:rFonts w:ascii="宋体" w:hAnsi="宋体"/>
          <w:lang w:eastAsia="zh-CN"/>
        </w:rPr>
        <w:t>：</w:t>
      </w:r>
    </w:p>
    <w:p w14:paraId="31819A2C" w14:textId="77777777" w:rsidR="002E4969" w:rsidRPr="00110580" w:rsidRDefault="00000000">
      <w:pPr>
        <w:pStyle w:val="a0"/>
        <w:rPr>
          <w:rFonts w:ascii="宋体" w:hAnsi="宋体"/>
        </w:rPr>
      </w:pPr>
      <w:proofErr w:type="spellStart"/>
      <w:r w:rsidRPr="00110580">
        <w:rPr>
          <w:rFonts w:ascii="宋体" w:hAnsi="宋体"/>
        </w:rPr>
        <w:t>价格差：Mine-gate</w:t>
      </w:r>
      <w:proofErr w:type="spellEnd"/>
      <w:r w:rsidRPr="00110580">
        <w:rPr>
          <w:rFonts w:ascii="宋体" w:hAnsi="宋体"/>
        </w:rPr>
        <w:t xml:space="preserve"> / Pithead </w:t>
      </w:r>
      <w:proofErr w:type="spellStart"/>
      <w:r w:rsidRPr="00110580">
        <w:rPr>
          <w:rFonts w:ascii="宋体" w:hAnsi="宋体"/>
        </w:rPr>
        <w:t>proxy、FOB</w:t>
      </w:r>
      <w:proofErr w:type="spellEnd"/>
      <w:r w:rsidRPr="00110580">
        <w:rPr>
          <w:rFonts w:ascii="宋体" w:hAnsi="宋体"/>
        </w:rPr>
        <w:t xml:space="preserve"> export unit </w:t>
      </w:r>
      <w:proofErr w:type="spellStart"/>
      <w:r w:rsidRPr="00110580">
        <w:rPr>
          <w:rFonts w:ascii="宋体" w:hAnsi="宋体"/>
        </w:rPr>
        <w:t>value、CIF</w:t>
      </w:r>
      <w:proofErr w:type="spellEnd"/>
      <w:r w:rsidRPr="00110580">
        <w:rPr>
          <w:rFonts w:ascii="宋体" w:hAnsi="宋体"/>
        </w:rPr>
        <w:t xml:space="preserve"> mirror </w:t>
      </w:r>
      <w:proofErr w:type="spellStart"/>
      <w:r w:rsidRPr="00110580">
        <w:rPr>
          <w:rFonts w:ascii="宋体" w:hAnsi="宋体"/>
        </w:rPr>
        <w:t>value、LME</w:t>
      </w:r>
      <w:proofErr w:type="spellEnd"/>
      <w:r w:rsidRPr="00110580">
        <w:rPr>
          <w:rFonts w:ascii="宋体" w:hAnsi="宋体"/>
        </w:rPr>
        <w:t xml:space="preserve"> / benchmark price。</w:t>
      </w:r>
    </w:p>
    <w:p w14:paraId="54046579" w14:textId="77777777" w:rsidR="002E4969" w:rsidRPr="00110580" w:rsidRDefault="00000000">
      <w:pPr>
        <w:pStyle w:val="a0"/>
        <w:rPr>
          <w:rFonts w:ascii="宋体" w:hAnsi="宋体"/>
        </w:rPr>
      </w:pPr>
      <w:r w:rsidRPr="00110580">
        <w:rPr>
          <w:rFonts w:ascii="宋体" w:hAnsi="宋体"/>
        </w:rPr>
        <w:t xml:space="preserve">成本：C1 cash </w:t>
      </w:r>
      <w:proofErr w:type="spellStart"/>
      <w:r w:rsidRPr="00110580">
        <w:rPr>
          <w:rFonts w:ascii="宋体" w:hAnsi="宋体"/>
        </w:rPr>
        <w:t>cost、AISC、sustaining</w:t>
      </w:r>
      <w:proofErr w:type="spellEnd"/>
      <w:r w:rsidRPr="00110580">
        <w:rPr>
          <w:rFonts w:ascii="宋体" w:hAnsi="宋体"/>
        </w:rPr>
        <w:t xml:space="preserve"> </w:t>
      </w:r>
      <w:proofErr w:type="spellStart"/>
      <w:r w:rsidRPr="00110580">
        <w:rPr>
          <w:rFonts w:ascii="宋体" w:hAnsi="宋体"/>
        </w:rPr>
        <w:t>capex、正常利润与经济租金</w:t>
      </w:r>
      <w:proofErr w:type="spellEnd"/>
      <w:r w:rsidRPr="00110580">
        <w:rPr>
          <w:rFonts w:ascii="宋体" w:hAnsi="宋体"/>
        </w:rPr>
        <w:t>。</w:t>
      </w:r>
    </w:p>
    <w:p w14:paraId="47B5A47B" w14:textId="77777777" w:rsidR="002E4969" w:rsidRPr="00110580" w:rsidRDefault="00000000">
      <w:pPr>
        <w:pStyle w:val="a0"/>
        <w:rPr>
          <w:rFonts w:ascii="宋体" w:hAnsi="宋体"/>
        </w:rPr>
      </w:pPr>
      <w:proofErr w:type="spellStart"/>
      <w:r w:rsidRPr="00110580">
        <w:rPr>
          <w:rFonts w:ascii="宋体" w:hAnsi="宋体"/>
        </w:rPr>
        <w:t>资本控制：license</w:t>
      </w:r>
      <w:proofErr w:type="spellEnd"/>
      <w:r w:rsidRPr="00110580">
        <w:rPr>
          <w:rFonts w:ascii="宋体" w:hAnsi="宋体"/>
        </w:rPr>
        <w:t xml:space="preserve"> </w:t>
      </w:r>
      <w:proofErr w:type="spellStart"/>
      <w:r w:rsidRPr="00110580">
        <w:rPr>
          <w:rFonts w:ascii="宋体" w:hAnsi="宋体"/>
        </w:rPr>
        <w:t>holder、operator、equity</w:t>
      </w:r>
      <w:proofErr w:type="spellEnd"/>
      <w:r w:rsidRPr="00110580">
        <w:rPr>
          <w:rFonts w:ascii="宋体" w:hAnsi="宋体"/>
        </w:rPr>
        <w:t xml:space="preserve"> </w:t>
      </w:r>
      <w:proofErr w:type="spellStart"/>
      <w:r w:rsidRPr="00110580">
        <w:rPr>
          <w:rFonts w:ascii="宋体" w:hAnsi="宋体"/>
        </w:rPr>
        <w:t>owner、ultimate</w:t>
      </w:r>
      <w:proofErr w:type="spellEnd"/>
      <w:r w:rsidRPr="00110580">
        <w:rPr>
          <w:rFonts w:ascii="宋体" w:hAnsi="宋体"/>
        </w:rPr>
        <w:t xml:space="preserve"> </w:t>
      </w:r>
      <w:proofErr w:type="spellStart"/>
      <w:r w:rsidRPr="00110580">
        <w:rPr>
          <w:rFonts w:ascii="宋体" w:hAnsi="宋体"/>
        </w:rPr>
        <w:t>parent、offshore</w:t>
      </w:r>
      <w:proofErr w:type="spellEnd"/>
      <w:r w:rsidRPr="00110580">
        <w:rPr>
          <w:rFonts w:ascii="宋体" w:hAnsi="宋体"/>
        </w:rPr>
        <w:t xml:space="preserve"> </w:t>
      </w:r>
      <w:proofErr w:type="spellStart"/>
      <w:r w:rsidRPr="00110580">
        <w:rPr>
          <w:rFonts w:ascii="宋体" w:hAnsi="宋体"/>
        </w:rPr>
        <w:t>holding、state</w:t>
      </w:r>
      <w:proofErr w:type="spellEnd"/>
      <w:r w:rsidRPr="00110580">
        <w:rPr>
          <w:rFonts w:ascii="宋体" w:hAnsi="宋体"/>
        </w:rPr>
        <w:t xml:space="preserve"> equity。</w:t>
      </w:r>
    </w:p>
    <w:p w14:paraId="1E73CE24" w14:textId="77777777" w:rsidR="002E4969" w:rsidRPr="00110580" w:rsidRDefault="00000000">
      <w:pPr>
        <w:pStyle w:val="a0"/>
        <w:rPr>
          <w:rFonts w:ascii="宋体" w:hAnsi="宋体"/>
        </w:rPr>
      </w:pPr>
      <w:proofErr w:type="spellStart"/>
      <w:r w:rsidRPr="00110580">
        <w:rPr>
          <w:rFonts w:ascii="宋体" w:hAnsi="宋体"/>
        </w:rPr>
        <w:t>财政捕获：government</w:t>
      </w:r>
      <w:proofErr w:type="spellEnd"/>
      <w:r w:rsidRPr="00110580">
        <w:rPr>
          <w:rFonts w:ascii="宋体" w:hAnsi="宋体"/>
        </w:rPr>
        <w:t xml:space="preserve"> revenue / export </w:t>
      </w:r>
      <w:proofErr w:type="spellStart"/>
      <w:r w:rsidRPr="00110580">
        <w:rPr>
          <w:rFonts w:ascii="宋体" w:hAnsi="宋体"/>
        </w:rPr>
        <w:t>value、royalty、tax、EITI</w:t>
      </w:r>
      <w:proofErr w:type="spellEnd"/>
      <w:r w:rsidRPr="00110580">
        <w:rPr>
          <w:rFonts w:ascii="宋体" w:hAnsi="宋体"/>
        </w:rPr>
        <w:t xml:space="preserve"> payments。</w:t>
      </w:r>
    </w:p>
    <w:p w14:paraId="5780B903" w14:textId="56897D74" w:rsidR="00283689" w:rsidRPr="00110580" w:rsidRDefault="00000000" w:rsidP="009B1FE3">
      <w:pPr>
        <w:pStyle w:val="a0"/>
        <w:rPr>
          <w:rFonts w:ascii="宋体" w:hAnsi="宋体"/>
        </w:rPr>
      </w:pPr>
      <w:proofErr w:type="spellStart"/>
      <w:r w:rsidRPr="00110580">
        <w:rPr>
          <w:rFonts w:ascii="宋体" w:hAnsi="宋体"/>
        </w:rPr>
        <w:t>地方影响：nighttime</w:t>
      </w:r>
      <w:proofErr w:type="spellEnd"/>
      <w:r w:rsidRPr="00110580">
        <w:rPr>
          <w:rFonts w:ascii="宋体" w:hAnsi="宋体"/>
        </w:rPr>
        <w:t xml:space="preserve"> </w:t>
      </w:r>
      <w:proofErr w:type="spellStart"/>
      <w:r w:rsidRPr="00110580">
        <w:rPr>
          <w:rFonts w:ascii="宋体" w:hAnsi="宋体"/>
        </w:rPr>
        <w:t>lights、forest</w:t>
      </w:r>
      <w:proofErr w:type="spellEnd"/>
      <w:r w:rsidRPr="00110580">
        <w:rPr>
          <w:rFonts w:ascii="宋体" w:hAnsi="宋体"/>
        </w:rPr>
        <w:t xml:space="preserve"> </w:t>
      </w:r>
      <w:proofErr w:type="spellStart"/>
      <w:r w:rsidRPr="00110580">
        <w:rPr>
          <w:rFonts w:ascii="宋体" w:hAnsi="宋体"/>
        </w:rPr>
        <w:t>loss、conflict</w:t>
      </w:r>
      <w:proofErr w:type="spellEnd"/>
      <w:r w:rsidRPr="00110580">
        <w:rPr>
          <w:rFonts w:ascii="宋体" w:hAnsi="宋体"/>
        </w:rPr>
        <w:t xml:space="preserve"> </w:t>
      </w:r>
      <w:proofErr w:type="spellStart"/>
      <w:r w:rsidRPr="00110580">
        <w:rPr>
          <w:rFonts w:ascii="宋体" w:hAnsi="宋体"/>
        </w:rPr>
        <w:t>exposure、employment、local</w:t>
      </w:r>
      <w:proofErr w:type="spellEnd"/>
      <w:r w:rsidRPr="00110580">
        <w:rPr>
          <w:rFonts w:ascii="宋体" w:hAnsi="宋体"/>
        </w:rPr>
        <w:t xml:space="preserve"> economic benefit。</w:t>
      </w:r>
    </w:p>
    <w:p w14:paraId="28CA1BBF" w14:textId="77777777" w:rsidR="00283689" w:rsidRDefault="00283689" w:rsidP="00283689">
      <w:pPr>
        <w:pStyle w:val="a0"/>
        <w:numPr>
          <w:ilvl w:val="0"/>
          <w:numId w:val="0"/>
        </w:numPr>
        <w:rPr>
          <w:rFonts w:ascii="宋体" w:hAnsi="宋体"/>
          <w:highlight w:val="yellow"/>
          <w:lang w:eastAsia="zh-CN"/>
        </w:rPr>
      </w:pPr>
    </w:p>
    <w:p w14:paraId="64CD8AEC" w14:textId="77777777" w:rsidR="00283689" w:rsidRDefault="00283689" w:rsidP="00283689">
      <w:pPr>
        <w:pStyle w:val="a0"/>
        <w:numPr>
          <w:ilvl w:val="0"/>
          <w:numId w:val="0"/>
        </w:numPr>
        <w:rPr>
          <w:rFonts w:ascii="宋体" w:hAnsi="宋体"/>
          <w:highlight w:val="yellow"/>
          <w:lang w:eastAsia="zh-CN"/>
        </w:rPr>
      </w:pPr>
    </w:p>
    <w:p w14:paraId="1B83C04F" w14:textId="77777777" w:rsidR="00283689" w:rsidRDefault="00283689" w:rsidP="00283689">
      <w:pPr>
        <w:pStyle w:val="a0"/>
        <w:numPr>
          <w:ilvl w:val="0"/>
          <w:numId w:val="0"/>
        </w:numPr>
        <w:rPr>
          <w:rFonts w:ascii="宋体" w:hAnsi="宋体"/>
          <w:highlight w:val="yellow"/>
          <w:lang w:eastAsia="zh-CN"/>
        </w:rPr>
      </w:pPr>
    </w:p>
    <w:p w14:paraId="35D6BB97" w14:textId="77777777" w:rsidR="00283689" w:rsidRDefault="00283689" w:rsidP="00283689">
      <w:pPr>
        <w:pStyle w:val="a0"/>
        <w:numPr>
          <w:ilvl w:val="0"/>
          <w:numId w:val="0"/>
        </w:numPr>
        <w:rPr>
          <w:rFonts w:ascii="宋体" w:hAnsi="宋体"/>
          <w:highlight w:val="yellow"/>
          <w:lang w:eastAsia="zh-CN"/>
        </w:rPr>
      </w:pPr>
    </w:p>
    <w:p w14:paraId="0D72A77A" w14:textId="77777777" w:rsidR="00283689" w:rsidRDefault="00283689" w:rsidP="00283689">
      <w:pPr>
        <w:pStyle w:val="a0"/>
        <w:numPr>
          <w:ilvl w:val="0"/>
          <w:numId w:val="0"/>
        </w:numPr>
        <w:rPr>
          <w:rFonts w:ascii="宋体" w:hAnsi="宋体"/>
          <w:highlight w:val="yellow"/>
          <w:lang w:eastAsia="zh-CN"/>
        </w:rPr>
      </w:pPr>
    </w:p>
    <w:p w14:paraId="5E715596" w14:textId="77777777" w:rsidR="00283689" w:rsidRDefault="00283689" w:rsidP="00283689">
      <w:pPr>
        <w:pStyle w:val="a0"/>
        <w:numPr>
          <w:ilvl w:val="0"/>
          <w:numId w:val="0"/>
        </w:numPr>
        <w:rPr>
          <w:rFonts w:ascii="宋体" w:hAnsi="宋体"/>
          <w:highlight w:val="yellow"/>
          <w:lang w:eastAsia="zh-CN"/>
        </w:rPr>
      </w:pPr>
    </w:p>
    <w:p w14:paraId="766B40CA" w14:textId="77777777" w:rsidR="00283689" w:rsidRDefault="00283689" w:rsidP="00283689">
      <w:pPr>
        <w:pStyle w:val="a0"/>
        <w:numPr>
          <w:ilvl w:val="0"/>
          <w:numId w:val="0"/>
        </w:numPr>
        <w:rPr>
          <w:rFonts w:ascii="宋体" w:hAnsi="宋体"/>
          <w:highlight w:val="yellow"/>
          <w:lang w:eastAsia="zh-CN"/>
        </w:rPr>
      </w:pPr>
    </w:p>
    <w:p w14:paraId="4B0525E7" w14:textId="77777777" w:rsidR="00283689" w:rsidRDefault="00283689" w:rsidP="00283689">
      <w:pPr>
        <w:pStyle w:val="a0"/>
        <w:numPr>
          <w:ilvl w:val="0"/>
          <w:numId w:val="0"/>
        </w:numPr>
        <w:rPr>
          <w:rFonts w:ascii="宋体" w:hAnsi="宋体"/>
          <w:highlight w:val="yellow"/>
          <w:lang w:eastAsia="zh-CN"/>
        </w:rPr>
      </w:pPr>
    </w:p>
    <w:p w14:paraId="546D57A8" w14:textId="77777777" w:rsidR="00283689" w:rsidRDefault="00283689" w:rsidP="00283689">
      <w:pPr>
        <w:pStyle w:val="a0"/>
        <w:numPr>
          <w:ilvl w:val="0"/>
          <w:numId w:val="0"/>
        </w:numPr>
        <w:rPr>
          <w:rFonts w:ascii="宋体" w:hAnsi="宋体"/>
          <w:highlight w:val="yellow"/>
          <w:lang w:eastAsia="zh-CN"/>
        </w:rPr>
      </w:pPr>
    </w:p>
    <w:p w14:paraId="0C1E7559" w14:textId="77777777" w:rsidR="00283689" w:rsidRDefault="00283689" w:rsidP="00283689">
      <w:pPr>
        <w:pStyle w:val="a0"/>
        <w:numPr>
          <w:ilvl w:val="0"/>
          <w:numId w:val="0"/>
        </w:numPr>
        <w:rPr>
          <w:rFonts w:ascii="宋体" w:hAnsi="宋体"/>
          <w:highlight w:val="yellow"/>
          <w:lang w:eastAsia="zh-CN"/>
        </w:rPr>
      </w:pPr>
    </w:p>
    <w:p w14:paraId="1B1FBCEE" w14:textId="77777777" w:rsidR="00283689" w:rsidRPr="00283689" w:rsidRDefault="00283689" w:rsidP="00283689">
      <w:pPr>
        <w:pStyle w:val="a0"/>
        <w:numPr>
          <w:ilvl w:val="0"/>
          <w:numId w:val="0"/>
        </w:numPr>
        <w:rPr>
          <w:rFonts w:ascii="宋体" w:hAnsi="宋体" w:hint="eastAsia"/>
          <w:highlight w:val="yellow"/>
        </w:rPr>
      </w:pPr>
    </w:p>
    <w:p w14:paraId="637BFD01" w14:textId="5B7FF902" w:rsidR="008708C6" w:rsidRDefault="00000000" w:rsidP="009B1FE3">
      <w:pPr>
        <w:pStyle w:val="1"/>
        <w:rPr>
          <w:rFonts w:ascii="宋体" w:eastAsia="宋体" w:hAnsi="宋体"/>
          <w:lang w:eastAsia="zh-CN"/>
        </w:rPr>
      </w:pPr>
      <w:r w:rsidRPr="00306ECA">
        <w:rPr>
          <w:rFonts w:ascii="宋体" w:eastAsia="宋体" w:hAnsi="宋体"/>
          <w:lang w:eastAsia="zh-CN"/>
        </w:rPr>
        <w:lastRenderedPageBreak/>
        <w:t>二、</w:t>
      </w:r>
      <w:r w:rsidR="008708C6">
        <w:rPr>
          <w:rFonts w:ascii="宋体" w:eastAsia="宋体" w:hAnsi="宋体" w:hint="eastAsia"/>
          <w:lang w:eastAsia="zh-CN"/>
        </w:rPr>
        <w:t>数据</w:t>
      </w:r>
      <w:r w:rsidR="000C08A1">
        <w:rPr>
          <w:rFonts w:ascii="宋体" w:eastAsia="宋体" w:hAnsi="宋体" w:hint="eastAsia"/>
          <w:lang w:eastAsia="zh-CN"/>
        </w:rPr>
        <w:t>使用</w:t>
      </w:r>
    </w:p>
    <w:p w14:paraId="000D8853" w14:textId="19C099C1" w:rsidR="008708C6" w:rsidRPr="000C08A1" w:rsidRDefault="00283689" w:rsidP="000C08A1">
      <w:pPr>
        <w:pStyle w:val="21"/>
        <w:rPr>
          <w:rFonts w:ascii="微软雅黑" w:eastAsia="微软雅黑" w:hAnsi="微软雅黑" w:cs="微软雅黑"/>
          <w:i/>
          <w:iCs/>
          <w:u w:val="single"/>
          <w:lang w:eastAsia="zh-CN"/>
        </w:rPr>
      </w:pPr>
      <w:r>
        <w:rPr>
          <w:rFonts w:ascii="微软雅黑" w:eastAsia="微软雅黑" w:hAnsi="微软雅黑" w:cs="微软雅黑" w:hint="eastAsia"/>
          <w:i/>
          <w:iCs/>
          <w:u w:val="single"/>
          <w:lang w:eastAsia="zh-CN"/>
        </w:rPr>
        <w:t xml:space="preserve">2.1 </w:t>
      </w:r>
      <w:r w:rsidR="00867BA7">
        <w:rPr>
          <w:rFonts w:ascii="微软雅黑" w:eastAsia="微软雅黑" w:hAnsi="微软雅黑" w:cs="微软雅黑" w:hint="eastAsia"/>
          <w:i/>
          <w:iCs/>
          <w:u w:val="single"/>
          <w:lang w:eastAsia="zh-CN"/>
        </w:rPr>
        <w:t>数量</w:t>
      </w:r>
      <w:r w:rsidR="000C08A1" w:rsidRPr="000C08A1">
        <w:rPr>
          <w:rFonts w:ascii="微软雅黑" w:eastAsia="微软雅黑" w:hAnsi="微软雅黑" w:cs="微软雅黑" w:hint="eastAsia"/>
          <w:i/>
          <w:iCs/>
          <w:u w:val="single"/>
          <w:lang w:eastAsia="zh-CN"/>
        </w:rPr>
        <w:t>、价值流与价格</w:t>
      </w:r>
      <w:r w:rsidR="000C08A1">
        <w:rPr>
          <w:rFonts w:ascii="微软雅黑" w:eastAsia="微软雅黑" w:hAnsi="微软雅黑" w:cs="微软雅黑" w:hint="eastAsia"/>
          <w:i/>
          <w:iCs/>
          <w:u w:val="single"/>
          <w:lang w:eastAsia="zh-CN"/>
        </w:rPr>
        <w:t>（已初步搜索）</w:t>
      </w:r>
    </w:p>
    <w:p w14:paraId="3D82B285" w14:textId="2590B7D8" w:rsidR="000C08A1" w:rsidRDefault="00867BA7" w:rsidP="00867BA7">
      <w:pPr>
        <w:pStyle w:val="31"/>
        <w:rPr>
          <w:rFonts w:hint="eastAsia"/>
          <w:lang w:eastAsia="zh-CN"/>
        </w:rPr>
      </w:pPr>
      <w:r>
        <w:rPr>
          <w:rFonts w:hint="eastAsia"/>
          <w:lang w:eastAsia="zh-CN"/>
        </w:rPr>
        <w:t>2.1.1</w:t>
      </w:r>
      <w:r>
        <w:rPr>
          <w:rFonts w:hint="eastAsia"/>
          <w:lang w:eastAsia="zh-CN"/>
        </w:rPr>
        <w:t>坑口</w:t>
      </w:r>
    </w:p>
    <w:p w14:paraId="309E3A49" w14:textId="0FD4EC96" w:rsidR="00867BA7" w:rsidRDefault="00867BA7" w:rsidP="000C08A1">
      <w:pPr>
        <w:rPr>
          <w:lang w:eastAsia="zh-CN"/>
        </w:rPr>
      </w:pPr>
      <w:r>
        <w:rPr>
          <w:rFonts w:hint="eastAsia"/>
          <w:lang w:eastAsia="zh-CN"/>
        </w:rPr>
        <w:t>数量、价值量</w:t>
      </w:r>
    </w:p>
    <w:p w14:paraId="037384B3" w14:textId="40294900" w:rsidR="00867BA7" w:rsidRDefault="00867BA7" w:rsidP="000C08A1">
      <w:pPr>
        <w:rPr>
          <w:lang w:eastAsia="zh-CN"/>
        </w:rPr>
      </w:pPr>
      <w:r>
        <w:rPr>
          <w:rFonts w:hint="eastAsia"/>
          <w:lang w:eastAsia="zh-CN"/>
        </w:rPr>
        <w:t>来源：</w:t>
      </w:r>
      <w:r>
        <w:rPr>
          <w:rFonts w:hint="eastAsia"/>
          <w:lang w:eastAsia="zh-CN"/>
        </w:rPr>
        <w:t>EITI</w:t>
      </w:r>
      <w:r w:rsidR="00A82563">
        <w:rPr>
          <w:rFonts w:hint="eastAsia"/>
          <w:lang w:eastAsia="zh-CN"/>
        </w:rPr>
        <w:t xml:space="preserve"> </w:t>
      </w:r>
    </w:p>
    <w:p w14:paraId="26916FFB" w14:textId="7AB3ED00" w:rsidR="00A82563" w:rsidRDefault="00A82563" w:rsidP="000C08A1">
      <w:pPr>
        <w:rPr>
          <w:rFonts w:hint="eastAsia"/>
          <w:lang w:eastAsia="zh-CN"/>
        </w:rPr>
      </w:pPr>
      <w:r>
        <w:rPr>
          <w:rFonts w:hint="eastAsia"/>
          <w:lang w:eastAsia="zh-CN"/>
        </w:rPr>
        <w:t>网址：</w:t>
      </w:r>
      <w:r w:rsidR="000D174D" w:rsidRPr="000D174D">
        <w:rPr>
          <w:lang w:eastAsia="zh-CN"/>
        </w:rPr>
        <w:t>https://eiti.org/countries/zambia</w:t>
      </w:r>
    </w:p>
    <w:p w14:paraId="49C7C0AB" w14:textId="70BA6674" w:rsidR="00867BA7" w:rsidRDefault="00867BA7" w:rsidP="000C08A1">
      <w:pPr>
        <w:rPr>
          <w:lang w:eastAsia="zh-CN"/>
        </w:rPr>
      </w:pPr>
      <w:r>
        <w:rPr>
          <w:rFonts w:hint="eastAsia"/>
          <w:lang w:eastAsia="zh-CN"/>
        </w:rPr>
        <w:t>示例：</w:t>
      </w:r>
      <w:r w:rsidR="000D174D">
        <w:rPr>
          <w:rFonts w:hint="eastAsia"/>
          <w:lang w:eastAsia="zh-CN"/>
        </w:rPr>
        <w:t>赞比亚</w:t>
      </w:r>
    </w:p>
    <w:tbl>
      <w:tblPr>
        <w:tblW w:w="14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51"/>
        <w:gridCol w:w="2693"/>
        <w:gridCol w:w="3402"/>
        <w:gridCol w:w="5711"/>
      </w:tblGrid>
      <w:tr w:rsidR="000D174D" w:rsidRPr="000D174D" w14:paraId="7B89CC2A" w14:textId="77777777" w:rsidTr="00F322AE">
        <w:trPr>
          <w:trHeight w:val="280"/>
        </w:trPr>
        <w:tc>
          <w:tcPr>
            <w:tcW w:w="1696" w:type="dxa"/>
            <w:noWrap/>
            <w:vAlign w:val="center"/>
            <w:hideMark/>
          </w:tcPr>
          <w:p w14:paraId="74D5E74C" w14:textId="77777777" w:rsidR="000D174D" w:rsidRPr="000D174D" w:rsidRDefault="000D174D" w:rsidP="00F322AE">
            <w:pPr>
              <w:spacing w:after="0" w:line="240" w:lineRule="auto"/>
              <w:jc w:val="center"/>
              <w:rPr>
                <w:rFonts w:ascii="宋体" w:hAnsi="宋体" w:cs="宋体"/>
                <w:color w:val="000000"/>
                <w:szCs w:val="21"/>
                <w:lang w:eastAsia="zh-CN"/>
              </w:rPr>
            </w:pPr>
            <w:r w:rsidRPr="000D174D">
              <w:rPr>
                <w:rFonts w:ascii="宋体" w:hAnsi="宋体" w:cs="宋体" w:hint="eastAsia"/>
                <w:color w:val="000000"/>
                <w:szCs w:val="21"/>
                <w:lang w:eastAsia="zh-CN"/>
              </w:rPr>
              <w:t>矿物</w:t>
            </w:r>
          </w:p>
        </w:tc>
        <w:tc>
          <w:tcPr>
            <w:tcW w:w="851" w:type="dxa"/>
            <w:noWrap/>
            <w:vAlign w:val="center"/>
            <w:hideMark/>
          </w:tcPr>
          <w:p w14:paraId="4D174B4A" w14:textId="77777777" w:rsidR="000D174D" w:rsidRPr="000D174D" w:rsidRDefault="000D174D" w:rsidP="00F322AE">
            <w:pPr>
              <w:spacing w:after="0" w:line="240" w:lineRule="auto"/>
              <w:jc w:val="center"/>
              <w:rPr>
                <w:rFonts w:ascii="宋体" w:hAnsi="宋体" w:cs="宋体" w:hint="eastAsia"/>
                <w:color w:val="000000"/>
                <w:szCs w:val="21"/>
                <w:lang w:eastAsia="zh-CN"/>
              </w:rPr>
            </w:pPr>
            <w:r w:rsidRPr="000D174D">
              <w:rPr>
                <w:rFonts w:ascii="宋体" w:hAnsi="宋体" w:cs="宋体" w:hint="eastAsia"/>
                <w:color w:val="000000"/>
                <w:szCs w:val="21"/>
                <w:lang w:eastAsia="zh-CN"/>
              </w:rPr>
              <w:t>年份</w:t>
            </w:r>
          </w:p>
        </w:tc>
        <w:tc>
          <w:tcPr>
            <w:tcW w:w="2693" w:type="dxa"/>
            <w:noWrap/>
            <w:vAlign w:val="center"/>
            <w:hideMark/>
          </w:tcPr>
          <w:p w14:paraId="11B03951" w14:textId="77777777" w:rsidR="000D174D" w:rsidRPr="000D174D" w:rsidRDefault="000D174D" w:rsidP="00F322AE">
            <w:pPr>
              <w:spacing w:after="0" w:line="240" w:lineRule="auto"/>
              <w:jc w:val="center"/>
              <w:rPr>
                <w:rFonts w:ascii="宋体" w:hAnsi="宋体" w:cs="宋体" w:hint="eastAsia"/>
                <w:color w:val="000000"/>
                <w:szCs w:val="21"/>
                <w:lang w:eastAsia="zh-CN"/>
              </w:rPr>
            </w:pPr>
            <w:r w:rsidRPr="000D174D">
              <w:rPr>
                <w:rFonts w:ascii="宋体" w:hAnsi="宋体" w:cs="宋体" w:hint="eastAsia"/>
                <w:color w:val="000000"/>
                <w:szCs w:val="21"/>
                <w:lang w:eastAsia="zh-CN"/>
              </w:rPr>
              <w:t>产量 Production volume</w:t>
            </w:r>
          </w:p>
        </w:tc>
        <w:tc>
          <w:tcPr>
            <w:tcW w:w="3402" w:type="dxa"/>
            <w:noWrap/>
            <w:vAlign w:val="center"/>
            <w:hideMark/>
          </w:tcPr>
          <w:p w14:paraId="30938D54" w14:textId="77777777" w:rsidR="000D174D" w:rsidRPr="000D174D" w:rsidRDefault="000D174D" w:rsidP="00F322AE">
            <w:pPr>
              <w:spacing w:after="0" w:line="240" w:lineRule="auto"/>
              <w:jc w:val="center"/>
              <w:rPr>
                <w:rFonts w:ascii="宋体" w:hAnsi="宋体" w:cs="宋体" w:hint="eastAsia"/>
                <w:color w:val="000000"/>
                <w:szCs w:val="21"/>
                <w:lang w:eastAsia="zh-CN"/>
              </w:rPr>
            </w:pPr>
            <w:r w:rsidRPr="000D174D">
              <w:rPr>
                <w:rFonts w:ascii="宋体" w:hAnsi="宋体" w:cs="宋体" w:hint="eastAsia"/>
                <w:color w:val="000000"/>
                <w:szCs w:val="21"/>
                <w:lang w:eastAsia="zh-CN"/>
              </w:rPr>
              <w:t>价值量 Production value</w:t>
            </w:r>
          </w:p>
        </w:tc>
        <w:tc>
          <w:tcPr>
            <w:tcW w:w="5711" w:type="dxa"/>
            <w:noWrap/>
            <w:vAlign w:val="center"/>
            <w:hideMark/>
          </w:tcPr>
          <w:p w14:paraId="27A18C22" w14:textId="77777777" w:rsidR="000D174D" w:rsidRPr="000D174D" w:rsidRDefault="000D174D" w:rsidP="00F322AE">
            <w:pPr>
              <w:spacing w:after="0" w:line="240" w:lineRule="auto"/>
              <w:jc w:val="center"/>
              <w:rPr>
                <w:rFonts w:ascii="宋体" w:hAnsi="宋体" w:cs="宋体" w:hint="eastAsia"/>
                <w:color w:val="000000"/>
                <w:szCs w:val="21"/>
                <w:lang w:eastAsia="zh-CN"/>
              </w:rPr>
            </w:pPr>
            <w:r w:rsidRPr="000D174D">
              <w:rPr>
                <w:rFonts w:ascii="宋体" w:hAnsi="宋体" w:cs="宋体" w:hint="eastAsia"/>
                <w:color w:val="000000"/>
                <w:szCs w:val="21"/>
                <w:lang w:eastAsia="zh-CN"/>
              </w:rPr>
              <w:t>价格估算 Production value / volume</w:t>
            </w:r>
          </w:p>
        </w:tc>
      </w:tr>
      <w:tr w:rsidR="000D174D" w:rsidRPr="000D174D" w14:paraId="6E01DE6E" w14:textId="77777777" w:rsidTr="00F322AE">
        <w:trPr>
          <w:trHeight w:val="280"/>
        </w:trPr>
        <w:tc>
          <w:tcPr>
            <w:tcW w:w="1696" w:type="dxa"/>
            <w:noWrap/>
            <w:vAlign w:val="center"/>
            <w:hideMark/>
          </w:tcPr>
          <w:p w14:paraId="706A62F6"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钴 Cobalt</w:t>
            </w:r>
          </w:p>
        </w:tc>
        <w:tc>
          <w:tcPr>
            <w:tcW w:w="851" w:type="dxa"/>
            <w:noWrap/>
            <w:vAlign w:val="center"/>
            <w:hideMark/>
          </w:tcPr>
          <w:p w14:paraId="3C637360" w14:textId="77777777" w:rsidR="000D174D" w:rsidRPr="000D174D" w:rsidRDefault="000D174D" w:rsidP="00F322AE">
            <w:pPr>
              <w:spacing w:after="0" w:line="240" w:lineRule="auto"/>
              <w:jc w:val="right"/>
              <w:rPr>
                <w:rFonts w:ascii="宋体" w:hAnsi="宋体" w:cs="宋体" w:hint="eastAsia"/>
                <w:color w:val="000000"/>
                <w:szCs w:val="21"/>
                <w:lang w:eastAsia="zh-CN"/>
              </w:rPr>
            </w:pPr>
            <w:r w:rsidRPr="000D174D">
              <w:rPr>
                <w:rFonts w:ascii="宋体" w:hAnsi="宋体" w:cs="宋体" w:hint="eastAsia"/>
                <w:color w:val="000000"/>
                <w:szCs w:val="21"/>
                <w:lang w:eastAsia="zh-CN"/>
              </w:rPr>
              <w:t>2023</w:t>
            </w:r>
          </w:p>
        </w:tc>
        <w:tc>
          <w:tcPr>
            <w:tcW w:w="2693" w:type="dxa"/>
            <w:noWrap/>
            <w:vAlign w:val="center"/>
            <w:hideMark/>
          </w:tcPr>
          <w:p w14:paraId="4E4DF507"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1,507 吨</w:t>
            </w:r>
          </w:p>
        </w:tc>
        <w:tc>
          <w:tcPr>
            <w:tcW w:w="3402" w:type="dxa"/>
            <w:noWrap/>
            <w:vAlign w:val="center"/>
            <w:hideMark/>
          </w:tcPr>
          <w:p w14:paraId="1FBDEE81"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54.34 million USD</w:t>
            </w:r>
          </w:p>
        </w:tc>
        <w:tc>
          <w:tcPr>
            <w:tcW w:w="5711" w:type="dxa"/>
            <w:noWrap/>
            <w:vAlign w:val="center"/>
            <w:hideMark/>
          </w:tcPr>
          <w:p w14:paraId="54737FFD"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约 36,058 USD/吨</w:t>
            </w:r>
          </w:p>
        </w:tc>
      </w:tr>
      <w:tr w:rsidR="000D174D" w:rsidRPr="000D174D" w14:paraId="7FE01737" w14:textId="77777777" w:rsidTr="00F322AE">
        <w:trPr>
          <w:trHeight w:val="280"/>
        </w:trPr>
        <w:tc>
          <w:tcPr>
            <w:tcW w:w="1696" w:type="dxa"/>
            <w:noWrap/>
            <w:vAlign w:val="center"/>
            <w:hideMark/>
          </w:tcPr>
          <w:p w14:paraId="58BF13C7"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钴 Cobalt</w:t>
            </w:r>
          </w:p>
        </w:tc>
        <w:tc>
          <w:tcPr>
            <w:tcW w:w="851" w:type="dxa"/>
            <w:noWrap/>
            <w:vAlign w:val="center"/>
            <w:hideMark/>
          </w:tcPr>
          <w:p w14:paraId="35668FD6" w14:textId="77777777" w:rsidR="000D174D" w:rsidRPr="000D174D" w:rsidRDefault="000D174D" w:rsidP="00F322AE">
            <w:pPr>
              <w:spacing w:after="0" w:line="240" w:lineRule="auto"/>
              <w:jc w:val="right"/>
              <w:rPr>
                <w:rFonts w:ascii="宋体" w:hAnsi="宋体" w:cs="宋体" w:hint="eastAsia"/>
                <w:color w:val="000000"/>
                <w:szCs w:val="21"/>
                <w:lang w:eastAsia="zh-CN"/>
              </w:rPr>
            </w:pPr>
            <w:r w:rsidRPr="000D174D">
              <w:rPr>
                <w:rFonts w:ascii="宋体" w:hAnsi="宋体" w:cs="宋体" w:hint="eastAsia"/>
                <w:color w:val="000000"/>
                <w:szCs w:val="21"/>
                <w:lang w:eastAsia="zh-CN"/>
              </w:rPr>
              <w:t>2024</w:t>
            </w:r>
          </w:p>
        </w:tc>
        <w:tc>
          <w:tcPr>
            <w:tcW w:w="2693" w:type="dxa"/>
            <w:noWrap/>
            <w:vAlign w:val="center"/>
            <w:hideMark/>
          </w:tcPr>
          <w:p w14:paraId="3AA8D6B7"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1,410 吨</w:t>
            </w:r>
          </w:p>
        </w:tc>
        <w:tc>
          <w:tcPr>
            <w:tcW w:w="3402" w:type="dxa"/>
            <w:noWrap/>
            <w:vAlign w:val="center"/>
            <w:hideMark/>
          </w:tcPr>
          <w:p w14:paraId="7A41F960"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40.89 million USD</w:t>
            </w:r>
          </w:p>
        </w:tc>
        <w:tc>
          <w:tcPr>
            <w:tcW w:w="5711" w:type="dxa"/>
            <w:noWrap/>
            <w:vAlign w:val="center"/>
            <w:hideMark/>
          </w:tcPr>
          <w:p w14:paraId="5008E258"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约 29,000 USD/吨</w:t>
            </w:r>
          </w:p>
        </w:tc>
      </w:tr>
      <w:tr w:rsidR="000D174D" w:rsidRPr="000D174D" w14:paraId="0EBE7D63" w14:textId="77777777" w:rsidTr="00F322AE">
        <w:trPr>
          <w:trHeight w:val="280"/>
        </w:trPr>
        <w:tc>
          <w:tcPr>
            <w:tcW w:w="1696" w:type="dxa"/>
            <w:noWrap/>
            <w:vAlign w:val="center"/>
            <w:hideMark/>
          </w:tcPr>
          <w:p w14:paraId="52E7A399"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镍 Nickel</w:t>
            </w:r>
          </w:p>
        </w:tc>
        <w:tc>
          <w:tcPr>
            <w:tcW w:w="851" w:type="dxa"/>
            <w:noWrap/>
            <w:vAlign w:val="center"/>
            <w:hideMark/>
          </w:tcPr>
          <w:p w14:paraId="1B7BFFC6" w14:textId="77777777" w:rsidR="000D174D" w:rsidRPr="000D174D" w:rsidRDefault="000D174D" w:rsidP="00F322AE">
            <w:pPr>
              <w:spacing w:after="0" w:line="240" w:lineRule="auto"/>
              <w:jc w:val="right"/>
              <w:rPr>
                <w:rFonts w:ascii="宋体" w:hAnsi="宋体" w:cs="宋体" w:hint="eastAsia"/>
                <w:color w:val="000000"/>
                <w:szCs w:val="21"/>
                <w:lang w:eastAsia="zh-CN"/>
              </w:rPr>
            </w:pPr>
            <w:r w:rsidRPr="000D174D">
              <w:rPr>
                <w:rFonts w:ascii="宋体" w:hAnsi="宋体" w:cs="宋体" w:hint="eastAsia"/>
                <w:color w:val="000000"/>
                <w:szCs w:val="21"/>
                <w:lang w:eastAsia="zh-CN"/>
              </w:rPr>
              <w:t>2023</w:t>
            </w:r>
          </w:p>
        </w:tc>
        <w:tc>
          <w:tcPr>
            <w:tcW w:w="2693" w:type="dxa"/>
            <w:noWrap/>
            <w:vAlign w:val="center"/>
            <w:hideMark/>
          </w:tcPr>
          <w:p w14:paraId="7F100493"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7,704 吨</w:t>
            </w:r>
          </w:p>
        </w:tc>
        <w:tc>
          <w:tcPr>
            <w:tcW w:w="3402" w:type="dxa"/>
            <w:noWrap/>
            <w:vAlign w:val="center"/>
            <w:hideMark/>
          </w:tcPr>
          <w:p w14:paraId="248C7DB4"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165.80 million USD</w:t>
            </w:r>
          </w:p>
        </w:tc>
        <w:tc>
          <w:tcPr>
            <w:tcW w:w="5711" w:type="dxa"/>
            <w:noWrap/>
            <w:vAlign w:val="center"/>
            <w:hideMark/>
          </w:tcPr>
          <w:p w14:paraId="3CBF376F"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约 21,521 USD/吨</w:t>
            </w:r>
          </w:p>
        </w:tc>
      </w:tr>
      <w:tr w:rsidR="000D174D" w:rsidRPr="000D174D" w14:paraId="293D9077" w14:textId="77777777" w:rsidTr="00F322AE">
        <w:trPr>
          <w:trHeight w:val="280"/>
        </w:trPr>
        <w:tc>
          <w:tcPr>
            <w:tcW w:w="1696" w:type="dxa"/>
            <w:noWrap/>
            <w:vAlign w:val="center"/>
            <w:hideMark/>
          </w:tcPr>
          <w:p w14:paraId="3CDCED32"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镍 Nickel</w:t>
            </w:r>
          </w:p>
        </w:tc>
        <w:tc>
          <w:tcPr>
            <w:tcW w:w="851" w:type="dxa"/>
            <w:noWrap/>
            <w:vAlign w:val="center"/>
            <w:hideMark/>
          </w:tcPr>
          <w:p w14:paraId="028473C8" w14:textId="77777777" w:rsidR="000D174D" w:rsidRPr="000D174D" w:rsidRDefault="000D174D" w:rsidP="00F322AE">
            <w:pPr>
              <w:spacing w:after="0" w:line="240" w:lineRule="auto"/>
              <w:jc w:val="right"/>
              <w:rPr>
                <w:rFonts w:ascii="宋体" w:hAnsi="宋体" w:cs="宋体" w:hint="eastAsia"/>
                <w:color w:val="000000"/>
                <w:szCs w:val="21"/>
                <w:lang w:eastAsia="zh-CN"/>
              </w:rPr>
            </w:pPr>
            <w:r w:rsidRPr="000D174D">
              <w:rPr>
                <w:rFonts w:ascii="宋体" w:hAnsi="宋体" w:cs="宋体" w:hint="eastAsia"/>
                <w:color w:val="000000"/>
                <w:szCs w:val="21"/>
                <w:lang w:eastAsia="zh-CN"/>
              </w:rPr>
              <w:t>2024</w:t>
            </w:r>
          </w:p>
        </w:tc>
        <w:tc>
          <w:tcPr>
            <w:tcW w:w="2693" w:type="dxa"/>
            <w:noWrap/>
            <w:vAlign w:val="center"/>
            <w:hideMark/>
          </w:tcPr>
          <w:p w14:paraId="2E5A6040"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21,040 吨</w:t>
            </w:r>
          </w:p>
        </w:tc>
        <w:tc>
          <w:tcPr>
            <w:tcW w:w="3402" w:type="dxa"/>
            <w:noWrap/>
            <w:vAlign w:val="center"/>
            <w:hideMark/>
          </w:tcPr>
          <w:p w14:paraId="5C2B519D"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353.47 million USD</w:t>
            </w:r>
          </w:p>
        </w:tc>
        <w:tc>
          <w:tcPr>
            <w:tcW w:w="5711" w:type="dxa"/>
            <w:noWrap/>
            <w:vAlign w:val="center"/>
            <w:hideMark/>
          </w:tcPr>
          <w:p w14:paraId="04E6E721"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约 16,800 USD/吨</w:t>
            </w:r>
          </w:p>
        </w:tc>
      </w:tr>
      <w:tr w:rsidR="000D174D" w:rsidRPr="000D174D" w14:paraId="1A09D3DF" w14:textId="77777777" w:rsidTr="00F322AE">
        <w:trPr>
          <w:trHeight w:val="280"/>
        </w:trPr>
        <w:tc>
          <w:tcPr>
            <w:tcW w:w="1696" w:type="dxa"/>
            <w:noWrap/>
            <w:vAlign w:val="center"/>
            <w:hideMark/>
          </w:tcPr>
          <w:p w14:paraId="39DBF6E7"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锰 Manganese</w:t>
            </w:r>
          </w:p>
        </w:tc>
        <w:tc>
          <w:tcPr>
            <w:tcW w:w="851" w:type="dxa"/>
            <w:noWrap/>
            <w:vAlign w:val="center"/>
            <w:hideMark/>
          </w:tcPr>
          <w:p w14:paraId="469BD54F" w14:textId="77777777" w:rsidR="000D174D" w:rsidRPr="000D174D" w:rsidRDefault="000D174D" w:rsidP="00F322AE">
            <w:pPr>
              <w:spacing w:after="0" w:line="240" w:lineRule="auto"/>
              <w:jc w:val="right"/>
              <w:rPr>
                <w:rFonts w:ascii="宋体" w:hAnsi="宋体" w:cs="宋体" w:hint="eastAsia"/>
                <w:color w:val="000000"/>
                <w:szCs w:val="21"/>
                <w:lang w:eastAsia="zh-CN"/>
              </w:rPr>
            </w:pPr>
            <w:r w:rsidRPr="000D174D">
              <w:rPr>
                <w:rFonts w:ascii="宋体" w:hAnsi="宋体" w:cs="宋体" w:hint="eastAsia"/>
                <w:color w:val="000000"/>
                <w:szCs w:val="21"/>
                <w:lang w:eastAsia="zh-CN"/>
              </w:rPr>
              <w:t>2023</w:t>
            </w:r>
          </w:p>
        </w:tc>
        <w:tc>
          <w:tcPr>
            <w:tcW w:w="2693" w:type="dxa"/>
            <w:noWrap/>
            <w:vAlign w:val="center"/>
            <w:hideMark/>
          </w:tcPr>
          <w:p w14:paraId="635305EC"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171,066 吨</w:t>
            </w:r>
          </w:p>
        </w:tc>
        <w:tc>
          <w:tcPr>
            <w:tcW w:w="3402" w:type="dxa"/>
            <w:noWrap/>
            <w:vAlign w:val="center"/>
            <w:hideMark/>
          </w:tcPr>
          <w:p w14:paraId="031720DB"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0.68 million USD</w:t>
            </w:r>
          </w:p>
        </w:tc>
        <w:tc>
          <w:tcPr>
            <w:tcW w:w="5711" w:type="dxa"/>
            <w:noWrap/>
            <w:vAlign w:val="center"/>
            <w:hideMark/>
          </w:tcPr>
          <w:p w14:paraId="2954172D"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约 3.98 USD/吨</w:t>
            </w:r>
          </w:p>
        </w:tc>
      </w:tr>
      <w:tr w:rsidR="000D174D" w:rsidRPr="000D174D" w14:paraId="2D59AD8B" w14:textId="77777777" w:rsidTr="00F322AE">
        <w:trPr>
          <w:trHeight w:val="280"/>
        </w:trPr>
        <w:tc>
          <w:tcPr>
            <w:tcW w:w="1696" w:type="dxa"/>
            <w:noWrap/>
            <w:vAlign w:val="center"/>
            <w:hideMark/>
          </w:tcPr>
          <w:p w14:paraId="0611D72D"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锰 Manganese</w:t>
            </w:r>
          </w:p>
        </w:tc>
        <w:tc>
          <w:tcPr>
            <w:tcW w:w="851" w:type="dxa"/>
            <w:noWrap/>
            <w:vAlign w:val="center"/>
            <w:hideMark/>
          </w:tcPr>
          <w:p w14:paraId="75787F8F" w14:textId="77777777" w:rsidR="000D174D" w:rsidRPr="000D174D" w:rsidRDefault="000D174D" w:rsidP="00F322AE">
            <w:pPr>
              <w:spacing w:after="0" w:line="240" w:lineRule="auto"/>
              <w:jc w:val="right"/>
              <w:rPr>
                <w:rFonts w:ascii="宋体" w:hAnsi="宋体" w:cs="宋体" w:hint="eastAsia"/>
                <w:color w:val="000000"/>
                <w:szCs w:val="21"/>
                <w:lang w:eastAsia="zh-CN"/>
              </w:rPr>
            </w:pPr>
            <w:r w:rsidRPr="000D174D">
              <w:rPr>
                <w:rFonts w:ascii="宋体" w:hAnsi="宋体" w:cs="宋体" w:hint="eastAsia"/>
                <w:color w:val="000000"/>
                <w:szCs w:val="21"/>
                <w:lang w:eastAsia="zh-CN"/>
              </w:rPr>
              <w:t>2024</w:t>
            </w:r>
          </w:p>
        </w:tc>
        <w:tc>
          <w:tcPr>
            <w:tcW w:w="2693" w:type="dxa"/>
            <w:noWrap/>
            <w:vAlign w:val="center"/>
            <w:hideMark/>
          </w:tcPr>
          <w:p w14:paraId="2AC28337"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134,933 吨</w:t>
            </w:r>
          </w:p>
        </w:tc>
        <w:tc>
          <w:tcPr>
            <w:tcW w:w="3402" w:type="dxa"/>
            <w:noWrap/>
            <w:vAlign w:val="center"/>
            <w:hideMark/>
          </w:tcPr>
          <w:p w14:paraId="0330AEF9"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0.63 million USD</w:t>
            </w:r>
          </w:p>
        </w:tc>
        <w:tc>
          <w:tcPr>
            <w:tcW w:w="5711" w:type="dxa"/>
            <w:noWrap/>
            <w:vAlign w:val="center"/>
            <w:hideMark/>
          </w:tcPr>
          <w:p w14:paraId="7DB53FB3" w14:textId="77777777" w:rsidR="000D174D" w:rsidRPr="000D174D" w:rsidRDefault="000D174D" w:rsidP="00F322AE">
            <w:pPr>
              <w:spacing w:after="0" w:line="240" w:lineRule="auto"/>
              <w:rPr>
                <w:rFonts w:ascii="宋体" w:hAnsi="宋体" w:cs="宋体" w:hint="eastAsia"/>
                <w:color w:val="000000"/>
                <w:szCs w:val="21"/>
                <w:lang w:eastAsia="zh-CN"/>
              </w:rPr>
            </w:pPr>
            <w:r w:rsidRPr="000D174D">
              <w:rPr>
                <w:rFonts w:ascii="宋体" w:hAnsi="宋体" w:cs="宋体" w:hint="eastAsia"/>
                <w:color w:val="000000"/>
                <w:szCs w:val="21"/>
                <w:lang w:eastAsia="zh-CN"/>
              </w:rPr>
              <w:t>约 4.67 USD/吨</w:t>
            </w:r>
          </w:p>
        </w:tc>
      </w:tr>
    </w:tbl>
    <w:p w14:paraId="2F102BE5" w14:textId="77777777" w:rsidR="000D174D" w:rsidRDefault="000D174D" w:rsidP="000C08A1">
      <w:pPr>
        <w:rPr>
          <w:rFonts w:hint="eastAsia"/>
          <w:lang w:eastAsia="zh-CN"/>
        </w:rPr>
      </w:pPr>
    </w:p>
    <w:p w14:paraId="5448F5B5" w14:textId="29301E96" w:rsidR="00867BA7" w:rsidRDefault="00867BA7" w:rsidP="00867BA7">
      <w:pPr>
        <w:pStyle w:val="31"/>
        <w:rPr>
          <w:lang w:eastAsia="zh-CN"/>
        </w:rPr>
      </w:pPr>
      <w:r>
        <w:rPr>
          <w:rFonts w:hint="eastAsia"/>
          <w:lang w:eastAsia="zh-CN"/>
        </w:rPr>
        <w:t>2.1.2</w:t>
      </w:r>
      <w:r>
        <w:rPr>
          <w:rFonts w:hint="eastAsia"/>
          <w:lang w:eastAsia="zh-CN"/>
        </w:rPr>
        <w:t>离岸</w:t>
      </w:r>
    </w:p>
    <w:p w14:paraId="2A9F0E71" w14:textId="32F9C2B8" w:rsidR="00A82563" w:rsidRDefault="00867BA7" w:rsidP="00867BA7">
      <w:pPr>
        <w:rPr>
          <w:rFonts w:hint="eastAsia"/>
          <w:lang w:eastAsia="zh-CN"/>
        </w:rPr>
      </w:pPr>
      <w:r>
        <w:rPr>
          <w:rFonts w:hint="eastAsia"/>
          <w:lang w:eastAsia="zh-CN"/>
        </w:rPr>
        <w:t>数量、价值量</w:t>
      </w:r>
    </w:p>
    <w:p w14:paraId="19B1D3FD" w14:textId="5EDFFA5A" w:rsidR="00867BA7" w:rsidRDefault="00867BA7" w:rsidP="00867BA7">
      <w:pPr>
        <w:rPr>
          <w:rFonts w:hint="eastAsia"/>
          <w:lang w:eastAsia="zh-CN"/>
        </w:rPr>
      </w:pPr>
      <w:r>
        <w:rPr>
          <w:rFonts w:hint="eastAsia"/>
          <w:lang w:eastAsia="zh-CN"/>
        </w:rPr>
        <w:t>来源：</w:t>
      </w:r>
      <w:r w:rsidR="007A4A5F">
        <w:rPr>
          <w:rFonts w:hint="eastAsia"/>
          <w:lang w:eastAsia="zh-CN"/>
        </w:rPr>
        <w:t>EITI</w:t>
      </w:r>
      <w:r w:rsidR="007A4A5F">
        <w:rPr>
          <w:rFonts w:hint="eastAsia"/>
          <w:lang w:eastAsia="zh-CN"/>
        </w:rPr>
        <w:t>；</w:t>
      </w:r>
      <w:r>
        <w:rPr>
          <w:lang w:eastAsia="zh-CN"/>
        </w:rPr>
        <w:t>UN Comtrade/WITS</w:t>
      </w:r>
      <w:r w:rsidR="007A4A5F">
        <w:rPr>
          <w:rFonts w:hint="eastAsia"/>
          <w:lang w:eastAsia="zh-CN"/>
        </w:rPr>
        <w:t>（可以互相作为补充和对照）</w:t>
      </w:r>
    </w:p>
    <w:p w14:paraId="1E435B01" w14:textId="6D973EBD" w:rsidR="00A82563" w:rsidRDefault="00A82563" w:rsidP="00867BA7">
      <w:pPr>
        <w:rPr>
          <w:lang w:eastAsia="zh-CN"/>
        </w:rPr>
      </w:pPr>
      <w:r>
        <w:rPr>
          <w:rFonts w:hint="eastAsia"/>
          <w:lang w:eastAsia="zh-CN"/>
        </w:rPr>
        <w:t>网址：</w:t>
      </w:r>
      <w:r w:rsidR="007A4A5F">
        <w:rPr>
          <w:lang w:eastAsia="zh-CN"/>
        </w:rPr>
        <w:fldChar w:fldCharType="begin"/>
      </w:r>
      <w:r w:rsidR="007A4A5F">
        <w:rPr>
          <w:lang w:eastAsia="zh-CN"/>
        </w:rPr>
        <w:instrText>HYPERLINK "</w:instrText>
      </w:r>
      <w:r w:rsidR="007A4A5F" w:rsidRPr="007A4A5F">
        <w:rPr>
          <w:lang w:eastAsia="zh-CN"/>
        </w:rPr>
        <w:instrText>https://eiti.org/countries/zambia</w:instrText>
      </w:r>
      <w:r w:rsidR="007A4A5F">
        <w:rPr>
          <w:lang w:eastAsia="zh-CN"/>
        </w:rPr>
        <w:instrText>"</w:instrText>
      </w:r>
      <w:r w:rsidR="007A4A5F">
        <w:rPr>
          <w:lang w:eastAsia="zh-CN"/>
        </w:rPr>
        <w:fldChar w:fldCharType="separate"/>
      </w:r>
      <w:r w:rsidR="007A4A5F" w:rsidRPr="009A74AE">
        <w:rPr>
          <w:rStyle w:val="aff9"/>
          <w:lang w:eastAsia="zh-CN"/>
        </w:rPr>
        <w:t>https://eiti.org/countries/zambia</w:t>
      </w:r>
      <w:r w:rsidR="007A4A5F">
        <w:rPr>
          <w:lang w:eastAsia="zh-CN"/>
        </w:rPr>
        <w:fldChar w:fldCharType="end"/>
      </w:r>
    </w:p>
    <w:p w14:paraId="0D255E9C" w14:textId="5601C895" w:rsidR="00F70430" w:rsidRDefault="00F70430" w:rsidP="00867BA7">
      <w:pPr>
        <w:rPr>
          <w:lang w:eastAsia="zh-CN"/>
        </w:rPr>
      </w:pPr>
      <w:hyperlink r:id="rId8" w:history="1">
        <w:r w:rsidRPr="009A74AE">
          <w:rPr>
            <w:rStyle w:val="aff9"/>
            <w:lang w:eastAsia="zh-CN"/>
          </w:rPr>
          <w:t>https://comtradeplus.un.org/</w:t>
        </w:r>
      </w:hyperlink>
    </w:p>
    <w:p w14:paraId="039D429C" w14:textId="47AA5576" w:rsidR="00F70430" w:rsidRPr="00F70430" w:rsidRDefault="00F70430" w:rsidP="00867BA7">
      <w:pPr>
        <w:rPr>
          <w:rFonts w:hint="eastAsia"/>
          <w:lang w:eastAsia="zh-CN"/>
        </w:rPr>
      </w:pPr>
      <w:r w:rsidRPr="00F70430">
        <w:rPr>
          <w:lang w:eastAsia="zh-CN"/>
        </w:rPr>
        <w:t>https://wits.worldbank.org/</w:t>
      </w:r>
    </w:p>
    <w:p w14:paraId="74D70A06" w14:textId="61D5BF01" w:rsidR="00867BA7" w:rsidRDefault="00867BA7" w:rsidP="00867BA7">
      <w:pPr>
        <w:rPr>
          <w:lang w:eastAsia="zh-CN"/>
        </w:rPr>
      </w:pPr>
      <w:r>
        <w:rPr>
          <w:rFonts w:hint="eastAsia"/>
          <w:lang w:eastAsia="zh-CN"/>
        </w:rPr>
        <w:t>示例：</w:t>
      </w:r>
      <w:r w:rsidR="000D174D">
        <w:rPr>
          <w:rFonts w:hint="eastAsia"/>
          <w:lang w:eastAsia="zh-CN"/>
        </w:rPr>
        <w:t>赞比亚</w:t>
      </w:r>
    </w:p>
    <w:tbl>
      <w:tblPr>
        <w:tblW w:w="14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134"/>
        <w:gridCol w:w="2693"/>
        <w:gridCol w:w="2835"/>
        <w:gridCol w:w="5689"/>
      </w:tblGrid>
      <w:tr w:rsidR="007A4A5F" w:rsidRPr="007A4A5F" w14:paraId="2AAD4DC0" w14:textId="77777777" w:rsidTr="007A4A5F">
        <w:trPr>
          <w:trHeight w:val="284"/>
        </w:trPr>
        <w:tc>
          <w:tcPr>
            <w:tcW w:w="1838" w:type="dxa"/>
            <w:noWrap/>
            <w:hideMark/>
          </w:tcPr>
          <w:p w14:paraId="77CB3A9A" w14:textId="77777777" w:rsidR="007A4A5F" w:rsidRPr="007A4A5F" w:rsidRDefault="007A4A5F" w:rsidP="007A4A5F">
            <w:pPr>
              <w:spacing w:after="0" w:line="240" w:lineRule="auto"/>
              <w:jc w:val="center"/>
              <w:rPr>
                <w:rFonts w:ascii="宋体" w:hAnsi="宋体" w:cs="宋体"/>
                <w:color w:val="000000"/>
                <w:sz w:val="22"/>
                <w:lang w:eastAsia="zh-CN"/>
              </w:rPr>
            </w:pPr>
            <w:r w:rsidRPr="007A4A5F">
              <w:rPr>
                <w:rFonts w:ascii="宋体" w:hAnsi="宋体" w:cs="宋体" w:hint="eastAsia"/>
                <w:color w:val="000000"/>
                <w:sz w:val="22"/>
                <w:lang w:eastAsia="zh-CN"/>
              </w:rPr>
              <w:t>矿物</w:t>
            </w:r>
          </w:p>
        </w:tc>
        <w:tc>
          <w:tcPr>
            <w:tcW w:w="1134" w:type="dxa"/>
            <w:noWrap/>
            <w:hideMark/>
          </w:tcPr>
          <w:p w14:paraId="4A940F5E" w14:textId="77777777" w:rsidR="007A4A5F" w:rsidRPr="007A4A5F" w:rsidRDefault="007A4A5F" w:rsidP="007A4A5F">
            <w:pPr>
              <w:spacing w:after="0" w:line="240" w:lineRule="auto"/>
              <w:jc w:val="center"/>
              <w:rPr>
                <w:rFonts w:ascii="宋体" w:hAnsi="宋体" w:cs="宋体" w:hint="eastAsia"/>
                <w:color w:val="000000"/>
                <w:sz w:val="22"/>
                <w:lang w:eastAsia="zh-CN"/>
              </w:rPr>
            </w:pPr>
            <w:r w:rsidRPr="007A4A5F">
              <w:rPr>
                <w:rFonts w:ascii="宋体" w:hAnsi="宋体" w:cs="宋体" w:hint="eastAsia"/>
                <w:color w:val="000000"/>
                <w:sz w:val="22"/>
                <w:lang w:eastAsia="zh-CN"/>
              </w:rPr>
              <w:t>年份</w:t>
            </w:r>
          </w:p>
        </w:tc>
        <w:tc>
          <w:tcPr>
            <w:tcW w:w="2693" w:type="dxa"/>
            <w:noWrap/>
            <w:hideMark/>
          </w:tcPr>
          <w:p w14:paraId="2D1E78DE" w14:textId="77777777" w:rsidR="007A4A5F" w:rsidRPr="007A4A5F" w:rsidRDefault="007A4A5F" w:rsidP="007A4A5F">
            <w:pPr>
              <w:spacing w:after="0" w:line="240" w:lineRule="auto"/>
              <w:jc w:val="center"/>
              <w:rPr>
                <w:rFonts w:ascii="宋体" w:hAnsi="宋体" w:cs="宋体" w:hint="eastAsia"/>
                <w:color w:val="000000"/>
                <w:sz w:val="22"/>
                <w:lang w:eastAsia="zh-CN"/>
              </w:rPr>
            </w:pPr>
            <w:r w:rsidRPr="007A4A5F">
              <w:rPr>
                <w:rFonts w:ascii="宋体" w:hAnsi="宋体" w:cs="宋体" w:hint="eastAsia"/>
                <w:color w:val="000000"/>
                <w:sz w:val="22"/>
                <w:lang w:eastAsia="zh-CN"/>
              </w:rPr>
              <w:t>出口量 Export volume</w:t>
            </w:r>
          </w:p>
        </w:tc>
        <w:tc>
          <w:tcPr>
            <w:tcW w:w="2835" w:type="dxa"/>
            <w:noWrap/>
            <w:hideMark/>
          </w:tcPr>
          <w:p w14:paraId="050FAFD3" w14:textId="77777777" w:rsidR="007A4A5F" w:rsidRPr="007A4A5F" w:rsidRDefault="007A4A5F" w:rsidP="007A4A5F">
            <w:pPr>
              <w:spacing w:after="0" w:line="240" w:lineRule="auto"/>
              <w:jc w:val="center"/>
              <w:rPr>
                <w:rFonts w:ascii="宋体" w:hAnsi="宋体" w:cs="宋体" w:hint="eastAsia"/>
                <w:color w:val="000000"/>
                <w:sz w:val="22"/>
                <w:lang w:eastAsia="zh-CN"/>
              </w:rPr>
            </w:pPr>
            <w:r w:rsidRPr="007A4A5F">
              <w:rPr>
                <w:rFonts w:ascii="宋体" w:hAnsi="宋体" w:cs="宋体" w:hint="eastAsia"/>
                <w:color w:val="000000"/>
                <w:sz w:val="22"/>
                <w:lang w:eastAsia="zh-CN"/>
              </w:rPr>
              <w:t>出口价值 Export value</w:t>
            </w:r>
          </w:p>
        </w:tc>
        <w:tc>
          <w:tcPr>
            <w:tcW w:w="5689" w:type="dxa"/>
            <w:noWrap/>
            <w:hideMark/>
          </w:tcPr>
          <w:p w14:paraId="45D8D698" w14:textId="5A8969A1" w:rsidR="007A4A5F" w:rsidRPr="007A4A5F" w:rsidRDefault="007A4A5F" w:rsidP="007A4A5F">
            <w:pPr>
              <w:spacing w:after="0" w:line="240" w:lineRule="auto"/>
              <w:jc w:val="center"/>
              <w:rPr>
                <w:rFonts w:ascii="宋体" w:hAnsi="宋体" w:cs="宋体" w:hint="eastAsia"/>
                <w:color w:val="000000"/>
                <w:sz w:val="22"/>
                <w:lang w:eastAsia="zh-CN"/>
              </w:rPr>
            </w:pPr>
            <w:r w:rsidRPr="007A4A5F">
              <w:rPr>
                <w:rFonts w:ascii="宋体" w:hAnsi="宋体" w:cs="宋体" w:hint="eastAsia"/>
                <w:color w:val="000000"/>
                <w:sz w:val="22"/>
                <w:lang w:eastAsia="zh-CN"/>
              </w:rPr>
              <w:t>价格估算 Export unit value / FOB proxy</w:t>
            </w:r>
          </w:p>
        </w:tc>
      </w:tr>
      <w:tr w:rsidR="007A4A5F" w:rsidRPr="007A4A5F" w14:paraId="7B0F1D07" w14:textId="77777777" w:rsidTr="007A4A5F">
        <w:trPr>
          <w:trHeight w:val="284"/>
        </w:trPr>
        <w:tc>
          <w:tcPr>
            <w:tcW w:w="1838" w:type="dxa"/>
            <w:noWrap/>
            <w:hideMark/>
          </w:tcPr>
          <w:p w14:paraId="558C91FF"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铜 Copper</w:t>
            </w:r>
          </w:p>
        </w:tc>
        <w:tc>
          <w:tcPr>
            <w:tcW w:w="1134" w:type="dxa"/>
            <w:noWrap/>
            <w:hideMark/>
          </w:tcPr>
          <w:p w14:paraId="0CC9B5E9"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2023</w:t>
            </w:r>
          </w:p>
        </w:tc>
        <w:tc>
          <w:tcPr>
            <w:tcW w:w="2693" w:type="dxa"/>
            <w:noWrap/>
            <w:hideMark/>
          </w:tcPr>
          <w:p w14:paraId="3154700E"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782,636.3 吨</w:t>
            </w:r>
          </w:p>
        </w:tc>
        <w:tc>
          <w:tcPr>
            <w:tcW w:w="2835" w:type="dxa"/>
            <w:noWrap/>
            <w:hideMark/>
          </w:tcPr>
          <w:p w14:paraId="0F5B9CB6"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6,617.3 million USD</w:t>
            </w:r>
          </w:p>
        </w:tc>
        <w:tc>
          <w:tcPr>
            <w:tcW w:w="5689" w:type="dxa"/>
            <w:noWrap/>
            <w:hideMark/>
          </w:tcPr>
          <w:p w14:paraId="48979A81"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约 8,455 USD/吨</w:t>
            </w:r>
          </w:p>
        </w:tc>
      </w:tr>
      <w:tr w:rsidR="007A4A5F" w:rsidRPr="007A4A5F" w14:paraId="600B899F" w14:textId="77777777" w:rsidTr="007A4A5F">
        <w:trPr>
          <w:trHeight w:val="284"/>
        </w:trPr>
        <w:tc>
          <w:tcPr>
            <w:tcW w:w="1838" w:type="dxa"/>
            <w:noWrap/>
            <w:hideMark/>
          </w:tcPr>
          <w:p w14:paraId="0DD99167"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铜 Copper</w:t>
            </w:r>
          </w:p>
        </w:tc>
        <w:tc>
          <w:tcPr>
            <w:tcW w:w="1134" w:type="dxa"/>
            <w:noWrap/>
            <w:hideMark/>
          </w:tcPr>
          <w:p w14:paraId="6EABD9A2"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2024</w:t>
            </w:r>
          </w:p>
        </w:tc>
        <w:tc>
          <w:tcPr>
            <w:tcW w:w="2693" w:type="dxa"/>
            <w:noWrap/>
            <w:hideMark/>
          </w:tcPr>
          <w:p w14:paraId="51C9050D"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801,415.8 吨</w:t>
            </w:r>
          </w:p>
        </w:tc>
        <w:tc>
          <w:tcPr>
            <w:tcW w:w="2835" w:type="dxa"/>
            <w:noWrap/>
            <w:hideMark/>
          </w:tcPr>
          <w:p w14:paraId="27D39E76"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7,493.9 million USD</w:t>
            </w:r>
          </w:p>
        </w:tc>
        <w:tc>
          <w:tcPr>
            <w:tcW w:w="5689" w:type="dxa"/>
            <w:noWrap/>
            <w:hideMark/>
          </w:tcPr>
          <w:p w14:paraId="7C72ED6E"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约 9,351 USD/吨</w:t>
            </w:r>
          </w:p>
        </w:tc>
      </w:tr>
      <w:tr w:rsidR="007A4A5F" w:rsidRPr="007A4A5F" w14:paraId="2AE36478" w14:textId="77777777" w:rsidTr="007A4A5F">
        <w:trPr>
          <w:trHeight w:val="284"/>
        </w:trPr>
        <w:tc>
          <w:tcPr>
            <w:tcW w:w="1838" w:type="dxa"/>
            <w:noWrap/>
            <w:hideMark/>
          </w:tcPr>
          <w:p w14:paraId="35AB91EC"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钴 Cobalt</w:t>
            </w:r>
          </w:p>
        </w:tc>
        <w:tc>
          <w:tcPr>
            <w:tcW w:w="1134" w:type="dxa"/>
            <w:noWrap/>
            <w:hideMark/>
          </w:tcPr>
          <w:p w14:paraId="1209D990"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2023</w:t>
            </w:r>
          </w:p>
        </w:tc>
        <w:tc>
          <w:tcPr>
            <w:tcW w:w="2693" w:type="dxa"/>
            <w:noWrap/>
            <w:hideMark/>
          </w:tcPr>
          <w:p w14:paraId="1EEC2016"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0 吨</w:t>
            </w:r>
          </w:p>
        </w:tc>
        <w:tc>
          <w:tcPr>
            <w:tcW w:w="2835" w:type="dxa"/>
            <w:noWrap/>
            <w:hideMark/>
          </w:tcPr>
          <w:p w14:paraId="6397BD5D"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0 million USD</w:t>
            </w:r>
          </w:p>
        </w:tc>
        <w:tc>
          <w:tcPr>
            <w:tcW w:w="5689" w:type="dxa"/>
            <w:noWrap/>
            <w:hideMark/>
          </w:tcPr>
          <w:p w14:paraId="4F487CAA"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无出口记录 / 不计算</w:t>
            </w:r>
          </w:p>
        </w:tc>
      </w:tr>
      <w:tr w:rsidR="007A4A5F" w:rsidRPr="007A4A5F" w14:paraId="70757839" w14:textId="77777777" w:rsidTr="007A4A5F">
        <w:trPr>
          <w:trHeight w:val="284"/>
        </w:trPr>
        <w:tc>
          <w:tcPr>
            <w:tcW w:w="1838" w:type="dxa"/>
            <w:noWrap/>
            <w:hideMark/>
          </w:tcPr>
          <w:p w14:paraId="709219D8"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钴 Cobalt</w:t>
            </w:r>
          </w:p>
        </w:tc>
        <w:tc>
          <w:tcPr>
            <w:tcW w:w="1134" w:type="dxa"/>
            <w:noWrap/>
            <w:hideMark/>
          </w:tcPr>
          <w:p w14:paraId="2FF673E6"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2024</w:t>
            </w:r>
          </w:p>
        </w:tc>
        <w:tc>
          <w:tcPr>
            <w:tcW w:w="2693" w:type="dxa"/>
            <w:noWrap/>
            <w:hideMark/>
          </w:tcPr>
          <w:p w14:paraId="1CC8FEC5"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150.3 吨</w:t>
            </w:r>
          </w:p>
        </w:tc>
        <w:tc>
          <w:tcPr>
            <w:tcW w:w="2835" w:type="dxa"/>
            <w:noWrap/>
            <w:hideMark/>
          </w:tcPr>
          <w:p w14:paraId="65E29897"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4.36 million USD</w:t>
            </w:r>
          </w:p>
        </w:tc>
        <w:tc>
          <w:tcPr>
            <w:tcW w:w="5689" w:type="dxa"/>
            <w:noWrap/>
            <w:hideMark/>
          </w:tcPr>
          <w:p w14:paraId="4104CE91"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约 29,009 USD/吨</w:t>
            </w:r>
          </w:p>
        </w:tc>
      </w:tr>
      <w:tr w:rsidR="007A4A5F" w:rsidRPr="007A4A5F" w14:paraId="16DFE2C6" w14:textId="77777777" w:rsidTr="007A4A5F">
        <w:trPr>
          <w:trHeight w:val="284"/>
        </w:trPr>
        <w:tc>
          <w:tcPr>
            <w:tcW w:w="1838" w:type="dxa"/>
            <w:noWrap/>
            <w:hideMark/>
          </w:tcPr>
          <w:p w14:paraId="659223F5"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镍 Nickel</w:t>
            </w:r>
          </w:p>
        </w:tc>
        <w:tc>
          <w:tcPr>
            <w:tcW w:w="1134" w:type="dxa"/>
            <w:noWrap/>
            <w:hideMark/>
          </w:tcPr>
          <w:p w14:paraId="327A5495"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2023</w:t>
            </w:r>
          </w:p>
        </w:tc>
        <w:tc>
          <w:tcPr>
            <w:tcW w:w="2693" w:type="dxa"/>
            <w:noWrap/>
            <w:hideMark/>
          </w:tcPr>
          <w:p w14:paraId="1A0BA528"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6,022.0 吨</w:t>
            </w:r>
          </w:p>
        </w:tc>
        <w:tc>
          <w:tcPr>
            <w:tcW w:w="2835" w:type="dxa"/>
            <w:noWrap/>
            <w:hideMark/>
          </w:tcPr>
          <w:p w14:paraId="4BCBBEE1"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129.6 million USD</w:t>
            </w:r>
          </w:p>
        </w:tc>
        <w:tc>
          <w:tcPr>
            <w:tcW w:w="5689" w:type="dxa"/>
            <w:noWrap/>
            <w:hideMark/>
          </w:tcPr>
          <w:p w14:paraId="6266A54A"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约 21,521 USD/吨</w:t>
            </w:r>
          </w:p>
        </w:tc>
      </w:tr>
      <w:tr w:rsidR="007A4A5F" w:rsidRPr="007A4A5F" w14:paraId="3B55E57A" w14:textId="77777777" w:rsidTr="007A4A5F">
        <w:trPr>
          <w:trHeight w:val="284"/>
        </w:trPr>
        <w:tc>
          <w:tcPr>
            <w:tcW w:w="1838" w:type="dxa"/>
            <w:noWrap/>
            <w:hideMark/>
          </w:tcPr>
          <w:p w14:paraId="260B8612"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lastRenderedPageBreak/>
              <w:t>镍 Nickel</w:t>
            </w:r>
          </w:p>
        </w:tc>
        <w:tc>
          <w:tcPr>
            <w:tcW w:w="1134" w:type="dxa"/>
            <w:noWrap/>
            <w:hideMark/>
          </w:tcPr>
          <w:p w14:paraId="23232699"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2024</w:t>
            </w:r>
          </w:p>
        </w:tc>
        <w:tc>
          <w:tcPr>
            <w:tcW w:w="2693" w:type="dxa"/>
            <w:noWrap/>
            <w:hideMark/>
          </w:tcPr>
          <w:p w14:paraId="168C8F0E"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19,216.1 吨</w:t>
            </w:r>
          </w:p>
        </w:tc>
        <w:tc>
          <w:tcPr>
            <w:tcW w:w="2835" w:type="dxa"/>
            <w:noWrap/>
            <w:hideMark/>
          </w:tcPr>
          <w:p w14:paraId="2958CCE7"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323.1 million USD</w:t>
            </w:r>
          </w:p>
        </w:tc>
        <w:tc>
          <w:tcPr>
            <w:tcW w:w="5689" w:type="dxa"/>
            <w:noWrap/>
            <w:hideMark/>
          </w:tcPr>
          <w:p w14:paraId="4EB971F7"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约 16,814 USD/吨</w:t>
            </w:r>
          </w:p>
        </w:tc>
      </w:tr>
      <w:tr w:rsidR="007A4A5F" w:rsidRPr="007A4A5F" w14:paraId="4A2765DF" w14:textId="77777777" w:rsidTr="007A4A5F">
        <w:trPr>
          <w:trHeight w:val="284"/>
        </w:trPr>
        <w:tc>
          <w:tcPr>
            <w:tcW w:w="1838" w:type="dxa"/>
            <w:noWrap/>
            <w:hideMark/>
          </w:tcPr>
          <w:p w14:paraId="69513D81"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锰 Manganese</w:t>
            </w:r>
          </w:p>
        </w:tc>
        <w:tc>
          <w:tcPr>
            <w:tcW w:w="1134" w:type="dxa"/>
            <w:noWrap/>
            <w:hideMark/>
          </w:tcPr>
          <w:p w14:paraId="6CB162F0"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2023</w:t>
            </w:r>
          </w:p>
        </w:tc>
        <w:tc>
          <w:tcPr>
            <w:tcW w:w="2693" w:type="dxa"/>
            <w:noWrap/>
            <w:hideMark/>
          </w:tcPr>
          <w:p w14:paraId="6C2D92A9"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39,403.1 吨</w:t>
            </w:r>
          </w:p>
        </w:tc>
        <w:tc>
          <w:tcPr>
            <w:tcW w:w="2835" w:type="dxa"/>
            <w:noWrap/>
            <w:hideMark/>
          </w:tcPr>
          <w:p w14:paraId="2B6058CE"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2.197 million USD</w:t>
            </w:r>
          </w:p>
        </w:tc>
        <w:tc>
          <w:tcPr>
            <w:tcW w:w="5689" w:type="dxa"/>
            <w:noWrap/>
            <w:hideMark/>
          </w:tcPr>
          <w:p w14:paraId="2A3B909B" w14:textId="77777777" w:rsidR="007A4A5F" w:rsidRPr="007A4A5F" w:rsidRDefault="007A4A5F" w:rsidP="007A4A5F">
            <w:pPr>
              <w:spacing w:after="0" w:line="240" w:lineRule="auto"/>
              <w:rPr>
                <w:rFonts w:ascii="宋体" w:hAnsi="宋体" w:cs="宋体" w:hint="eastAsia"/>
                <w:color w:val="000000"/>
                <w:szCs w:val="21"/>
                <w:lang w:eastAsia="zh-CN"/>
              </w:rPr>
            </w:pPr>
            <w:r w:rsidRPr="007A4A5F">
              <w:rPr>
                <w:rFonts w:ascii="宋体" w:hAnsi="宋体" w:cs="宋体" w:hint="eastAsia"/>
                <w:color w:val="000000"/>
                <w:szCs w:val="21"/>
                <w:lang w:eastAsia="zh-CN"/>
              </w:rPr>
              <w:t>约 55.76 USD/吨</w:t>
            </w:r>
          </w:p>
        </w:tc>
      </w:tr>
      <w:tr w:rsidR="007A4A5F" w:rsidRPr="007A4A5F" w14:paraId="4D186BCE" w14:textId="77777777" w:rsidTr="007A4A5F">
        <w:trPr>
          <w:trHeight w:val="284"/>
        </w:trPr>
        <w:tc>
          <w:tcPr>
            <w:tcW w:w="1838" w:type="dxa"/>
            <w:noWrap/>
            <w:hideMark/>
          </w:tcPr>
          <w:p w14:paraId="647BF480" w14:textId="77777777" w:rsidR="007A4A5F" w:rsidRPr="007A4A5F" w:rsidRDefault="007A4A5F" w:rsidP="007A4A5F">
            <w:pPr>
              <w:spacing w:after="0" w:line="240" w:lineRule="auto"/>
              <w:rPr>
                <w:rFonts w:ascii="宋体" w:hAnsi="宋体" w:cs="宋体" w:hint="eastAsia"/>
                <w:color w:val="000000"/>
                <w:sz w:val="22"/>
                <w:lang w:eastAsia="zh-CN"/>
              </w:rPr>
            </w:pPr>
            <w:r w:rsidRPr="007A4A5F">
              <w:rPr>
                <w:rFonts w:ascii="宋体" w:hAnsi="宋体" w:cs="宋体" w:hint="eastAsia"/>
                <w:color w:val="000000"/>
                <w:sz w:val="22"/>
                <w:lang w:eastAsia="zh-CN"/>
              </w:rPr>
              <w:t>锰 Manganese</w:t>
            </w:r>
          </w:p>
        </w:tc>
        <w:tc>
          <w:tcPr>
            <w:tcW w:w="1134" w:type="dxa"/>
            <w:noWrap/>
            <w:hideMark/>
          </w:tcPr>
          <w:p w14:paraId="025FC033" w14:textId="77777777" w:rsidR="007A4A5F" w:rsidRPr="007A4A5F" w:rsidRDefault="007A4A5F" w:rsidP="007A4A5F">
            <w:pPr>
              <w:spacing w:after="0" w:line="240" w:lineRule="auto"/>
              <w:rPr>
                <w:rFonts w:ascii="宋体" w:hAnsi="宋体" w:cs="宋体" w:hint="eastAsia"/>
                <w:color w:val="000000"/>
                <w:sz w:val="22"/>
                <w:lang w:eastAsia="zh-CN"/>
              </w:rPr>
            </w:pPr>
            <w:r w:rsidRPr="007A4A5F">
              <w:rPr>
                <w:rFonts w:ascii="宋体" w:hAnsi="宋体" w:cs="宋体" w:hint="eastAsia"/>
                <w:color w:val="000000"/>
                <w:sz w:val="22"/>
                <w:lang w:eastAsia="zh-CN"/>
              </w:rPr>
              <w:t>2024</w:t>
            </w:r>
          </w:p>
        </w:tc>
        <w:tc>
          <w:tcPr>
            <w:tcW w:w="2693" w:type="dxa"/>
            <w:noWrap/>
            <w:hideMark/>
          </w:tcPr>
          <w:p w14:paraId="2E5D1502" w14:textId="77777777" w:rsidR="007A4A5F" w:rsidRPr="007A4A5F" w:rsidRDefault="007A4A5F" w:rsidP="007A4A5F">
            <w:pPr>
              <w:spacing w:after="0" w:line="240" w:lineRule="auto"/>
              <w:rPr>
                <w:rFonts w:ascii="宋体" w:hAnsi="宋体" w:cs="宋体" w:hint="eastAsia"/>
                <w:color w:val="000000"/>
                <w:sz w:val="22"/>
                <w:lang w:eastAsia="zh-CN"/>
              </w:rPr>
            </w:pPr>
            <w:r w:rsidRPr="007A4A5F">
              <w:rPr>
                <w:rFonts w:ascii="宋体" w:hAnsi="宋体" w:cs="宋体" w:hint="eastAsia"/>
                <w:color w:val="000000"/>
                <w:sz w:val="22"/>
                <w:lang w:eastAsia="zh-CN"/>
              </w:rPr>
              <w:t>134,853.0 吨</w:t>
            </w:r>
          </w:p>
        </w:tc>
        <w:tc>
          <w:tcPr>
            <w:tcW w:w="2835" w:type="dxa"/>
            <w:noWrap/>
            <w:hideMark/>
          </w:tcPr>
          <w:p w14:paraId="43FBB536" w14:textId="77777777" w:rsidR="007A4A5F" w:rsidRPr="007A4A5F" w:rsidRDefault="007A4A5F" w:rsidP="007A4A5F">
            <w:pPr>
              <w:spacing w:after="0" w:line="240" w:lineRule="auto"/>
              <w:rPr>
                <w:rFonts w:ascii="宋体" w:hAnsi="宋体" w:cs="宋体" w:hint="eastAsia"/>
                <w:color w:val="000000"/>
                <w:sz w:val="22"/>
                <w:lang w:eastAsia="zh-CN"/>
              </w:rPr>
            </w:pPr>
            <w:r w:rsidRPr="007A4A5F">
              <w:rPr>
                <w:rFonts w:ascii="宋体" w:hAnsi="宋体" w:cs="宋体" w:hint="eastAsia"/>
                <w:color w:val="000000"/>
                <w:sz w:val="22"/>
                <w:lang w:eastAsia="zh-CN"/>
              </w:rPr>
              <w:t>7.392 million USD</w:t>
            </w:r>
          </w:p>
        </w:tc>
        <w:tc>
          <w:tcPr>
            <w:tcW w:w="5689" w:type="dxa"/>
            <w:noWrap/>
            <w:hideMark/>
          </w:tcPr>
          <w:p w14:paraId="2A63AE09" w14:textId="77777777" w:rsidR="007A4A5F" w:rsidRPr="007A4A5F" w:rsidRDefault="007A4A5F" w:rsidP="007A4A5F">
            <w:pPr>
              <w:spacing w:after="0" w:line="240" w:lineRule="auto"/>
              <w:rPr>
                <w:rFonts w:ascii="宋体" w:hAnsi="宋体" w:cs="宋体" w:hint="eastAsia"/>
                <w:color w:val="000000"/>
                <w:sz w:val="22"/>
                <w:lang w:eastAsia="zh-CN"/>
              </w:rPr>
            </w:pPr>
            <w:r w:rsidRPr="007A4A5F">
              <w:rPr>
                <w:rFonts w:ascii="宋体" w:hAnsi="宋体" w:cs="宋体" w:hint="eastAsia"/>
                <w:color w:val="000000"/>
                <w:sz w:val="22"/>
                <w:lang w:eastAsia="zh-CN"/>
              </w:rPr>
              <w:t>约 54.81 USD/吨</w:t>
            </w:r>
          </w:p>
        </w:tc>
      </w:tr>
    </w:tbl>
    <w:p w14:paraId="7FD378ED" w14:textId="77777777" w:rsidR="000D174D" w:rsidRPr="00867BA7" w:rsidRDefault="000D174D" w:rsidP="00867BA7">
      <w:pPr>
        <w:rPr>
          <w:rFonts w:hint="eastAsia"/>
          <w:lang w:eastAsia="zh-CN"/>
        </w:rPr>
      </w:pPr>
    </w:p>
    <w:p w14:paraId="44ADC469" w14:textId="2E05402D" w:rsidR="00867BA7" w:rsidRDefault="00867BA7" w:rsidP="00867BA7">
      <w:pPr>
        <w:pStyle w:val="31"/>
        <w:rPr>
          <w:lang w:eastAsia="zh-CN"/>
        </w:rPr>
      </w:pPr>
      <w:r>
        <w:rPr>
          <w:rFonts w:hint="eastAsia"/>
          <w:lang w:eastAsia="zh-CN"/>
        </w:rPr>
        <w:t xml:space="preserve">2.1.3 </w:t>
      </w:r>
      <w:r>
        <w:rPr>
          <w:rFonts w:hint="eastAsia"/>
          <w:lang w:eastAsia="zh-CN"/>
        </w:rPr>
        <w:t>到岸</w:t>
      </w:r>
    </w:p>
    <w:p w14:paraId="283CC47C" w14:textId="063FCB9B" w:rsidR="00A82563" w:rsidRDefault="00867BA7" w:rsidP="00867BA7">
      <w:pPr>
        <w:rPr>
          <w:rFonts w:hint="eastAsia"/>
          <w:lang w:eastAsia="zh-CN"/>
        </w:rPr>
      </w:pPr>
      <w:r>
        <w:rPr>
          <w:rFonts w:hint="eastAsia"/>
          <w:lang w:eastAsia="zh-CN"/>
        </w:rPr>
        <w:t>数量、价格</w:t>
      </w:r>
    </w:p>
    <w:p w14:paraId="56275755" w14:textId="4A4D6A18" w:rsidR="00867BA7" w:rsidRDefault="00867BA7" w:rsidP="00867BA7">
      <w:pPr>
        <w:rPr>
          <w:lang w:eastAsia="zh-CN"/>
        </w:rPr>
      </w:pPr>
      <w:r>
        <w:rPr>
          <w:rFonts w:hint="eastAsia"/>
          <w:lang w:eastAsia="zh-CN"/>
        </w:rPr>
        <w:t>来源：</w:t>
      </w:r>
      <w:r w:rsidR="007A4A5F">
        <w:rPr>
          <w:lang w:eastAsia="zh-CN"/>
        </w:rPr>
        <w:t>UN Comtrade/WITS</w:t>
      </w:r>
      <w:r w:rsidR="007A4A5F">
        <w:rPr>
          <w:rFonts w:hint="eastAsia"/>
          <w:lang w:eastAsia="zh-CN"/>
        </w:rPr>
        <w:t>；</w:t>
      </w:r>
      <w:r>
        <w:rPr>
          <w:rFonts w:hint="eastAsia"/>
          <w:lang w:eastAsia="zh-CN"/>
        </w:rPr>
        <w:t>Benchmark</w:t>
      </w:r>
      <w:r w:rsidR="00F70430">
        <w:rPr>
          <w:rFonts w:hint="eastAsia"/>
          <w:lang w:eastAsia="zh-CN"/>
        </w:rPr>
        <w:t>（可用于对照校准）</w:t>
      </w:r>
    </w:p>
    <w:p w14:paraId="4491B337" w14:textId="590272CD" w:rsidR="00A82563" w:rsidRDefault="00A82563" w:rsidP="00867BA7">
      <w:pPr>
        <w:rPr>
          <w:rFonts w:hint="eastAsia"/>
          <w:lang w:eastAsia="zh-CN"/>
        </w:rPr>
      </w:pPr>
      <w:r>
        <w:rPr>
          <w:rFonts w:hint="eastAsia"/>
          <w:lang w:eastAsia="zh-CN"/>
        </w:rPr>
        <w:t>网址</w:t>
      </w:r>
      <w:r w:rsidR="007A4A5F">
        <w:rPr>
          <w:rFonts w:hint="eastAsia"/>
          <w:lang w:eastAsia="zh-CN"/>
        </w:rPr>
        <w:t>：</w:t>
      </w:r>
      <w:r w:rsidR="00F70430" w:rsidRPr="00F70430">
        <w:rPr>
          <w:lang w:eastAsia="zh-CN"/>
        </w:rPr>
        <w:t>https://www.benchmarkminerals.com/lithium</w:t>
      </w:r>
    </w:p>
    <w:p w14:paraId="51BBAEF0" w14:textId="0E0DE98B" w:rsidR="00A82563" w:rsidRDefault="00867BA7" w:rsidP="00867BA7">
      <w:pPr>
        <w:rPr>
          <w:lang w:eastAsia="zh-CN"/>
        </w:rPr>
      </w:pPr>
      <w:r>
        <w:rPr>
          <w:rFonts w:hint="eastAsia"/>
          <w:lang w:eastAsia="zh-CN"/>
        </w:rPr>
        <w:t>示例：</w:t>
      </w:r>
      <w:r w:rsidR="00F70430">
        <w:rPr>
          <w:rFonts w:hint="eastAsia"/>
          <w:lang w:eastAsia="zh-CN"/>
        </w:rPr>
        <w:t>赞比亚</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8"/>
        <w:gridCol w:w="976"/>
        <w:gridCol w:w="976"/>
        <w:gridCol w:w="976"/>
        <w:gridCol w:w="976"/>
        <w:gridCol w:w="2377"/>
        <w:gridCol w:w="2015"/>
        <w:gridCol w:w="2646"/>
      </w:tblGrid>
      <w:tr w:rsidR="00F70430" w:rsidRPr="00F70430" w14:paraId="11DAA96E" w14:textId="77777777" w:rsidTr="00F70430">
        <w:trPr>
          <w:trHeight w:val="320"/>
        </w:trPr>
        <w:tc>
          <w:tcPr>
            <w:tcW w:w="3458" w:type="dxa"/>
            <w:noWrap/>
            <w:vAlign w:val="center"/>
            <w:hideMark/>
          </w:tcPr>
          <w:p w14:paraId="31AA5207" w14:textId="77777777" w:rsidR="00F70430" w:rsidRPr="00F70430" w:rsidRDefault="00F70430" w:rsidP="00F70430">
            <w:pPr>
              <w:spacing w:after="0" w:line="240" w:lineRule="auto"/>
              <w:jc w:val="center"/>
              <w:rPr>
                <w:rFonts w:ascii="宋体" w:hAnsi="宋体" w:cs="宋体"/>
                <w:color w:val="000000"/>
                <w:szCs w:val="21"/>
                <w:lang w:eastAsia="zh-CN"/>
              </w:rPr>
            </w:pPr>
            <w:r w:rsidRPr="00F70430">
              <w:rPr>
                <w:rFonts w:ascii="宋体" w:hAnsi="宋体" w:cs="宋体" w:hint="eastAsia"/>
                <w:color w:val="000000"/>
                <w:szCs w:val="21"/>
                <w:lang w:eastAsia="zh-CN"/>
              </w:rPr>
              <w:t>矿物 / 产品</w:t>
            </w:r>
          </w:p>
        </w:tc>
        <w:tc>
          <w:tcPr>
            <w:tcW w:w="976" w:type="dxa"/>
            <w:noWrap/>
            <w:vAlign w:val="center"/>
            <w:hideMark/>
          </w:tcPr>
          <w:p w14:paraId="6E19A690" w14:textId="77777777" w:rsidR="00F70430" w:rsidRPr="00F70430" w:rsidRDefault="00F70430" w:rsidP="00F70430">
            <w:pPr>
              <w:spacing w:after="0" w:line="240" w:lineRule="auto"/>
              <w:jc w:val="center"/>
              <w:rPr>
                <w:rFonts w:ascii="宋体" w:hAnsi="宋体" w:cs="宋体" w:hint="eastAsia"/>
                <w:color w:val="000000"/>
                <w:szCs w:val="21"/>
                <w:lang w:eastAsia="zh-CN"/>
              </w:rPr>
            </w:pPr>
            <w:r w:rsidRPr="00F70430">
              <w:rPr>
                <w:rFonts w:ascii="宋体" w:hAnsi="宋体" w:cs="宋体" w:hint="eastAsia"/>
                <w:color w:val="000000"/>
                <w:szCs w:val="21"/>
                <w:lang w:eastAsia="zh-CN"/>
              </w:rPr>
              <w:t>HS code</w:t>
            </w:r>
          </w:p>
        </w:tc>
        <w:tc>
          <w:tcPr>
            <w:tcW w:w="976" w:type="dxa"/>
            <w:noWrap/>
            <w:vAlign w:val="center"/>
            <w:hideMark/>
          </w:tcPr>
          <w:p w14:paraId="6917E237" w14:textId="77777777" w:rsidR="00F70430" w:rsidRPr="00F70430" w:rsidRDefault="00F70430" w:rsidP="00F70430">
            <w:pPr>
              <w:spacing w:after="0" w:line="240" w:lineRule="auto"/>
              <w:jc w:val="center"/>
              <w:rPr>
                <w:rFonts w:ascii="宋体" w:hAnsi="宋体" w:cs="宋体" w:hint="eastAsia"/>
                <w:color w:val="000000"/>
                <w:szCs w:val="21"/>
                <w:lang w:eastAsia="zh-CN"/>
              </w:rPr>
            </w:pPr>
            <w:r w:rsidRPr="00F70430">
              <w:rPr>
                <w:rFonts w:ascii="宋体" w:hAnsi="宋体" w:cs="宋体" w:hint="eastAsia"/>
                <w:color w:val="000000"/>
                <w:szCs w:val="21"/>
                <w:lang w:eastAsia="zh-CN"/>
              </w:rPr>
              <w:t>进口国</w:t>
            </w:r>
          </w:p>
        </w:tc>
        <w:tc>
          <w:tcPr>
            <w:tcW w:w="976" w:type="dxa"/>
            <w:noWrap/>
            <w:vAlign w:val="center"/>
            <w:hideMark/>
          </w:tcPr>
          <w:p w14:paraId="544E3437" w14:textId="77777777" w:rsidR="00F70430" w:rsidRPr="00F70430" w:rsidRDefault="00F70430" w:rsidP="00F70430">
            <w:pPr>
              <w:spacing w:after="0" w:line="240" w:lineRule="auto"/>
              <w:jc w:val="center"/>
              <w:rPr>
                <w:rFonts w:ascii="宋体" w:hAnsi="宋体" w:cs="宋体" w:hint="eastAsia"/>
                <w:color w:val="000000"/>
                <w:szCs w:val="21"/>
                <w:lang w:eastAsia="zh-CN"/>
              </w:rPr>
            </w:pPr>
            <w:r w:rsidRPr="00F70430">
              <w:rPr>
                <w:rFonts w:ascii="宋体" w:hAnsi="宋体" w:cs="宋体" w:hint="eastAsia"/>
                <w:color w:val="000000"/>
                <w:szCs w:val="21"/>
                <w:lang w:eastAsia="zh-CN"/>
              </w:rPr>
              <w:t>出口国</w:t>
            </w:r>
          </w:p>
        </w:tc>
        <w:tc>
          <w:tcPr>
            <w:tcW w:w="976" w:type="dxa"/>
            <w:noWrap/>
            <w:vAlign w:val="center"/>
            <w:hideMark/>
          </w:tcPr>
          <w:p w14:paraId="573612D2" w14:textId="77777777" w:rsidR="00F70430" w:rsidRPr="00F70430" w:rsidRDefault="00F70430" w:rsidP="00F70430">
            <w:pPr>
              <w:spacing w:after="0" w:line="240" w:lineRule="auto"/>
              <w:jc w:val="center"/>
              <w:rPr>
                <w:rFonts w:ascii="宋体" w:hAnsi="宋体" w:cs="宋体" w:hint="eastAsia"/>
                <w:color w:val="000000"/>
                <w:szCs w:val="21"/>
                <w:lang w:eastAsia="zh-CN"/>
              </w:rPr>
            </w:pPr>
            <w:r w:rsidRPr="00F70430">
              <w:rPr>
                <w:rFonts w:ascii="宋体" w:hAnsi="宋体" w:cs="宋体" w:hint="eastAsia"/>
                <w:color w:val="000000"/>
                <w:szCs w:val="21"/>
                <w:lang w:eastAsia="zh-CN"/>
              </w:rPr>
              <w:t>年份</w:t>
            </w:r>
          </w:p>
        </w:tc>
        <w:tc>
          <w:tcPr>
            <w:tcW w:w="2377" w:type="dxa"/>
            <w:noWrap/>
            <w:vAlign w:val="center"/>
            <w:hideMark/>
          </w:tcPr>
          <w:p w14:paraId="507CF142" w14:textId="77777777" w:rsidR="00F70430" w:rsidRPr="00F70430" w:rsidRDefault="00F70430" w:rsidP="00F70430">
            <w:pPr>
              <w:spacing w:after="0" w:line="240" w:lineRule="auto"/>
              <w:jc w:val="center"/>
              <w:rPr>
                <w:rFonts w:ascii="宋体" w:hAnsi="宋体" w:cs="宋体" w:hint="eastAsia"/>
                <w:color w:val="000000"/>
                <w:szCs w:val="21"/>
                <w:lang w:eastAsia="zh-CN"/>
              </w:rPr>
            </w:pPr>
            <w:r w:rsidRPr="00F70430">
              <w:rPr>
                <w:rFonts w:ascii="宋体" w:hAnsi="宋体" w:cs="宋体" w:hint="eastAsia"/>
                <w:color w:val="000000"/>
                <w:szCs w:val="21"/>
                <w:lang w:eastAsia="zh-CN"/>
              </w:rPr>
              <w:t>到岸进口量 Import volume</w:t>
            </w:r>
          </w:p>
        </w:tc>
        <w:tc>
          <w:tcPr>
            <w:tcW w:w="2015" w:type="dxa"/>
            <w:noWrap/>
            <w:vAlign w:val="center"/>
            <w:hideMark/>
          </w:tcPr>
          <w:p w14:paraId="64404B30" w14:textId="77777777" w:rsidR="00F70430" w:rsidRPr="00F70430" w:rsidRDefault="00F70430" w:rsidP="00F70430">
            <w:pPr>
              <w:spacing w:after="0" w:line="240" w:lineRule="auto"/>
              <w:jc w:val="center"/>
              <w:rPr>
                <w:rFonts w:ascii="宋体" w:hAnsi="宋体" w:cs="宋体" w:hint="eastAsia"/>
                <w:color w:val="000000"/>
                <w:szCs w:val="21"/>
                <w:lang w:eastAsia="zh-CN"/>
              </w:rPr>
            </w:pPr>
            <w:r w:rsidRPr="00F70430">
              <w:rPr>
                <w:rFonts w:ascii="宋体" w:hAnsi="宋体" w:cs="宋体" w:hint="eastAsia"/>
                <w:color w:val="000000"/>
                <w:szCs w:val="21"/>
                <w:lang w:eastAsia="zh-CN"/>
              </w:rPr>
              <w:t>到岸进口价值 Import value</w:t>
            </w:r>
          </w:p>
        </w:tc>
        <w:tc>
          <w:tcPr>
            <w:tcW w:w="2646" w:type="dxa"/>
            <w:noWrap/>
            <w:vAlign w:val="center"/>
            <w:hideMark/>
          </w:tcPr>
          <w:p w14:paraId="119164F4" w14:textId="77777777" w:rsidR="00F70430" w:rsidRPr="00F70430" w:rsidRDefault="00F70430" w:rsidP="00F70430">
            <w:pPr>
              <w:spacing w:after="0" w:line="240" w:lineRule="auto"/>
              <w:jc w:val="center"/>
              <w:rPr>
                <w:rFonts w:ascii="宋体" w:hAnsi="宋体" w:cs="宋体" w:hint="eastAsia"/>
                <w:color w:val="000000"/>
                <w:szCs w:val="21"/>
                <w:lang w:eastAsia="zh-CN"/>
              </w:rPr>
            </w:pPr>
            <w:r w:rsidRPr="00F70430">
              <w:rPr>
                <w:rFonts w:ascii="宋体" w:hAnsi="宋体" w:cs="宋体" w:hint="eastAsia"/>
                <w:color w:val="000000"/>
                <w:szCs w:val="21"/>
                <w:lang w:eastAsia="zh-CN"/>
              </w:rPr>
              <w:t>CIF 单位价格估算</w:t>
            </w:r>
          </w:p>
        </w:tc>
      </w:tr>
      <w:tr w:rsidR="00F70430" w:rsidRPr="00F70430" w14:paraId="594BED25" w14:textId="77777777" w:rsidTr="00F70430">
        <w:trPr>
          <w:trHeight w:val="320"/>
        </w:trPr>
        <w:tc>
          <w:tcPr>
            <w:tcW w:w="3458" w:type="dxa"/>
            <w:noWrap/>
            <w:vAlign w:val="center"/>
            <w:hideMark/>
          </w:tcPr>
          <w:p w14:paraId="0CA28AB3"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铜矿 / 铜精矿 Copper ores and concentrates</w:t>
            </w:r>
          </w:p>
        </w:tc>
        <w:tc>
          <w:tcPr>
            <w:tcW w:w="976" w:type="dxa"/>
            <w:noWrap/>
            <w:vAlign w:val="center"/>
            <w:hideMark/>
          </w:tcPr>
          <w:p w14:paraId="52AFAF2C" w14:textId="77777777" w:rsidR="00F70430" w:rsidRPr="00F70430" w:rsidRDefault="00F70430" w:rsidP="00F70430">
            <w:pPr>
              <w:spacing w:after="0" w:line="240" w:lineRule="auto"/>
              <w:jc w:val="right"/>
              <w:rPr>
                <w:rFonts w:ascii="宋体" w:hAnsi="宋体" w:cs="宋体" w:hint="eastAsia"/>
                <w:color w:val="000000"/>
                <w:szCs w:val="21"/>
                <w:lang w:eastAsia="zh-CN"/>
              </w:rPr>
            </w:pPr>
            <w:r w:rsidRPr="00F70430">
              <w:rPr>
                <w:rFonts w:ascii="宋体" w:hAnsi="宋体" w:cs="宋体" w:hint="eastAsia"/>
                <w:color w:val="000000"/>
                <w:szCs w:val="21"/>
                <w:lang w:eastAsia="zh-CN"/>
              </w:rPr>
              <w:t>260300</w:t>
            </w:r>
          </w:p>
        </w:tc>
        <w:tc>
          <w:tcPr>
            <w:tcW w:w="976" w:type="dxa"/>
            <w:noWrap/>
            <w:vAlign w:val="center"/>
            <w:hideMark/>
          </w:tcPr>
          <w:p w14:paraId="38E00307"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China</w:t>
            </w:r>
          </w:p>
        </w:tc>
        <w:tc>
          <w:tcPr>
            <w:tcW w:w="976" w:type="dxa"/>
            <w:noWrap/>
            <w:vAlign w:val="center"/>
            <w:hideMark/>
          </w:tcPr>
          <w:p w14:paraId="04E0E76F"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Zambia</w:t>
            </w:r>
          </w:p>
        </w:tc>
        <w:tc>
          <w:tcPr>
            <w:tcW w:w="976" w:type="dxa"/>
            <w:noWrap/>
            <w:vAlign w:val="center"/>
            <w:hideMark/>
          </w:tcPr>
          <w:p w14:paraId="431B302B" w14:textId="77777777" w:rsidR="00F70430" w:rsidRPr="00F70430" w:rsidRDefault="00F70430" w:rsidP="00F70430">
            <w:pPr>
              <w:spacing w:after="0" w:line="240" w:lineRule="auto"/>
              <w:jc w:val="right"/>
              <w:rPr>
                <w:rFonts w:ascii="宋体" w:hAnsi="宋体" w:cs="宋体" w:hint="eastAsia"/>
                <w:color w:val="000000"/>
                <w:szCs w:val="21"/>
                <w:lang w:eastAsia="zh-CN"/>
              </w:rPr>
            </w:pPr>
            <w:r w:rsidRPr="00F70430">
              <w:rPr>
                <w:rFonts w:ascii="宋体" w:hAnsi="宋体" w:cs="宋体" w:hint="eastAsia"/>
                <w:color w:val="000000"/>
                <w:szCs w:val="21"/>
                <w:lang w:eastAsia="zh-CN"/>
              </w:rPr>
              <w:t>2024</w:t>
            </w:r>
          </w:p>
        </w:tc>
        <w:tc>
          <w:tcPr>
            <w:tcW w:w="2377" w:type="dxa"/>
            <w:noWrap/>
            <w:vAlign w:val="center"/>
            <w:hideMark/>
          </w:tcPr>
          <w:p w14:paraId="0513A6DC"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41,073,100 kg，即 41,073.1 吨</w:t>
            </w:r>
          </w:p>
        </w:tc>
        <w:tc>
          <w:tcPr>
            <w:tcW w:w="2015" w:type="dxa"/>
            <w:noWrap/>
            <w:vAlign w:val="center"/>
            <w:hideMark/>
          </w:tcPr>
          <w:p w14:paraId="5DF4F31A"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79,865.24 thousand USD</w:t>
            </w:r>
          </w:p>
        </w:tc>
        <w:tc>
          <w:tcPr>
            <w:tcW w:w="2646" w:type="dxa"/>
            <w:noWrap/>
            <w:vAlign w:val="center"/>
            <w:hideMark/>
          </w:tcPr>
          <w:p w14:paraId="191F1A98"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约 1,944 USD/吨</w:t>
            </w:r>
          </w:p>
        </w:tc>
      </w:tr>
      <w:tr w:rsidR="00F70430" w:rsidRPr="00F70430" w14:paraId="07076272" w14:textId="77777777" w:rsidTr="00F70430">
        <w:trPr>
          <w:trHeight w:val="320"/>
        </w:trPr>
        <w:tc>
          <w:tcPr>
            <w:tcW w:w="3458" w:type="dxa"/>
            <w:noWrap/>
            <w:vAlign w:val="center"/>
            <w:hideMark/>
          </w:tcPr>
          <w:p w14:paraId="50D5798F"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铜阴极 Copper cathodes</w:t>
            </w:r>
          </w:p>
        </w:tc>
        <w:tc>
          <w:tcPr>
            <w:tcW w:w="976" w:type="dxa"/>
            <w:noWrap/>
            <w:vAlign w:val="center"/>
            <w:hideMark/>
          </w:tcPr>
          <w:p w14:paraId="28A549FA" w14:textId="77777777" w:rsidR="00F70430" w:rsidRPr="00F70430" w:rsidRDefault="00F70430" w:rsidP="00F70430">
            <w:pPr>
              <w:spacing w:after="0" w:line="240" w:lineRule="auto"/>
              <w:jc w:val="right"/>
              <w:rPr>
                <w:rFonts w:ascii="宋体" w:hAnsi="宋体" w:cs="宋体" w:hint="eastAsia"/>
                <w:color w:val="000000"/>
                <w:szCs w:val="21"/>
                <w:lang w:eastAsia="zh-CN"/>
              </w:rPr>
            </w:pPr>
            <w:r w:rsidRPr="00F70430">
              <w:rPr>
                <w:rFonts w:ascii="宋体" w:hAnsi="宋体" w:cs="宋体" w:hint="eastAsia"/>
                <w:color w:val="000000"/>
                <w:szCs w:val="21"/>
                <w:lang w:eastAsia="zh-CN"/>
              </w:rPr>
              <w:t>740311</w:t>
            </w:r>
          </w:p>
        </w:tc>
        <w:tc>
          <w:tcPr>
            <w:tcW w:w="976" w:type="dxa"/>
            <w:noWrap/>
            <w:vAlign w:val="center"/>
            <w:hideMark/>
          </w:tcPr>
          <w:p w14:paraId="6813CC4B"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China</w:t>
            </w:r>
          </w:p>
        </w:tc>
        <w:tc>
          <w:tcPr>
            <w:tcW w:w="976" w:type="dxa"/>
            <w:noWrap/>
            <w:vAlign w:val="center"/>
            <w:hideMark/>
          </w:tcPr>
          <w:p w14:paraId="5A91363B"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Zambia</w:t>
            </w:r>
          </w:p>
        </w:tc>
        <w:tc>
          <w:tcPr>
            <w:tcW w:w="976" w:type="dxa"/>
            <w:noWrap/>
            <w:vAlign w:val="center"/>
            <w:hideMark/>
          </w:tcPr>
          <w:p w14:paraId="0FDA5F3C" w14:textId="77777777" w:rsidR="00F70430" w:rsidRPr="00F70430" w:rsidRDefault="00F70430" w:rsidP="00F70430">
            <w:pPr>
              <w:spacing w:after="0" w:line="240" w:lineRule="auto"/>
              <w:jc w:val="right"/>
              <w:rPr>
                <w:rFonts w:ascii="宋体" w:hAnsi="宋体" w:cs="宋体" w:hint="eastAsia"/>
                <w:color w:val="000000"/>
                <w:szCs w:val="21"/>
                <w:lang w:eastAsia="zh-CN"/>
              </w:rPr>
            </w:pPr>
            <w:r w:rsidRPr="00F70430">
              <w:rPr>
                <w:rFonts w:ascii="宋体" w:hAnsi="宋体" w:cs="宋体" w:hint="eastAsia"/>
                <w:color w:val="000000"/>
                <w:szCs w:val="21"/>
                <w:lang w:eastAsia="zh-CN"/>
              </w:rPr>
              <w:t>2024</w:t>
            </w:r>
          </w:p>
        </w:tc>
        <w:tc>
          <w:tcPr>
            <w:tcW w:w="2377" w:type="dxa"/>
            <w:noWrap/>
            <w:vAlign w:val="center"/>
            <w:hideMark/>
          </w:tcPr>
          <w:p w14:paraId="4784468E"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64,765,700 kg，即 64,765.7 吨</w:t>
            </w:r>
          </w:p>
        </w:tc>
        <w:tc>
          <w:tcPr>
            <w:tcW w:w="2015" w:type="dxa"/>
            <w:noWrap/>
            <w:vAlign w:val="center"/>
            <w:hideMark/>
          </w:tcPr>
          <w:p w14:paraId="3893938C"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602,938.57 thousand USD</w:t>
            </w:r>
          </w:p>
        </w:tc>
        <w:tc>
          <w:tcPr>
            <w:tcW w:w="2646" w:type="dxa"/>
            <w:noWrap/>
            <w:vAlign w:val="center"/>
            <w:hideMark/>
          </w:tcPr>
          <w:p w14:paraId="10903329" w14:textId="77777777" w:rsidR="00F70430" w:rsidRPr="00F70430" w:rsidRDefault="00F70430" w:rsidP="00F70430">
            <w:pPr>
              <w:spacing w:after="0" w:line="240" w:lineRule="auto"/>
              <w:rPr>
                <w:rFonts w:ascii="宋体" w:hAnsi="宋体" w:cs="宋体" w:hint="eastAsia"/>
                <w:color w:val="000000"/>
                <w:szCs w:val="21"/>
                <w:lang w:eastAsia="zh-CN"/>
              </w:rPr>
            </w:pPr>
            <w:r w:rsidRPr="00F70430">
              <w:rPr>
                <w:rFonts w:ascii="宋体" w:hAnsi="宋体" w:cs="宋体" w:hint="eastAsia"/>
                <w:color w:val="000000"/>
                <w:szCs w:val="21"/>
                <w:lang w:eastAsia="zh-CN"/>
              </w:rPr>
              <w:t>约 9,310 USD/吨</w:t>
            </w:r>
          </w:p>
        </w:tc>
      </w:tr>
    </w:tbl>
    <w:p w14:paraId="176C0656" w14:textId="77777777" w:rsidR="00F70430" w:rsidRDefault="00F70430" w:rsidP="00867BA7">
      <w:pPr>
        <w:rPr>
          <w:rFonts w:hint="eastAsia"/>
          <w:lang w:eastAsia="zh-CN"/>
        </w:rPr>
      </w:pPr>
    </w:p>
    <w:p w14:paraId="4A0E59B7" w14:textId="2460AD57" w:rsidR="00867BA7" w:rsidRDefault="00867BA7" w:rsidP="00867BA7">
      <w:pPr>
        <w:pStyle w:val="31"/>
        <w:rPr>
          <w:rFonts w:ascii="微软雅黑" w:eastAsia="微软雅黑" w:hAnsi="微软雅黑" w:cs="微软雅黑"/>
          <w:lang w:eastAsia="zh-CN"/>
        </w:rPr>
      </w:pPr>
      <w:r>
        <w:rPr>
          <w:rFonts w:hint="eastAsia"/>
          <w:lang w:eastAsia="zh-CN"/>
        </w:rPr>
        <w:t xml:space="preserve">2.1.4 </w:t>
      </w:r>
      <w:r>
        <w:rPr>
          <w:rFonts w:hint="eastAsia"/>
          <w:lang w:eastAsia="zh-CN"/>
        </w:rPr>
        <w:t>最终</w:t>
      </w:r>
      <w:r>
        <w:rPr>
          <w:rFonts w:ascii="微软雅黑" w:eastAsia="微软雅黑" w:hAnsi="微软雅黑" w:cs="微软雅黑" w:hint="eastAsia"/>
          <w:lang w:eastAsia="zh-CN"/>
        </w:rPr>
        <w:t>产品</w:t>
      </w:r>
    </w:p>
    <w:p w14:paraId="4C14E764" w14:textId="76E55FBE" w:rsidR="00867BA7" w:rsidRDefault="00867BA7" w:rsidP="00867BA7">
      <w:pPr>
        <w:rPr>
          <w:lang w:eastAsia="zh-CN"/>
        </w:rPr>
      </w:pPr>
      <w:r>
        <w:rPr>
          <w:rFonts w:hint="eastAsia"/>
          <w:lang w:eastAsia="zh-CN"/>
        </w:rPr>
        <w:t>数量、价格</w:t>
      </w:r>
    </w:p>
    <w:p w14:paraId="30C1EC90" w14:textId="5A115679" w:rsidR="00867BA7" w:rsidRDefault="00867BA7" w:rsidP="00867BA7">
      <w:pPr>
        <w:rPr>
          <w:lang w:eastAsia="zh-CN"/>
        </w:rPr>
      </w:pPr>
      <w:r>
        <w:rPr>
          <w:rFonts w:hint="eastAsia"/>
          <w:lang w:eastAsia="zh-CN"/>
        </w:rPr>
        <w:t>来源：伦敦交易所（</w:t>
      </w:r>
      <w:r w:rsidR="00F70430">
        <w:rPr>
          <w:rFonts w:hint="eastAsia"/>
          <w:lang w:eastAsia="zh-CN"/>
        </w:rPr>
        <w:t>精炼金属价格基准</w:t>
      </w:r>
      <w:r>
        <w:rPr>
          <w:rFonts w:hint="eastAsia"/>
          <w:lang w:eastAsia="zh-CN"/>
        </w:rPr>
        <w:t>）</w:t>
      </w:r>
    </w:p>
    <w:p w14:paraId="40A795EA" w14:textId="34B8296A" w:rsidR="00A82563" w:rsidRDefault="00A82563" w:rsidP="00867BA7">
      <w:pPr>
        <w:rPr>
          <w:rFonts w:hint="eastAsia"/>
          <w:lang w:eastAsia="zh-CN"/>
        </w:rPr>
      </w:pPr>
      <w:r>
        <w:rPr>
          <w:rFonts w:hint="eastAsia"/>
          <w:lang w:eastAsia="zh-CN"/>
        </w:rPr>
        <w:t>网址：</w:t>
      </w:r>
      <w:r w:rsidR="00F70430" w:rsidRPr="00F70430">
        <w:rPr>
          <w:lang w:eastAsia="zh-CN"/>
        </w:rPr>
        <w:t>https://www.lme.com/market-data/reports-and-data/lme-official-prices?utm_source=chatgpt.com#LME+Official+prices</w:t>
      </w:r>
    </w:p>
    <w:p w14:paraId="06A0A1B0" w14:textId="5D00DB73" w:rsidR="00867BA7" w:rsidRDefault="00867BA7" w:rsidP="00867BA7">
      <w:pPr>
        <w:rPr>
          <w:lang w:eastAsia="zh-CN"/>
        </w:rPr>
      </w:pPr>
      <w:r>
        <w:rPr>
          <w:rFonts w:hint="eastAsia"/>
          <w:lang w:eastAsia="zh-CN"/>
        </w:rPr>
        <w:t>示例：</w:t>
      </w:r>
    </w:p>
    <w:tbl>
      <w:tblPr>
        <w:tblW w:w="14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2298"/>
        <w:gridCol w:w="2298"/>
        <w:gridCol w:w="3299"/>
        <w:gridCol w:w="3948"/>
      </w:tblGrid>
      <w:tr w:rsidR="00F70430" w:rsidRPr="00F70430" w14:paraId="68DB262E" w14:textId="77777777" w:rsidTr="00F70430">
        <w:trPr>
          <w:trHeight w:val="284"/>
        </w:trPr>
        <w:tc>
          <w:tcPr>
            <w:tcW w:w="2563" w:type="dxa"/>
            <w:noWrap/>
            <w:vAlign w:val="center"/>
            <w:hideMark/>
          </w:tcPr>
          <w:p w14:paraId="67EEF744" w14:textId="77777777" w:rsidR="00F70430" w:rsidRPr="00F70430" w:rsidRDefault="00F70430" w:rsidP="00F70430">
            <w:pPr>
              <w:spacing w:after="0" w:line="240" w:lineRule="auto"/>
              <w:jc w:val="center"/>
              <w:rPr>
                <w:rFonts w:ascii="宋体" w:hAnsi="宋体" w:cs="宋体"/>
                <w:color w:val="000000"/>
                <w:sz w:val="22"/>
                <w:lang w:eastAsia="zh-CN"/>
              </w:rPr>
            </w:pPr>
            <w:r w:rsidRPr="00F70430">
              <w:rPr>
                <w:rFonts w:ascii="宋体" w:hAnsi="宋体" w:cs="宋体" w:hint="eastAsia"/>
                <w:color w:val="000000"/>
                <w:sz w:val="22"/>
                <w:lang w:eastAsia="zh-CN"/>
              </w:rPr>
              <w:t>最终产品 / 精炼金属</w:t>
            </w:r>
          </w:p>
        </w:tc>
        <w:tc>
          <w:tcPr>
            <w:tcW w:w="2298" w:type="dxa"/>
            <w:noWrap/>
            <w:vAlign w:val="center"/>
            <w:hideMark/>
          </w:tcPr>
          <w:p w14:paraId="5590E190" w14:textId="77777777" w:rsidR="00F70430" w:rsidRPr="00F70430" w:rsidRDefault="00F70430" w:rsidP="00F70430">
            <w:pPr>
              <w:spacing w:after="0" w:line="240" w:lineRule="auto"/>
              <w:jc w:val="center"/>
              <w:rPr>
                <w:rFonts w:ascii="宋体" w:hAnsi="宋体" w:cs="宋体" w:hint="eastAsia"/>
                <w:color w:val="000000"/>
                <w:sz w:val="22"/>
                <w:lang w:eastAsia="zh-CN"/>
              </w:rPr>
            </w:pPr>
            <w:r w:rsidRPr="00F70430">
              <w:rPr>
                <w:rFonts w:ascii="宋体" w:hAnsi="宋体" w:cs="宋体" w:hint="eastAsia"/>
                <w:color w:val="000000"/>
                <w:sz w:val="22"/>
                <w:lang w:eastAsia="zh-CN"/>
              </w:rPr>
              <w:t>Cash Bid</w:t>
            </w:r>
          </w:p>
        </w:tc>
        <w:tc>
          <w:tcPr>
            <w:tcW w:w="2298" w:type="dxa"/>
            <w:noWrap/>
            <w:vAlign w:val="center"/>
            <w:hideMark/>
          </w:tcPr>
          <w:p w14:paraId="322A46CD" w14:textId="77777777" w:rsidR="00F70430" w:rsidRPr="00F70430" w:rsidRDefault="00F70430" w:rsidP="00F70430">
            <w:pPr>
              <w:spacing w:after="0" w:line="240" w:lineRule="auto"/>
              <w:jc w:val="center"/>
              <w:rPr>
                <w:rFonts w:ascii="宋体" w:hAnsi="宋体" w:cs="宋体" w:hint="eastAsia"/>
                <w:color w:val="000000"/>
                <w:sz w:val="22"/>
                <w:lang w:eastAsia="zh-CN"/>
              </w:rPr>
            </w:pPr>
            <w:r w:rsidRPr="00F70430">
              <w:rPr>
                <w:rFonts w:ascii="宋体" w:hAnsi="宋体" w:cs="宋体" w:hint="eastAsia"/>
                <w:color w:val="000000"/>
                <w:sz w:val="22"/>
                <w:lang w:eastAsia="zh-CN"/>
              </w:rPr>
              <w:t>Cash Ask</w:t>
            </w:r>
          </w:p>
        </w:tc>
        <w:tc>
          <w:tcPr>
            <w:tcW w:w="3299" w:type="dxa"/>
            <w:noWrap/>
            <w:vAlign w:val="center"/>
            <w:hideMark/>
          </w:tcPr>
          <w:p w14:paraId="1AEAF91F" w14:textId="77777777" w:rsidR="00F70430" w:rsidRPr="00F70430" w:rsidRDefault="00F70430" w:rsidP="00F70430">
            <w:pPr>
              <w:spacing w:after="0" w:line="240" w:lineRule="auto"/>
              <w:jc w:val="center"/>
              <w:rPr>
                <w:rFonts w:ascii="宋体" w:hAnsi="宋体" w:cs="宋体" w:hint="eastAsia"/>
                <w:color w:val="000000"/>
                <w:sz w:val="22"/>
                <w:lang w:eastAsia="zh-CN"/>
              </w:rPr>
            </w:pPr>
            <w:r w:rsidRPr="00F70430">
              <w:rPr>
                <w:rFonts w:ascii="宋体" w:hAnsi="宋体" w:cs="宋体" w:hint="eastAsia"/>
                <w:color w:val="000000"/>
                <w:sz w:val="22"/>
                <w:lang w:eastAsia="zh-CN"/>
              </w:rPr>
              <w:t>Cash 中间价估算</w:t>
            </w:r>
          </w:p>
        </w:tc>
        <w:tc>
          <w:tcPr>
            <w:tcW w:w="3948" w:type="dxa"/>
            <w:noWrap/>
            <w:vAlign w:val="center"/>
            <w:hideMark/>
          </w:tcPr>
          <w:p w14:paraId="4363DB26" w14:textId="77777777" w:rsidR="00F70430" w:rsidRPr="00F70430" w:rsidRDefault="00F70430" w:rsidP="00F70430">
            <w:pPr>
              <w:spacing w:after="0" w:line="240" w:lineRule="auto"/>
              <w:jc w:val="center"/>
              <w:rPr>
                <w:rFonts w:ascii="宋体" w:hAnsi="宋体" w:cs="宋体" w:hint="eastAsia"/>
                <w:color w:val="000000"/>
                <w:sz w:val="22"/>
                <w:lang w:eastAsia="zh-CN"/>
              </w:rPr>
            </w:pPr>
            <w:r w:rsidRPr="00F70430">
              <w:rPr>
                <w:rFonts w:ascii="宋体" w:hAnsi="宋体" w:cs="宋体" w:hint="eastAsia"/>
                <w:color w:val="000000"/>
                <w:sz w:val="22"/>
                <w:lang w:eastAsia="zh-CN"/>
              </w:rPr>
              <w:t>3-month Bid/Ask</w:t>
            </w:r>
          </w:p>
        </w:tc>
      </w:tr>
      <w:tr w:rsidR="00F70430" w:rsidRPr="00F70430" w14:paraId="4D134A25" w14:textId="77777777" w:rsidTr="00F70430">
        <w:trPr>
          <w:trHeight w:val="284"/>
        </w:trPr>
        <w:tc>
          <w:tcPr>
            <w:tcW w:w="2563" w:type="dxa"/>
            <w:noWrap/>
            <w:vAlign w:val="center"/>
            <w:hideMark/>
          </w:tcPr>
          <w:p w14:paraId="3A54A9B3"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Copper 铜</w:t>
            </w:r>
          </w:p>
        </w:tc>
        <w:tc>
          <w:tcPr>
            <w:tcW w:w="2298" w:type="dxa"/>
            <w:noWrap/>
            <w:vAlign w:val="center"/>
            <w:hideMark/>
          </w:tcPr>
          <w:p w14:paraId="5CFEFC96"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13,540.00</w:t>
            </w:r>
          </w:p>
        </w:tc>
        <w:tc>
          <w:tcPr>
            <w:tcW w:w="2298" w:type="dxa"/>
            <w:noWrap/>
            <w:vAlign w:val="center"/>
            <w:hideMark/>
          </w:tcPr>
          <w:p w14:paraId="3D2CE80D"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13,540.50</w:t>
            </w:r>
          </w:p>
        </w:tc>
        <w:tc>
          <w:tcPr>
            <w:tcW w:w="3299" w:type="dxa"/>
            <w:noWrap/>
            <w:vAlign w:val="center"/>
            <w:hideMark/>
          </w:tcPr>
          <w:p w14:paraId="7ECF013A"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13,540.25 USD/吨</w:t>
            </w:r>
          </w:p>
        </w:tc>
        <w:tc>
          <w:tcPr>
            <w:tcW w:w="3948" w:type="dxa"/>
            <w:noWrap/>
            <w:vAlign w:val="center"/>
            <w:hideMark/>
          </w:tcPr>
          <w:p w14:paraId="666F0B59"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13,597.00 / 13,598.00</w:t>
            </w:r>
          </w:p>
        </w:tc>
      </w:tr>
      <w:tr w:rsidR="00F70430" w:rsidRPr="00F70430" w14:paraId="735CEB59" w14:textId="77777777" w:rsidTr="00F70430">
        <w:trPr>
          <w:trHeight w:val="284"/>
        </w:trPr>
        <w:tc>
          <w:tcPr>
            <w:tcW w:w="2563" w:type="dxa"/>
            <w:noWrap/>
            <w:vAlign w:val="center"/>
            <w:hideMark/>
          </w:tcPr>
          <w:p w14:paraId="78104E19"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Cobalt 钴</w:t>
            </w:r>
          </w:p>
        </w:tc>
        <w:tc>
          <w:tcPr>
            <w:tcW w:w="2298" w:type="dxa"/>
            <w:noWrap/>
            <w:vAlign w:val="center"/>
            <w:hideMark/>
          </w:tcPr>
          <w:p w14:paraId="2490FB10"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55,345.00</w:t>
            </w:r>
          </w:p>
        </w:tc>
        <w:tc>
          <w:tcPr>
            <w:tcW w:w="2298" w:type="dxa"/>
            <w:noWrap/>
            <w:vAlign w:val="center"/>
            <w:hideMark/>
          </w:tcPr>
          <w:p w14:paraId="68FC5087"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55,845.00</w:t>
            </w:r>
          </w:p>
        </w:tc>
        <w:tc>
          <w:tcPr>
            <w:tcW w:w="3299" w:type="dxa"/>
            <w:noWrap/>
            <w:vAlign w:val="center"/>
            <w:hideMark/>
          </w:tcPr>
          <w:p w14:paraId="32AA4254"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55,595.00 USD/吨</w:t>
            </w:r>
          </w:p>
        </w:tc>
        <w:tc>
          <w:tcPr>
            <w:tcW w:w="3948" w:type="dxa"/>
            <w:noWrap/>
            <w:vAlign w:val="center"/>
            <w:hideMark/>
          </w:tcPr>
          <w:p w14:paraId="48BF70F3"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w:t>
            </w:r>
          </w:p>
        </w:tc>
      </w:tr>
      <w:tr w:rsidR="00F70430" w:rsidRPr="00F70430" w14:paraId="77FA4478" w14:textId="77777777" w:rsidTr="00F70430">
        <w:trPr>
          <w:trHeight w:val="284"/>
        </w:trPr>
        <w:tc>
          <w:tcPr>
            <w:tcW w:w="2563" w:type="dxa"/>
            <w:noWrap/>
            <w:vAlign w:val="center"/>
            <w:hideMark/>
          </w:tcPr>
          <w:p w14:paraId="4EBDA3B3"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Nickel 镍</w:t>
            </w:r>
          </w:p>
        </w:tc>
        <w:tc>
          <w:tcPr>
            <w:tcW w:w="2298" w:type="dxa"/>
            <w:noWrap/>
            <w:vAlign w:val="center"/>
            <w:hideMark/>
          </w:tcPr>
          <w:p w14:paraId="5C3DF94B"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18,750.00</w:t>
            </w:r>
          </w:p>
        </w:tc>
        <w:tc>
          <w:tcPr>
            <w:tcW w:w="2298" w:type="dxa"/>
            <w:noWrap/>
            <w:vAlign w:val="center"/>
            <w:hideMark/>
          </w:tcPr>
          <w:p w14:paraId="5091A855"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18,755.00</w:t>
            </w:r>
          </w:p>
        </w:tc>
        <w:tc>
          <w:tcPr>
            <w:tcW w:w="3299" w:type="dxa"/>
            <w:noWrap/>
            <w:vAlign w:val="center"/>
            <w:hideMark/>
          </w:tcPr>
          <w:p w14:paraId="7EF3A8E8"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18,752.50 USD/吨</w:t>
            </w:r>
          </w:p>
        </w:tc>
        <w:tc>
          <w:tcPr>
            <w:tcW w:w="3948" w:type="dxa"/>
            <w:noWrap/>
            <w:vAlign w:val="center"/>
            <w:hideMark/>
          </w:tcPr>
          <w:p w14:paraId="64A3B8ED"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18,950.00 / 18,960.00</w:t>
            </w:r>
          </w:p>
        </w:tc>
      </w:tr>
      <w:tr w:rsidR="00F70430" w:rsidRPr="00F70430" w14:paraId="3A7EEAA6" w14:textId="77777777" w:rsidTr="00F70430">
        <w:trPr>
          <w:trHeight w:val="284"/>
        </w:trPr>
        <w:tc>
          <w:tcPr>
            <w:tcW w:w="2563" w:type="dxa"/>
            <w:noWrap/>
            <w:vAlign w:val="center"/>
            <w:hideMark/>
          </w:tcPr>
          <w:p w14:paraId="5721B0C5" w14:textId="77777777" w:rsidR="00F70430" w:rsidRPr="00F70430" w:rsidRDefault="00F70430" w:rsidP="00F70430">
            <w:pPr>
              <w:spacing w:after="0" w:line="240" w:lineRule="auto"/>
              <w:rPr>
                <w:rFonts w:ascii="宋体" w:hAnsi="宋体" w:cs="宋体" w:hint="eastAsia"/>
                <w:color w:val="000000"/>
                <w:sz w:val="22"/>
                <w:lang w:eastAsia="zh-CN"/>
              </w:rPr>
            </w:pPr>
            <w:proofErr w:type="spellStart"/>
            <w:r w:rsidRPr="00F70430">
              <w:rPr>
                <w:rFonts w:ascii="宋体" w:hAnsi="宋体" w:cs="宋体" w:hint="eastAsia"/>
                <w:color w:val="000000"/>
                <w:sz w:val="22"/>
                <w:lang w:eastAsia="zh-CN"/>
              </w:rPr>
              <w:t>Aluminium</w:t>
            </w:r>
            <w:proofErr w:type="spellEnd"/>
            <w:r w:rsidRPr="00F70430">
              <w:rPr>
                <w:rFonts w:ascii="宋体" w:hAnsi="宋体" w:cs="宋体" w:hint="eastAsia"/>
                <w:color w:val="000000"/>
                <w:sz w:val="22"/>
                <w:lang w:eastAsia="zh-CN"/>
              </w:rPr>
              <w:t xml:space="preserve"> 铝</w:t>
            </w:r>
          </w:p>
        </w:tc>
        <w:tc>
          <w:tcPr>
            <w:tcW w:w="2298" w:type="dxa"/>
            <w:noWrap/>
            <w:vAlign w:val="center"/>
            <w:hideMark/>
          </w:tcPr>
          <w:p w14:paraId="4287551A"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3,737.50</w:t>
            </w:r>
          </w:p>
        </w:tc>
        <w:tc>
          <w:tcPr>
            <w:tcW w:w="2298" w:type="dxa"/>
            <w:noWrap/>
            <w:vAlign w:val="center"/>
            <w:hideMark/>
          </w:tcPr>
          <w:p w14:paraId="5CD8909F"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3,738.00</w:t>
            </w:r>
          </w:p>
        </w:tc>
        <w:tc>
          <w:tcPr>
            <w:tcW w:w="3299" w:type="dxa"/>
            <w:noWrap/>
            <w:vAlign w:val="center"/>
            <w:hideMark/>
          </w:tcPr>
          <w:p w14:paraId="7B311D38"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3,737.75 USD/吨</w:t>
            </w:r>
          </w:p>
        </w:tc>
        <w:tc>
          <w:tcPr>
            <w:tcW w:w="3948" w:type="dxa"/>
            <w:noWrap/>
            <w:vAlign w:val="center"/>
            <w:hideMark/>
          </w:tcPr>
          <w:p w14:paraId="263AD80B"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3,663.00 / 3,664.00</w:t>
            </w:r>
          </w:p>
        </w:tc>
      </w:tr>
      <w:tr w:rsidR="00F70430" w:rsidRPr="00F70430" w14:paraId="378100F6" w14:textId="77777777" w:rsidTr="00F70430">
        <w:trPr>
          <w:trHeight w:val="284"/>
        </w:trPr>
        <w:tc>
          <w:tcPr>
            <w:tcW w:w="2563" w:type="dxa"/>
            <w:noWrap/>
            <w:vAlign w:val="center"/>
            <w:hideMark/>
          </w:tcPr>
          <w:p w14:paraId="31FCB52D"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Zinc 锌</w:t>
            </w:r>
          </w:p>
        </w:tc>
        <w:tc>
          <w:tcPr>
            <w:tcW w:w="2298" w:type="dxa"/>
            <w:noWrap/>
            <w:vAlign w:val="center"/>
            <w:hideMark/>
          </w:tcPr>
          <w:p w14:paraId="46BF5524"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3,515.50</w:t>
            </w:r>
          </w:p>
        </w:tc>
        <w:tc>
          <w:tcPr>
            <w:tcW w:w="2298" w:type="dxa"/>
            <w:noWrap/>
            <w:vAlign w:val="center"/>
            <w:hideMark/>
          </w:tcPr>
          <w:p w14:paraId="35321F18"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3,516.00</w:t>
            </w:r>
          </w:p>
        </w:tc>
        <w:tc>
          <w:tcPr>
            <w:tcW w:w="3299" w:type="dxa"/>
            <w:noWrap/>
            <w:vAlign w:val="center"/>
            <w:hideMark/>
          </w:tcPr>
          <w:p w14:paraId="5EDFAD77"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3,515.75 USD/吨</w:t>
            </w:r>
          </w:p>
        </w:tc>
        <w:tc>
          <w:tcPr>
            <w:tcW w:w="3948" w:type="dxa"/>
            <w:noWrap/>
            <w:vAlign w:val="center"/>
            <w:hideMark/>
          </w:tcPr>
          <w:p w14:paraId="460E8E97"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3,535.00 / 3,537.00</w:t>
            </w:r>
          </w:p>
        </w:tc>
      </w:tr>
      <w:tr w:rsidR="00F70430" w:rsidRPr="00F70430" w14:paraId="05BEF966" w14:textId="77777777" w:rsidTr="00F70430">
        <w:trPr>
          <w:trHeight w:val="284"/>
        </w:trPr>
        <w:tc>
          <w:tcPr>
            <w:tcW w:w="2563" w:type="dxa"/>
            <w:noWrap/>
            <w:vAlign w:val="center"/>
            <w:hideMark/>
          </w:tcPr>
          <w:p w14:paraId="6B0EA97E"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Lead 铅</w:t>
            </w:r>
          </w:p>
        </w:tc>
        <w:tc>
          <w:tcPr>
            <w:tcW w:w="2298" w:type="dxa"/>
            <w:noWrap/>
            <w:vAlign w:val="center"/>
            <w:hideMark/>
          </w:tcPr>
          <w:p w14:paraId="2C893598"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2,010.50</w:t>
            </w:r>
          </w:p>
        </w:tc>
        <w:tc>
          <w:tcPr>
            <w:tcW w:w="2298" w:type="dxa"/>
            <w:noWrap/>
            <w:vAlign w:val="center"/>
            <w:hideMark/>
          </w:tcPr>
          <w:p w14:paraId="26D9D493"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2,011.00</w:t>
            </w:r>
          </w:p>
        </w:tc>
        <w:tc>
          <w:tcPr>
            <w:tcW w:w="3299" w:type="dxa"/>
            <w:noWrap/>
            <w:vAlign w:val="center"/>
            <w:hideMark/>
          </w:tcPr>
          <w:p w14:paraId="0DBCC267"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2,010.75 USD/吨</w:t>
            </w:r>
          </w:p>
        </w:tc>
        <w:tc>
          <w:tcPr>
            <w:tcW w:w="3948" w:type="dxa"/>
            <w:noWrap/>
            <w:vAlign w:val="center"/>
            <w:hideMark/>
          </w:tcPr>
          <w:p w14:paraId="1D7AA956"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2,017.00 / 2,018.00</w:t>
            </w:r>
          </w:p>
        </w:tc>
      </w:tr>
      <w:tr w:rsidR="00F70430" w:rsidRPr="00F70430" w14:paraId="6713D880" w14:textId="77777777" w:rsidTr="00F70430">
        <w:trPr>
          <w:trHeight w:val="284"/>
        </w:trPr>
        <w:tc>
          <w:tcPr>
            <w:tcW w:w="2563" w:type="dxa"/>
            <w:noWrap/>
            <w:vAlign w:val="center"/>
            <w:hideMark/>
          </w:tcPr>
          <w:p w14:paraId="0A727787"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Tin 锡</w:t>
            </w:r>
          </w:p>
        </w:tc>
        <w:tc>
          <w:tcPr>
            <w:tcW w:w="2298" w:type="dxa"/>
            <w:noWrap/>
            <w:vAlign w:val="center"/>
            <w:hideMark/>
          </w:tcPr>
          <w:p w14:paraId="646035BB"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54,600.00</w:t>
            </w:r>
          </w:p>
        </w:tc>
        <w:tc>
          <w:tcPr>
            <w:tcW w:w="2298" w:type="dxa"/>
            <w:noWrap/>
            <w:vAlign w:val="center"/>
            <w:hideMark/>
          </w:tcPr>
          <w:p w14:paraId="59FA2FE8" w14:textId="77777777" w:rsidR="00F70430" w:rsidRPr="00F70430" w:rsidRDefault="00F70430" w:rsidP="00F70430">
            <w:pPr>
              <w:spacing w:after="0" w:line="240" w:lineRule="auto"/>
              <w:jc w:val="right"/>
              <w:rPr>
                <w:rFonts w:ascii="宋体" w:hAnsi="宋体" w:cs="宋体" w:hint="eastAsia"/>
                <w:color w:val="000000"/>
                <w:sz w:val="22"/>
                <w:lang w:eastAsia="zh-CN"/>
              </w:rPr>
            </w:pPr>
            <w:r w:rsidRPr="00F70430">
              <w:rPr>
                <w:rFonts w:ascii="宋体" w:hAnsi="宋体" w:cs="宋体" w:hint="eastAsia"/>
                <w:color w:val="000000"/>
                <w:sz w:val="22"/>
                <w:lang w:eastAsia="zh-CN"/>
              </w:rPr>
              <w:t>54,700.00</w:t>
            </w:r>
          </w:p>
        </w:tc>
        <w:tc>
          <w:tcPr>
            <w:tcW w:w="3299" w:type="dxa"/>
            <w:noWrap/>
            <w:vAlign w:val="center"/>
            <w:hideMark/>
          </w:tcPr>
          <w:p w14:paraId="6E0CC37A"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54,650.00 USD/吨</w:t>
            </w:r>
          </w:p>
        </w:tc>
        <w:tc>
          <w:tcPr>
            <w:tcW w:w="3948" w:type="dxa"/>
            <w:noWrap/>
            <w:vAlign w:val="center"/>
            <w:hideMark/>
          </w:tcPr>
          <w:p w14:paraId="7AB4043F" w14:textId="77777777" w:rsidR="00F70430" w:rsidRPr="00F70430" w:rsidRDefault="00F70430" w:rsidP="00F70430">
            <w:pPr>
              <w:spacing w:after="0" w:line="240" w:lineRule="auto"/>
              <w:rPr>
                <w:rFonts w:ascii="宋体" w:hAnsi="宋体" w:cs="宋体" w:hint="eastAsia"/>
                <w:color w:val="000000"/>
                <w:sz w:val="22"/>
                <w:lang w:eastAsia="zh-CN"/>
              </w:rPr>
            </w:pPr>
            <w:r w:rsidRPr="00F70430">
              <w:rPr>
                <w:rFonts w:ascii="宋体" w:hAnsi="宋体" w:cs="宋体" w:hint="eastAsia"/>
                <w:color w:val="000000"/>
                <w:sz w:val="22"/>
                <w:lang w:eastAsia="zh-CN"/>
              </w:rPr>
              <w:t>54,650.00 / 54,750.00</w:t>
            </w:r>
          </w:p>
        </w:tc>
      </w:tr>
    </w:tbl>
    <w:p w14:paraId="23854551" w14:textId="77777777" w:rsidR="00F70430" w:rsidRDefault="00F70430" w:rsidP="00867BA7">
      <w:pPr>
        <w:rPr>
          <w:rFonts w:hint="eastAsia"/>
          <w:lang w:eastAsia="zh-CN"/>
        </w:rPr>
      </w:pPr>
    </w:p>
    <w:p w14:paraId="426816B8" w14:textId="3C11ED40" w:rsidR="00A82563" w:rsidRPr="00A82563" w:rsidRDefault="00867BA7" w:rsidP="00A82563">
      <w:pPr>
        <w:pStyle w:val="31"/>
        <w:rPr>
          <w:rFonts w:ascii="微软雅黑" w:eastAsia="微软雅黑" w:hAnsi="微软雅黑" w:cs="微软雅黑" w:hint="eastAsia"/>
          <w:lang w:eastAsia="zh-CN"/>
        </w:rPr>
      </w:pPr>
      <w:r>
        <w:rPr>
          <w:lang w:eastAsia="zh-CN"/>
        </w:rPr>
        <w:lastRenderedPageBreak/>
        <w:t xml:space="preserve">2.1.5 </w:t>
      </w:r>
      <w:r>
        <w:rPr>
          <w:rFonts w:hint="eastAsia"/>
          <w:lang w:eastAsia="zh-CN"/>
        </w:rPr>
        <w:t>一些初步</w:t>
      </w:r>
      <w:r>
        <w:rPr>
          <w:rFonts w:ascii="微软雅黑" w:eastAsia="微软雅黑" w:hAnsi="微软雅黑" w:cs="微软雅黑" w:hint="eastAsia"/>
          <w:lang w:eastAsia="zh-CN"/>
        </w:rPr>
        <w:t>结果</w:t>
      </w:r>
    </w:p>
    <w:p w14:paraId="72733B54" w14:textId="3E5F3960" w:rsidR="00A82563" w:rsidRDefault="00A82563" w:rsidP="00A82563">
      <w:pPr>
        <w:rPr>
          <w:lang w:eastAsia="zh-CN"/>
        </w:rPr>
      </w:pPr>
      <w:r w:rsidRPr="00A82563">
        <w:rPr>
          <w:lang w:eastAsia="zh-CN"/>
        </w:rPr>
        <w:drawing>
          <wp:inline distT="0" distB="0" distL="0" distR="0" wp14:anchorId="6628E3C6" wp14:editId="7B3B589F">
            <wp:extent cx="8582025" cy="4716780"/>
            <wp:effectExtent l="0" t="0" r="3175" b="0"/>
            <wp:docPr id="241112467" name="图片 1" descr="图表, 瀑布图, 表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2467" name="图片 1" descr="图表, 瀑布图, 表面图&#10;&#10;AI 生成的内容可能不正确。"/>
                    <pic:cNvPicPr/>
                  </pic:nvPicPr>
                  <pic:blipFill>
                    <a:blip r:embed="rId9"/>
                    <a:stretch>
                      <a:fillRect/>
                    </a:stretch>
                  </pic:blipFill>
                  <pic:spPr>
                    <a:xfrm>
                      <a:off x="0" y="0"/>
                      <a:ext cx="8582025" cy="4716780"/>
                    </a:xfrm>
                    <a:prstGeom prst="rect">
                      <a:avLst/>
                    </a:prstGeom>
                  </pic:spPr>
                </pic:pic>
              </a:graphicData>
            </a:graphic>
          </wp:inline>
        </w:drawing>
      </w:r>
    </w:p>
    <w:p w14:paraId="7FE407B4" w14:textId="4C0C3AA0" w:rsidR="00A82563" w:rsidRDefault="00A82563" w:rsidP="00A82563">
      <w:pPr>
        <w:rPr>
          <w:lang w:eastAsia="zh-CN"/>
        </w:rPr>
      </w:pPr>
      <w:r w:rsidRPr="00A82563">
        <w:rPr>
          <w:lang w:eastAsia="zh-CN"/>
        </w:rPr>
        <w:lastRenderedPageBreak/>
        <w:drawing>
          <wp:inline distT="0" distB="0" distL="0" distR="0" wp14:anchorId="0C31DACE" wp14:editId="54B182B5">
            <wp:extent cx="6005384" cy="2972254"/>
            <wp:effectExtent l="0" t="0" r="1905" b="0"/>
            <wp:docPr id="4824205"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205" name="图片 1" descr="图表, 折线图&#10;&#10;AI 生成的内容可能不正确。"/>
                    <pic:cNvPicPr/>
                  </pic:nvPicPr>
                  <pic:blipFill>
                    <a:blip r:embed="rId10"/>
                    <a:stretch>
                      <a:fillRect/>
                    </a:stretch>
                  </pic:blipFill>
                  <pic:spPr>
                    <a:xfrm>
                      <a:off x="0" y="0"/>
                      <a:ext cx="6052949" cy="2995796"/>
                    </a:xfrm>
                    <a:prstGeom prst="rect">
                      <a:avLst/>
                    </a:prstGeom>
                  </pic:spPr>
                </pic:pic>
              </a:graphicData>
            </a:graphic>
          </wp:inline>
        </w:drawing>
      </w:r>
    </w:p>
    <w:p w14:paraId="0312C517" w14:textId="7940E846" w:rsidR="007A4A5F" w:rsidRPr="00A82563" w:rsidRDefault="007A4A5F" w:rsidP="00A82563">
      <w:pPr>
        <w:rPr>
          <w:rFonts w:hint="eastAsia"/>
          <w:lang w:eastAsia="zh-CN"/>
        </w:rPr>
      </w:pPr>
      <w:r>
        <w:rPr>
          <w:rFonts w:hint="eastAsia"/>
          <w:noProof/>
          <w:lang w:eastAsia="zh-CN"/>
        </w:rPr>
        <w:drawing>
          <wp:inline distT="0" distB="0" distL="0" distR="0" wp14:anchorId="19C4609B" wp14:editId="397363A0">
            <wp:extent cx="5955406" cy="2940909"/>
            <wp:effectExtent l="0" t="0" r="1270" b="5715"/>
            <wp:docPr id="889601134"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1134" name="图片 1" descr="图表, 条形图&#10;&#10;AI 生成的内容可能不正确。"/>
                    <pic:cNvPicPr/>
                  </pic:nvPicPr>
                  <pic:blipFill>
                    <a:blip r:embed="rId11"/>
                    <a:stretch>
                      <a:fillRect/>
                    </a:stretch>
                  </pic:blipFill>
                  <pic:spPr>
                    <a:xfrm>
                      <a:off x="0" y="0"/>
                      <a:ext cx="5982898" cy="2954485"/>
                    </a:xfrm>
                    <a:prstGeom prst="rect">
                      <a:avLst/>
                    </a:prstGeom>
                  </pic:spPr>
                </pic:pic>
              </a:graphicData>
            </a:graphic>
          </wp:inline>
        </w:drawing>
      </w:r>
    </w:p>
    <w:p w14:paraId="46E004E2" w14:textId="234A854A" w:rsidR="000C08A1" w:rsidRDefault="00283689" w:rsidP="000C08A1">
      <w:pPr>
        <w:pStyle w:val="21"/>
        <w:rPr>
          <w:rFonts w:ascii="微软雅黑" w:eastAsia="微软雅黑" w:hAnsi="微软雅黑" w:cs="微软雅黑"/>
          <w:i/>
          <w:iCs/>
          <w:u w:val="single"/>
          <w:lang w:eastAsia="zh-CN"/>
        </w:rPr>
      </w:pPr>
      <w:r>
        <w:rPr>
          <w:rFonts w:ascii="微软雅黑" w:eastAsia="微软雅黑" w:hAnsi="微软雅黑" w:cs="微软雅黑" w:hint="eastAsia"/>
          <w:i/>
          <w:iCs/>
          <w:u w:val="single"/>
          <w:lang w:eastAsia="zh-CN"/>
        </w:rPr>
        <w:lastRenderedPageBreak/>
        <w:t>2.2</w:t>
      </w:r>
      <w:r w:rsidR="000C08A1" w:rsidRPr="000C08A1">
        <w:rPr>
          <w:rFonts w:ascii="微软雅黑" w:eastAsia="微软雅黑" w:hAnsi="微软雅黑" w:cs="微软雅黑" w:hint="eastAsia"/>
          <w:i/>
          <w:iCs/>
          <w:u w:val="single"/>
          <w:lang w:eastAsia="zh-CN"/>
        </w:rPr>
        <w:t>产权与资本控制</w:t>
      </w:r>
      <w:r w:rsidR="000C08A1">
        <w:rPr>
          <w:rFonts w:ascii="微软雅黑" w:eastAsia="微软雅黑" w:hAnsi="微软雅黑" w:cs="微软雅黑" w:hint="eastAsia"/>
          <w:i/>
          <w:iCs/>
          <w:u w:val="single"/>
          <w:lang w:eastAsia="zh-CN"/>
        </w:rPr>
        <w:t>（已初步搜索）</w:t>
      </w:r>
    </w:p>
    <w:p w14:paraId="25BC6FA4" w14:textId="116ECF47" w:rsidR="008172CA" w:rsidRPr="008172CA" w:rsidRDefault="008172CA" w:rsidP="008172CA">
      <w:pPr>
        <w:rPr>
          <w:rFonts w:hint="eastAsia"/>
          <w:lang w:eastAsia="zh-CN"/>
        </w:rPr>
      </w:pPr>
      <w:r>
        <w:rPr>
          <w:rFonts w:hint="eastAsia"/>
          <w:lang w:eastAsia="zh-CN"/>
        </w:rPr>
        <w:t>来源：</w:t>
      </w:r>
      <w:r>
        <w:rPr>
          <w:rFonts w:hint="eastAsia"/>
          <w:lang w:eastAsia="zh-CN"/>
        </w:rPr>
        <w:t>S&amp;P</w:t>
      </w:r>
    </w:p>
    <w:tbl>
      <w:tblPr>
        <w:tblW w:w="14400" w:type="dxa"/>
        <w:tblLook w:val="04A0" w:firstRow="1" w:lastRow="0" w:firstColumn="1" w:lastColumn="0" w:noHBand="0" w:noVBand="1"/>
      </w:tblPr>
      <w:tblGrid>
        <w:gridCol w:w="1140"/>
        <w:gridCol w:w="1181"/>
        <w:gridCol w:w="1110"/>
        <w:gridCol w:w="3504"/>
        <w:gridCol w:w="1100"/>
        <w:gridCol w:w="1100"/>
        <w:gridCol w:w="2001"/>
        <w:gridCol w:w="3264"/>
      </w:tblGrid>
      <w:tr w:rsidR="008172CA" w:rsidRPr="008172CA" w14:paraId="0C5CEF6C" w14:textId="77777777" w:rsidTr="008172CA">
        <w:trPr>
          <w:trHeight w:val="320"/>
        </w:trPr>
        <w:tc>
          <w:tcPr>
            <w:tcW w:w="656" w:type="dxa"/>
            <w:tcBorders>
              <w:top w:val="nil"/>
              <w:left w:val="nil"/>
              <w:bottom w:val="nil"/>
              <w:right w:val="nil"/>
            </w:tcBorders>
            <w:noWrap/>
            <w:vAlign w:val="center"/>
            <w:hideMark/>
          </w:tcPr>
          <w:p w14:paraId="4FF5FF71" w14:textId="77777777" w:rsidR="008172CA" w:rsidRPr="008172CA" w:rsidRDefault="008172CA" w:rsidP="008172CA">
            <w:pPr>
              <w:spacing w:after="0" w:line="240" w:lineRule="auto"/>
              <w:jc w:val="center"/>
              <w:rPr>
                <w:rFonts w:cs="Times New Roman"/>
                <w:b/>
                <w:bCs/>
                <w:color w:val="000000"/>
                <w:sz w:val="22"/>
                <w:lang w:eastAsia="zh-CN"/>
              </w:rPr>
            </w:pPr>
            <w:r w:rsidRPr="008172CA">
              <w:rPr>
                <w:rFonts w:cs="Times New Roman"/>
                <w:b/>
                <w:bCs/>
                <w:color w:val="000000"/>
                <w:sz w:val="22"/>
                <w:lang w:eastAsia="zh-CN"/>
              </w:rPr>
              <w:t>矿山</w:t>
            </w:r>
            <w:r w:rsidRPr="008172CA">
              <w:rPr>
                <w:rFonts w:cs="Times New Roman"/>
                <w:b/>
                <w:bCs/>
                <w:color w:val="000000"/>
                <w:sz w:val="22"/>
                <w:lang w:eastAsia="zh-CN"/>
              </w:rPr>
              <w:t xml:space="preserve"> / Property</w:t>
            </w:r>
          </w:p>
        </w:tc>
        <w:tc>
          <w:tcPr>
            <w:tcW w:w="461" w:type="dxa"/>
            <w:tcBorders>
              <w:top w:val="nil"/>
              <w:left w:val="nil"/>
              <w:bottom w:val="nil"/>
              <w:right w:val="nil"/>
            </w:tcBorders>
            <w:noWrap/>
            <w:vAlign w:val="center"/>
            <w:hideMark/>
          </w:tcPr>
          <w:p w14:paraId="2B557362" w14:textId="77777777" w:rsidR="008172CA" w:rsidRPr="008172CA" w:rsidRDefault="008172CA" w:rsidP="008172CA">
            <w:pPr>
              <w:spacing w:after="0" w:line="240" w:lineRule="auto"/>
              <w:jc w:val="center"/>
              <w:rPr>
                <w:rFonts w:cs="Times New Roman"/>
                <w:b/>
                <w:bCs/>
                <w:color w:val="000000"/>
                <w:sz w:val="22"/>
                <w:lang w:eastAsia="zh-CN"/>
              </w:rPr>
            </w:pPr>
            <w:r w:rsidRPr="008172CA">
              <w:rPr>
                <w:rFonts w:cs="Times New Roman"/>
                <w:b/>
                <w:bCs/>
                <w:color w:val="000000"/>
                <w:sz w:val="22"/>
                <w:lang w:eastAsia="zh-CN"/>
              </w:rPr>
              <w:t>国家</w:t>
            </w:r>
            <w:r w:rsidRPr="008172CA">
              <w:rPr>
                <w:rFonts w:cs="Times New Roman"/>
                <w:b/>
                <w:bCs/>
                <w:color w:val="000000"/>
                <w:sz w:val="22"/>
                <w:lang w:eastAsia="zh-CN"/>
              </w:rPr>
              <w:t>/</w:t>
            </w:r>
            <w:r w:rsidRPr="008172CA">
              <w:rPr>
                <w:rFonts w:cs="Times New Roman"/>
                <w:b/>
                <w:bCs/>
                <w:color w:val="000000"/>
                <w:sz w:val="22"/>
                <w:lang w:eastAsia="zh-CN"/>
              </w:rPr>
              <w:t>地区</w:t>
            </w:r>
          </w:p>
        </w:tc>
        <w:tc>
          <w:tcPr>
            <w:tcW w:w="432" w:type="dxa"/>
            <w:tcBorders>
              <w:top w:val="nil"/>
              <w:left w:val="nil"/>
              <w:bottom w:val="nil"/>
              <w:right w:val="nil"/>
            </w:tcBorders>
            <w:noWrap/>
            <w:vAlign w:val="center"/>
            <w:hideMark/>
          </w:tcPr>
          <w:p w14:paraId="08384E92" w14:textId="77777777" w:rsidR="008172CA" w:rsidRPr="008172CA" w:rsidRDefault="008172CA" w:rsidP="008172CA">
            <w:pPr>
              <w:spacing w:after="0" w:line="240" w:lineRule="auto"/>
              <w:jc w:val="center"/>
              <w:rPr>
                <w:rFonts w:cs="Times New Roman"/>
                <w:b/>
                <w:bCs/>
                <w:color w:val="000000"/>
                <w:sz w:val="22"/>
                <w:lang w:eastAsia="zh-CN"/>
              </w:rPr>
            </w:pPr>
            <w:r w:rsidRPr="008172CA">
              <w:rPr>
                <w:rFonts w:cs="Times New Roman"/>
                <w:b/>
                <w:bCs/>
                <w:color w:val="000000"/>
                <w:sz w:val="22"/>
                <w:lang w:eastAsia="zh-CN"/>
              </w:rPr>
              <w:t>主要矿物</w:t>
            </w:r>
          </w:p>
        </w:tc>
        <w:tc>
          <w:tcPr>
            <w:tcW w:w="4173" w:type="dxa"/>
            <w:tcBorders>
              <w:top w:val="nil"/>
              <w:left w:val="nil"/>
              <w:bottom w:val="nil"/>
              <w:right w:val="nil"/>
            </w:tcBorders>
            <w:noWrap/>
            <w:vAlign w:val="center"/>
            <w:hideMark/>
          </w:tcPr>
          <w:p w14:paraId="732AF3F4" w14:textId="77777777" w:rsidR="008172CA" w:rsidRPr="008172CA" w:rsidRDefault="008172CA" w:rsidP="008172CA">
            <w:pPr>
              <w:spacing w:after="0" w:line="240" w:lineRule="auto"/>
              <w:jc w:val="center"/>
              <w:rPr>
                <w:rFonts w:cs="Times New Roman"/>
                <w:b/>
                <w:bCs/>
                <w:color w:val="000000"/>
                <w:sz w:val="22"/>
                <w:lang w:eastAsia="zh-CN"/>
              </w:rPr>
            </w:pPr>
            <w:r w:rsidRPr="008172CA">
              <w:rPr>
                <w:rFonts w:cs="Times New Roman"/>
                <w:b/>
                <w:bCs/>
                <w:color w:val="000000"/>
                <w:sz w:val="22"/>
                <w:lang w:eastAsia="zh-CN"/>
              </w:rPr>
              <w:t>产权结构</w:t>
            </w:r>
            <w:r w:rsidRPr="008172CA">
              <w:rPr>
                <w:rFonts w:cs="Times New Roman"/>
                <w:b/>
                <w:bCs/>
                <w:color w:val="000000"/>
                <w:sz w:val="22"/>
                <w:lang w:eastAsia="zh-CN"/>
              </w:rPr>
              <w:t xml:space="preserve"> / Ownership structure</w:t>
            </w:r>
          </w:p>
        </w:tc>
        <w:tc>
          <w:tcPr>
            <w:tcW w:w="1215" w:type="dxa"/>
            <w:tcBorders>
              <w:top w:val="nil"/>
              <w:left w:val="nil"/>
              <w:bottom w:val="nil"/>
              <w:right w:val="nil"/>
            </w:tcBorders>
            <w:noWrap/>
            <w:vAlign w:val="center"/>
            <w:hideMark/>
          </w:tcPr>
          <w:p w14:paraId="51DDCB54" w14:textId="77777777" w:rsidR="008172CA" w:rsidRPr="008172CA" w:rsidRDefault="008172CA" w:rsidP="008172CA">
            <w:pPr>
              <w:spacing w:after="0" w:line="240" w:lineRule="auto"/>
              <w:jc w:val="center"/>
              <w:rPr>
                <w:rFonts w:cs="Times New Roman"/>
                <w:b/>
                <w:bCs/>
                <w:color w:val="000000"/>
                <w:sz w:val="22"/>
                <w:lang w:eastAsia="zh-CN"/>
              </w:rPr>
            </w:pPr>
            <w:r w:rsidRPr="008172CA">
              <w:rPr>
                <w:rFonts w:cs="Times New Roman"/>
                <w:b/>
                <w:bCs/>
                <w:color w:val="000000"/>
                <w:sz w:val="22"/>
                <w:lang w:eastAsia="zh-CN"/>
              </w:rPr>
              <w:t>控制方</w:t>
            </w:r>
            <w:r w:rsidRPr="008172CA">
              <w:rPr>
                <w:rFonts w:cs="Times New Roman"/>
                <w:b/>
                <w:bCs/>
                <w:color w:val="000000"/>
                <w:sz w:val="22"/>
                <w:lang w:eastAsia="zh-CN"/>
              </w:rPr>
              <w:t xml:space="preserve"> / Owner name</w:t>
            </w:r>
          </w:p>
        </w:tc>
        <w:tc>
          <w:tcPr>
            <w:tcW w:w="1215" w:type="dxa"/>
            <w:tcBorders>
              <w:top w:val="nil"/>
              <w:left w:val="nil"/>
              <w:bottom w:val="nil"/>
              <w:right w:val="nil"/>
            </w:tcBorders>
            <w:noWrap/>
            <w:vAlign w:val="center"/>
            <w:hideMark/>
          </w:tcPr>
          <w:p w14:paraId="44CE40BD" w14:textId="77777777" w:rsidR="008172CA" w:rsidRPr="008172CA" w:rsidRDefault="008172CA" w:rsidP="008172CA">
            <w:pPr>
              <w:spacing w:after="0" w:line="240" w:lineRule="auto"/>
              <w:jc w:val="center"/>
              <w:rPr>
                <w:rFonts w:cs="Times New Roman"/>
                <w:b/>
                <w:bCs/>
                <w:color w:val="000000"/>
                <w:sz w:val="22"/>
                <w:lang w:eastAsia="zh-CN"/>
              </w:rPr>
            </w:pPr>
            <w:r w:rsidRPr="008172CA">
              <w:rPr>
                <w:rFonts w:cs="Times New Roman"/>
                <w:b/>
                <w:bCs/>
                <w:color w:val="000000"/>
                <w:sz w:val="22"/>
                <w:lang w:eastAsia="zh-CN"/>
              </w:rPr>
              <w:t>运营方</w:t>
            </w:r>
            <w:r w:rsidRPr="008172CA">
              <w:rPr>
                <w:rFonts w:cs="Times New Roman"/>
                <w:b/>
                <w:bCs/>
                <w:color w:val="000000"/>
                <w:sz w:val="22"/>
                <w:lang w:eastAsia="zh-CN"/>
              </w:rPr>
              <w:t xml:space="preserve"> / Operator</w:t>
            </w:r>
          </w:p>
        </w:tc>
        <w:tc>
          <w:tcPr>
            <w:tcW w:w="2364" w:type="dxa"/>
            <w:tcBorders>
              <w:top w:val="nil"/>
              <w:left w:val="nil"/>
              <w:bottom w:val="nil"/>
              <w:right w:val="nil"/>
            </w:tcBorders>
            <w:noWrap/>
            <w:vAlign w:val="center"/>
            <w:hideMark/>
          </w:tcPr>
          <w:p w14:paraId="379669BA" w14:textId="77777777" w:rsidR="008172CA" w:rsidRPr="008172CA" w:rsidRDefault="008172CA" w:rsidP="008172CA">
            <w:pPr>
              <w:spacing w:after="0" w:line="240" w:lineRule="auto"/>
              <w:jc w:val="center"/>
              <w:rPr>
                <w:rFonts w:cs="Times New Roman"/>
                <w:b/>
                <w:bCs/>
                <w:color w:val="000000"/>
                <w:sz w:val="22"/>
                <w:lang w:eastAsia="zh-CN"/>
              </w:rPr>
            </w:pPr>
            <w:r w:rsidRPr="008172CA">
              <w:rPr>
                <w:rFonts w:cs="Times New Roman"/>
                <w:b/>
                <w:bCs/>
                <w:color w:val="000000"/>
                <w:sz w:val="22"/>
                <w:lang w:eastAsia="zh-CN"/>
              </w:rPr>
              <w:t>权利金</w:t>
            </w:r>
            <w:r w:rsidRPr="008172CA">
              <w:rPr>
                <w:rFonts w:cs="Times New Roman"/>
                <w:b/>
                <w:bCs/>
                <w:color w:val="000000"/>
                <w:sz w:val="22"/>
                <w:lang w:eastAsia="zh-CN"/>
              </w:rPr>
              <w:t>/</w:t>
            </w:r>
            <w:r w:rsidRPr="008172CA">
              <w:rPr>
                <w:rFonts w:cs="Times New Roman"/>
                <w:b/>
                <w:bCs/>
                <w:color w:val="000000"/>
                <w:sz w:val="22"/>
                <w:lang w:eastAsia="zh-CN"/>
              </w:rPr>
              <w:t>流权</w:t>
            </w:r>
            <w:r w:rsidRPr="008172CA">
              <w:rPr>
                <w:rFonts w:cs="Times New Roman"/>
                <w:b/>
                <w:bCs/>
                <w:color w:val="000000"/>
                <w:sz w:val="22"/>
                <w:lang w:eastAsia="zh-CN"/>
              </w:rPr>
              <w:t>/</w:t>
            </w:r>
            <w:r w:rsidRPr="008172CA">
              <w:rPr>
                <w:rFonts w:cs="Times New Roman"/>
                <w:b/>
                <w:bCs/>
                <w:color w:val="000000"/>
                <w:sz w:val="22"/>
                <w:lang w:eastAsia="zh-CN"/>
              </w:rPr>
              <w:t>承包方</w:t>
            </w:r>
          </w:p>
        </w:tc>
        <w:tc>
          <w:tcPr>
            <w:tcW w:w="3884" w:type="dxa"/>
            <w:tcBorders>
              <w:top w:val="nil"/>
              <w:left w:val="nil"/>
              <w:bottom w:val="nil"/>
              <w:right w:val="nil"/>
            </w:tcBorders>
            <w:noWrap/>
            <w:vAlign w:val="center"/>
            <w:hideMark/>
          </w:tcPr>
          <w:p w14:paraId="2062E0F6" w14:textId="77777777" w:rsidR="008172CA" w:rsidRPr="008172CA" w:rsidRDefault="008172CA" w:rsidP="008172CA">
            <w:pPr>
              <w:spacing w:after="0" w:line="240" w:lineRule="auto"/>
              <w:jc w:val="center"/>
              <w:rPr>
                <w:rFonts w:cs="Times New Roman"/>
                <w:b/>
                <w:bCs/>
                <w:color w:val="000000"/>
                <w:sz w:val="22"/>
                <w:lang w:eastAsia="zh-CN"/>
              </w:rPr>
            </w:pPr>
            <w:r w:rsidRPr="008172CA">
              <w:rPr>
                <w:rFonts w:cs="Times New Roman"/>
                <w:b/>
                <w:bCs/>
                <w:color w:val="000000"/>
                <w:sz w:val="22"/>
                <w:lang w:eastAsia="zh-CN"/>
              </w:rPr>
              <w:t>控制特征说明</w:t>
            </w:r>
          </w:p>
        </w:tc>
      </w:tr>
      <w:tr w:rsidR="008172CA" w:rsidRPr="008172CA" w14:paraId="5078180A" w14:textId="77777777" w:rsidTr="008172CA">
        <w:trPr>
          <w:trHeight w:val="320"/>
        </w:trPr>
        <w:tc>
          <w:tcPr>
            <w:tcW w:w="656" w:type="dxa"/>
            <w:tcBorders>
              <w:top w:val="nil"/>
              <w:left w:val="nil"/>
              <w:bottom w:val="nil"/>
              <w:right w:val="nil"/>
            </w:tcBorders>
            <w:noWrap/>
            <w:vAlign w:val="center"/>
            <w:hideMark/>
          </w:tcPr>
          <w:p w14:paraId="6459C299"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t>Kamoa-Kakula</w:t>
            </w:r>
            <w:proofErr w:type="spellEnd"/>
          </w:p>
        </w:tc>
        <w:tc>
          <w:tcPr>
            <w:tcW w:w="461" w:type="dxa"/>
            <w:tcBorders>
              <w:top w:val="nil"/>
              <w:left w:val="nil"/>
              <w:bottom w:val="nil"/>
              <w:right w:val="nil"/>
            </w:tcBorders>
            <w:noWrap/>
            <w:vAlign w:val="center"/>
            <w:hideMark/>
          </w:tcPr>
          <w:p w14:paraId="628B428B"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DRC</w:t>
            </w:r>
          </w:p>
        </w:tc>
        <w:tc>
          <w:tcPr>
            <w:tcW w:w="432" w:type="dxa"/>
            <w:tcBorders>
              <w:top w:val="nil"/>
              <w:left w:val="nil"/>
              <w:bottom w:val="nil"/>
              <w:right w:val="nil"/>
            </w:tcBorders>
            <w:noWrap/>
            <w:vAlign w:val="center"/>
            <w:hideMark/>
          </w:tcPr>
          <w:p w14:paraId="1384BBF8"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Copper</w:t>
            </w:r>
          </w:p>
        </w:tc>
        <w:tc>
          <w:tcPr>
            <w:tcW w:w="4173" w:type="dxa"/>
            <w:tcBorders>
              <w:top w:val="nil"/>
              <w:left w:val="nil"/>
              <w:bottom w:val="nil"/>
              <w:right w:val="nil"/>
            </w:tcBorders>
            <w:noWrap/>
            <w:vAlign w:val="center"/>
            <w:hideMark/>
          </w:tcPr>
          <w:p w14:paraId="662BDB07"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Crystal River Global Limited 0.8%</w:t>
            </w:r>
            <w:r w:rsidRPr="008172CA">
              <w:rPr>
                <w:rFonts w:cs="Times New Roman"/>
                <w:color w:val="000000"/>
                <w:sz w:val="22"/>
                <w:lang w:eastAsia="zh-CN"/>
              </w:rPr>
              <w:t>；</w:t>
            </w:r>
            <w:r w:rsidRPr="008172CA">
              <w:rPr>
                <w:rFonts w:cs="Times New Roman"/>
                <w:color w:val="000000"/>
                <w:sz w:val="22"/>
                <w:lang w:eastAsia="zh-CN"/>
              </w:rPr>
              <w:t>Zijin Mining Group 39.6%</w:t>
            </w:r>
            <w:r w:rsidRPr="008172CA">
              <w:rPr>
                <w:rFonts w:cs="Times New Roman"/>
                <w:color w:val="000000"/>
                <w:sz w:val="22"/>
                <w:lang w:eastAsia="zh-CN"/>
              </w:rPr>
              <w:t>；</w:t>
            </w:r>
            <w:r w:rsidRPr="008172CA">
              <w:rPr>
                <w:rFonts w:cs="Times New Roman"/>
                <w:color w:val="000000"/>
                <w:sz w:val="22"/>
                <w:lang w:eastAsia="zh-CN"/>
              </w:rPr>
              <w:t>DRC 20%</w:t>
            </w:r>
            <w:r w:rsidRPr="008172CA">
              <w:rPr>
                <w:rFonts w:cs="Times New Roman"/>
                <w:color w:val="000000"/>
                <w:sz w:val="22"/>
                <w:lang w:eastAsia="zh-CN"/>
              </w:rPr>
              <w:t>；</w:t>
            </w:r>
            <w:r w:rsidRPr="008172CA">
              <w:rPr>
                <w:rFonts w:cs="Times New Roman"/>
                <w:color w:val="000000"/>
                <w:sz w:val="22"/>
                <w:lang w:eastAsia="zh-CN"/>
              </w:rPr>
              <w:t>Ivanhoe Mines 39.6%</w:t>
            </w:r>
          </w:p>
        </w:tc>
        <w:tc>
          <w:tcPr>
            <w:tcW w:w="1215" w:type="dxa"/>
            <w:tcBorders>
              <w:top w:val="nil"/>
              <w:left w:val="nil"/>
              <w:bottom w:val="nil"/>
              <w:right w:val="nil"/>
            </w:tcBorders>
            <w:noWrap/>
            <w:vAlign w:val="center"/>
            <w:hideMark/>
          </w:tcPr>
          <w:p w14:paraId="3B7E95C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Ivanhoe Mines Ltd.</w:t>
            </w:r>
          </w:p>
        </w:tc>
        <w:tc>
          <w:tcPr>
            <w:tcW w:w="1215" w:type="dxa"/>
            <w:tcBorders>
              <w:top w:val="nil"/>
              <w:left w:val="nil"/>
              <w:bottom w:val="nil"/>
              <w:right w:val="nil"/>
            </w:tcBorders>
            <w:noWrap/>
            <w:vAlign w:val="center"/>
            <w:hideMark/>
          </w:tcPr>
          <w:p w14:paraId="0243CA69" w14:textId="77777777" w:rsidR="008172CA" w:rsidRPr="008172CA" w:rsidRDefault="008172CA" w:rsidP="008172CA">
            <w:pPr>
              <w:spacing w:after="0" w:line="240" w:lineRule="auto"/>
              <w:rPr>
                <w:rFonts w:cs="Times New Roman"/>
                <w:color w:val="000000"/>
                <w:sz w:val="22"/>
                <w:lang w:eastAsia="zh-CN"/>
              </w:rPr>
            </w:pPr>
            <w:proofErr w:type="spellStart"/>
            <w:r w:rsidRPr="008172CA">
              <w:rPr>
                <w:rFonts w:cs="Times New Roman"/>
                <w:color w:val="000000"/>
                <w:sz w:val="22"/>
                <w:lang w:eastAsia="zh-CN"/>
              </w:rPr>
              <w:t>Kamoa</w:t>
            </w:r>
            <w:proofErr w:type="spellEnd"/>
            <w:r w:rsidRPr="008172CA">
              <w:rPr>
                <w:rFonts w:cs="Times New Roman"/>
                <w:color w:val="000000"/>
                <w:sz w:val="22"/>
                <w:lang w:eastAsia="zh-CN"/>
              </w:rPr>
              <w:t xml:space="preserve"> Holding Limited</w:t>
            </w:r>
          </w:p>
        </w:tc>
        <w:tc>
          <w:tcPr>
            <w:tcW w:w="2364" w:type="dxa"/>
            <w:tcBorders>
              <w:top w:val="nil"/>
              <w:left w:val="nil"/>
              <w:bottom w:val="nil"/>
              <w:right w:val="nil"/>
            </w:tcBorders>
            <w:noWrap/>
            <w:vAlign w:val="center"/>
            <w:hideMark/>
          </w:tcPr>
          <w:p w14:paraId="7DB8C19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Contractor: SGS SA</w:t>
            </w:r>
          </w:p>
        </w:tc>
        <w:tc>
          <w:tcPr>
            <w:tcW w:w="3884" w:type="dxa"/>
            <w:tcBorders>
              <w:top w:val="nil"/>
              <w:left w:val="nil"/>
              <w:bottom w:val="nil"/>
              <w:right w:val="nil"/>
            </w:tcBorders>
            <w:noWrap/>
            <w:vAlign w:val="center"/>
            <w:hideMark/>
          </w:tcPr>
          <w:p w14:paraId="33E76E1D"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典型多方合资结构，包含中国资本、加拿大上市公司和资源国政府权益。适合画</w:t>
            </w:r>
            <w:r w:rsidRPr="008172CA">
              <w:rPr>
                <w:rFonts w:cs="Times New Roman"/>
                <w:color w:val="000000"/>
                <w:sz w:val="22"/>
                <w:lang w:eastAsia="zh-CN"/>
              </w:rPr>
              <w:t>“</w:t>
            </w:r>
            <w:r w:rsidRPr="008172CA">
              <w:rPr>
                <w:rFonts w:cs="Times New Roman"/>
                <w:color w:val="000000"/>
                <w:sz w:val="22"/>
                <w:lang w:eastAsia="zh-CN"/>
              </w:rPr>
              <w:t>多国资本</w:t>
            </w:r>
            <w:r w:rsidRPr="008172CA">
              <w:rPr>
                <w:rFonts w:cs="Times New Roman"/>
                <w:color w:val="000000"/>
                <w:sz w:val="22"/>
                <w:lang w:eastAsia="zh-CN"/>
              </w:rPr>
              <w:t>—</w:t>
            </w:r>
            <w:r w:rsidRPr="008172CA">
              <w:rPr>
                <w:rFonts w:cs="Times New Roman"/>
                <w:color w:val="000000"/>
                <w:sz w:val="22"/>
                <w:lang w:eastAsia="zh-CN"/>
              </w:rPr>
              <w:t>资源国权益</w:t>
            </w:r>
            <w:r w:rsidRPr="008172CA">
              <w:rPr>
                <w:rFonts w:cs="Times New Roman"/>
                <w:color w:val="000000"/>
                <w:sz w:val="22"/>
                <w:lang w:eastAsia="zh-CN"/>
              </w:rPr>
              <w:t>”</w:t>
            </w:r>
            <w:r w:rsidRPr="008172CA">
              <w:rPr>
                <w:rFonts w:cs="Times New Roman"/>
                <w:color w:val="000000"/>
                <w:sz w:val="22"/>
                <w:lang w:eastAsia="zh-CN"/>
              </w:rPr>
              <w:t>所有权树。</w:t>
            </w:r>
          </w:p>
        </w:tc>
      </w:tr>
      <w:tr w:rsidR="008172CA" w:rsidRPr="008172CA" w14:paraId="2BB6EBEA" w14:textId="77777777" w:rsidTr="008172CA">
        <w:trPr>
          <w:trHeight w:val="320"/>
        </w:trPr>
        <w:tc>
          <w:tcPr>
            <w:tcW w:w="656" w:type="dxa"/>
            <w:tcBorders>
              <w:top w:val="nil"/>
              <w:left w:val="nil"/>
              <w:bottom w:val="nil"/>
              <w:right w:val="nil"/>
            </w:tcBorders>
            <w:noWrap/>
            <w:vAlign w:val="center"/>
            <w:hideMark/>
          </w:tcPr>
          <w:p w14:paraId="2A3F18BE" w14:textId="77777777" w:rsidR="008172CA" w:rsidRPr="008172CA" w:rsidRDefault="008172CA" w:rsidP="008172CA">
            <w:pPr>
              <w:spacing w:after="0" w:line="240" w:lineRule="auto"/>
              <w:rPr>
                <w:rFonts w:cs="Times New Roman"/>
                <w:b/>
                <w:bCs/>
                <w:color w:val="000000"/>
                <w:sz w:val="22"/>
                <w:lang w:eastAsia="zh-CN"/>
              </w:rPr>
            </w:pPr>
            <w:r w:rsidRPr="008172CA">
              <w:rPr>
                <w:rFonts w:cs="Times New Roman"/>
                <w:b/>
                <w:bCs/>
                <w:color w:val="000000"/>
                <w:sz w:val="22"/>
                <w:lang w:eastAsia="zh-CN"/>
              </w:rPr>
              <w:t xml:space="preserve">Tenke </w:t>
            </w:r>
            <w:proofErr w:type="spellStart"/>
            <w:r w:rsidRPr="008172CA">
              <w:rPr>
                <w:rFonts w:cs="Times New Roman"/>
                <w:b/>
                <w:bCs/>
                <w:color w:val="000000"/>
                <w:sz w:val="22"/>
                <w:lang w:eastAsia="zh-CN"/>
              </w:rPr>
              <w:t>Fungurume</w:t>
            </w:r>
            <w:proofErr w:type="spellEnd"/>
          </w:p>
        </w:tc>
        <w:tc>
          <w:tcPr>
            <w:tcW w:w="461" w:type="dxa"/>
            <w:tcBorders>
              <w:top w:val="nil"/>
              <w:left w:val="nil"/>
              <w:bottom w:val="nil"/>
              <w:right w:val="nil"/>
            </w:tcBorders>
            <w:noWrap/>
            <w:vAlign w:val="center"/>
            <w:hideMark/>
          </w:tcPr>
          <w:p w14:paraId="51A4F41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DRC</w:t>
            </w:r>
          </w:p>
        </w:tc>
        <w:tc>
          <w:tcPr>
            <w:tcW w:w="432" w:type="dxa"/>
            <w:tcBorders>
              <w:top w:val="nil"/>
              <w:left w:val="nil"/>
              <w:bottom w:val="nil"/>
              <w:right w:val="nil"/>
            </w:tcBorders>
            <w:noWrap/>
            <w:vAlign w:val="center"/>
            <w:hideMark/>
          </w:tcPr>
          <w:p w14:paraId="4034B946"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Copper</w:t>
            </w:r>
          </w:p>
        </w:tc>
        <w:tc>
          <w:tcPr>
            <w:tcW w:w="4173" w:type="dxa"/>
            <w:tcBorders>
              <w:top w:val="nil"/>
              <w:left w:val="nil"/>
              <w:bottom w:val="nil"/>
              <w:right w:val="nil"/>
            </w:tcBorders>
            <w:noWrap/>
            <w:vAlign w:val="center"/>
            <w:hideMark/>
          </w:tcPr>
          <w:p w14:paraId="41B47EA2"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Gé</w:t>
            </w:r>
            <w:proofErr w:type="spellStart"/>
            <w:r w:rsidRPr="008172CA">
              <w:rPr>
                <w:rFonts w:cs="Times New Roman"/>
                <w:color w:val="000000"/>
                <w:sz w:val="22"/>
                <w:lang w:eastAsia="zh-CN"/>
              </w:rPr>
              <w:t>camines</w:t>
            </w:r>
            <w:proofErr w:type="spellEnd"/>
            <w:r w:rsidRPr="008172CA">
              <w:rPr>
                <w:rFonts w:cs="Times New Roman"/>
                <w:color w:val="000000"/>
                <w:sz w:val="22"/>
                <w:lang w:eastAsia="zh-CN"/>
              </w:rPr>
              <w:t xml:space="preserve"> SA 20%</w:t>
            </w:r>
            <w:r w:rsidRPr="008172CA">
              <w:rPr>
                <w:rFonts w:cs="Times New Roman"/>
                <w:color w:val="000000"/>
                <w:sz w:val="22"/>
                <w:lang w:eastAsia="zh-CN"/>
              </w:rPr>
              <w:t>；</w:t>
            </w:r>
            <w:r w:rsidRPr="008172CA">
              <w:rPr>
                <w:rFonts w:cs="Times New Roman"/>
                <w:color w:val="000000"/>
                <w:sz w:val="22"/>
                <w:lang w:eastAsia="zh-CN"/>
              </w:rPr>
              <w:t>CMOC Group Limited 80%</w:t>
            </w:r>
          </w:p>
        </w:tc>
        <w:tc>
          <w:tcPr>
            <w:tcW w:w="1215" w:type="dxa"/>
            <w:tcBorders>
              <w:top w:val="nil"/>
              <w:left w:val="nil"/>
              <w:bottom w:val="nil"/>
              <w:right w:val="nil"/>
            </w:tcBorders>
            <w:noWrap/>
            <w:vAlign w:val="center"/>
            <w:hideMark/>
          </w:tcPr>
          <w:p w14:paraId="446ADC47"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CMOC Group Limited</w:t>
            </w:r>
          </w:p>
        </w:tc>
        <w:tc>
          <w:tcPr>
            <w:tcW w:w="1215" w:type="dxa"/>
            <w:tcBorders>
              <w:top w:val="nil"/>
              <w:left w:val="nil"/>
              <w:bottom w:val="nil"/>
              <w:right w:val="nil"/>
            </w:tcBorders>
            <w:noWrap/>
            <w:vAlign w:val="center"/>
            <w:hideMark/>
          </w:tcPr>
          <w:p w14:paraId="529157F3"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CMOC Group Limited</w:t>
            </w:r>
          </w:p>
        </w:tc>
        <w:tc>
          <w:tcPr>
            <w:tcW w:w="2364" w:type="dxa"/>
            <w:tcBorders>
              <w:top w:val="nil"/>
              <w:left w:val="nil"/>
              <w:bottom w:val="nil"/>
              <w:right w:val="nil"/>
            </w:tcBorders>
            <w:noWrap/>
            <w:vAlign w:val="center"/>
            <w:hideMark/>
          </w:tcPr>
          <w:p w14:paraId="2CE7DC0C"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Contractor: ALS Limited</w:t>
            </w:r>
          </w:p>
        </w:tc>
        <w:tc>
          <w:tcPr>
            <w:tcW w:w="3884" w:type="dxa"/>
            <w:tcBorders>
              <w:top w:val="nil"/>
              <w:left w:val="nil"/>
              <w:bottom w:val="nil"/>
              <w:right w:val="nil"/>
            </w:tcBorders>
            <w:noWrap/>
            <w:vAlign w:val="center"/>
            <w:hideMark/>
          </w:tcPr>
          <w:p w14:paraId="55F178DF"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中国企业控股，刚果金国有矿企保留</w:t>
            </w:r>
            <w:r w:rsidRPr="008172CA">
              <w:rPr>
                <w:rFonts w:cs="Times New Roman"/>
                <w:color w:val="000000"/>
                <w:sz w:val="22"/>
                <w:lang w:eastAsia="zh-CN"/>
              </w:rPr>
              <w:t xml:space="preserve"> 20% </w:t>
            </w:r>
            <w:r w:rsidRPr="008172CA">
              <w:rPr>
                <w:rFonts w:cs="Times New Roman"/>
                <w:color w:val="000000"/>
                <w:sz w:val="22"/>
                <w:lang w:eastAsia="zh-CN"/>
              </w:rPr>
              <w:t>权益。适合分析外资控股与资源国</w:t>
            </w:r>
            <w:r w:rsidRPr="008172CA">
              <w:rPr>
                <w:rFonts w:cs="Times New Roman"/>
                <w:color w:val="000000"/>
                <w:sz w:val="22"/>
                <w:lang w:eastAsia="zh-CN"/>
              </w:rPr>
              <w:t xml:space="preserve"> carried/state interest</w:t>
            </w:r>
            <w:r w:rsidRPr="008172CA">
              <w:rPr>
                <w:rFonts w:cs="Times New Roman"/>
                <w:color w:val="000000"/>
                <w:sz w:val="22"/>
                <w:lang w:eastAsia="zh-CN"/>
              </w:rPr>
              <w:t>。</w:t>
            </w:r>
          </w:p>
        </w:tc>
      </w:tr>
      <w:tr w:rsidR="008172CA" w:rsidRPr="008172CA" w14:paraId="6BFB26AD" w14:textId="77777777" w:rsidTr="008172CA">
        <w:trPr>
          <w:trHeight w:val="320"/>
        </w:trPr>
        <w:tc>
          <w:tcPr>
            <w:tcW w:w="656" w:type="dxa"/>
            <w:tcBorders>
              <w:top w:val="nil"/>
              <w:left w:val="nil"/>
              <w:bottom w:val="nil"/>
              <w:right w:val="nil"/>
            </w:tcBorders>
            <w:noWrap/>
            <w:vAlign w:val="center"/>
            <w:hideMark/>
          </w:tcPr>
          <w:p w14:paraId="23852EE0" w14:textId="77777777" w:rsidR="008172CA" w:rsidRPr="008172CA" w:rsidRDefault="008172CA" w:rsidP="008172CA">
            <w:pPr>
              <w:spacing w:after="0" w:line="240" w:lineRule="auto"/>
              <w:rPr>
                <w:rFonts w:cs="Times New Roman"/>
                <w:b/>
                <w:bCs/>
                <w:color w:val="000000"/>
                <w:sz w:val="22"/>
                <w:lang w:eastAsia="zh-CN"/>
              </w:rPr>
            </w:pPr>
            <w:r w:rsidRPr="008172CA">
              <w:rPr>
                <w:rFonts w:cs="Times New Roman"/>
                <w:b/>
                <w:bCs/>
                <w:color w:val="000000"/>
                <w:sz w:val="22"/>
                <w:lang w:eastAsia="zh-CN"/>
              </w:rPr>
              <w:t>Kamoto</w:t>
            </w:r>
          </w:p>
        </w:tc>
        <w:tc>
          <w:tcPr>
            <w:tcW w:w="461" w:type="dxa"/>
            <w:tcBorders>
              <w:top w:val="nil"/>
              <w:left w:val="nil"/>
              <w:bottom w:val="nil"/>
              <w:right w:val="nil"/>
            </w:tcBorders>
            <w:noWrap/>
            <w:vAlign w:val="center"/>
            <w:hideMark/>
          </w:tcPr>
          <w:p w14:paraId="47640A1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DRC</w:t>
            </w:r>
          </w:p>
        </w:tc>
        <w:tc>
          <w:tcPr>
            <w:tcW w:w="432" w:type="dxa"/>
            <w:tcBorders>
              <w:top w:val="nil"/>
              <w:left w:val="nil"/>
              <w:bottom w:val="nil"/>
              <w:right w:val="nil"/>
            </w:tcBorders>
            <w:noWrap/>
            <w:vAlign w:val="center"/>
            <w:hideMark/>
          </w:tcPr>
          <w:p w14:paraId="63E2D49D"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Copper</w:t>
            </w:r>
          </w:p>
        </w:tc>
        <w:tc>
          <w:tcPr>
            <w:tcW w:w="4173" w:type="dxa"/>
            <w:tcBorders>
              <w:top w:val="nil"/>
              <w:left w:val="nil"/>
              <w:bottom w:val="nil"/>
              <w:right w:val="nil"/>
            </w:tcBorders>
            <w:noWrap/>
            <w:vAlign w:val="center"/>
            <w:hideMark/>
          </w:tcPr>
          <w:p w14:paraId="10036BD9" w14:textId="77777777" w:rsidR="008172CA" w:rsidRPr="008172CA" w:rsidRDefault="008172CA" w:rsidP="008172CA">
            <w:pPr>
              <w:spacing w:after="0" w:line="240" w:lineRule="auto"/>
              <w:rPr>
                <w:rFonts w:cs="Times New Roman"/>
                <w:color w:val="000000"/>
                <w:sz w:val="22"/>
                <w:lang w:val="fr-FR" w:eastAsia="zh-CN"/>
              </w:rPr>
            </w:pPr>
            <w:r w:rsidRPr="008172CA">
              <w:rPr>
                <w:rFonts w:cs="Times New Roman"/>
                <w:color w:val="000000"/>
                <w:sz w:val="22"/>
                <w:lang w:val="fr-FR" w:eastAsia="zh-CN"/>
              </w:rPr>
              <w:t>Gé</w:t>
            </w:r>
            <w:proofErr w:type="spellStart"/>
            <w:r w:rsidRPr="008172CA">
              <w:rPr>
                <w:rFonts w:cs="Times New Roman"/>
                <w:color w:val="000000"/>
                <w:sz w:val="22"/>
                <w:lang w:val="fr-FR" w:eastAsia="zh-CN"/>
              </w:rPr>
              <w:t>camines</w:t>
            </w:r>
            <w:proofErr w:type="spellEnd"/>
            <w:r w:rsidRPr="008172CA">
              <w:rPr>
                <w:rFonts w:cs="Times New Roman"/>
                <w:color w:val="000000"/>
                <w:sz w:val="22"/>
                <w:lang w:val="fr-FR" w:eastAsia="zh-CN"/>
              </w:rPr>
              <w:t xml:space="preserve"> SA 25%</w:t>
            </w:r>
            <w:r w:rsidRPr="008172CA">
              <w:rPr>
                <w:rFonts w:cs="Times New Roman"/>
                <w:color w:val="000000"/>
                <w:sz w:val="22"/>
                <w:lang w:val="fr-FR" w:eastAsia="zh-CN"/>
              </w:rPr>
              <w:t>；</w:t>
            </w:r>
            <w:r w:rsidRPr="008172CA">
              <w:rPr>
                <w:rFonts w:cs="Times New Roman"/>
                <w:color w:val="000000"/>
                <w:sz w:val="22"/>
                <w:lang w:val="fr-FR" w:eastAsia="zh-CN"/>
              </w:rPr>
              <w:t>DRC 5%</w:t>
            </w:r>
            <w:r w:rsidRPr="008172CA">
              <w:rPr>
                <w:rFonts w:cs="Times New Roman"/>
                <w:color w:val="000000"/>
                <w:sz w:val="22"/>
                <w:lang w:val="fr-FR" w:eastAsia="zh-CN"/>
              </w:rPr>
              <w:t>；</w:t>
            </w:r>
            <w:proofErr w:type="spellStart"/>
            <w:r w:rsidRPr="008172CA">
              <w:rPr>
                <w:rFonts w:cs="Times New Roman"/>
                <w:color w:val="000000"/>
                <w:sz w:val="22"/>
                <w:lang w:val="fr-FR" w:eastAsia="zh-CN"/>
              </w:rPr>
              <w:t>Glencore</w:t>
            </w:r>
            <w:proofErr w:type="spellEnd"/>
            <w:r w:rsidRPr="008172CA">
              <w:rPr>
                <w:rFonts w:cs="Times New Roman"/>
                <w:color w:val="000000"/>
                <w:sz w:val="22"/>
                <w:lang w:val="fr-FR" w:eastAsia="zh-CN"/>
              </w:rPr>
              <w:t xml:space="preserve"> </w:t>
            </w:r>
            <w:proofErr w:type="spellStart"/>
            <w:r w:rsidRPr="008172CA">
              <w:rPr>
                <w:rFonts w:cs="Times New Roman"/>
                <w:color w:val="000000"/>
                <w:sz w:val="22"/>
                <w:lang w:val="fr-FR" w:eastAsia="zh-CN"/>
              </w:rPr>
              <w:t>plc</w:t>
            </w:r>
            <w:proofErr w:type="spellEnd"/>
            <w:r w:rsidRPr="008172CA">
              <w:rPr>
                <w:rFonts w:cs="Times New Roman"/>
                <w:color w:val="000000"/>
                <w:sz w:val="22"/>
                <w:lang w:val="fr-FR" w:eastAsia="zh-CN"/>
              </w:rPr>
              <w:t xml:space="preserve"> 70%</w:t>
            </w:r>
          </w:p>
        </w:tc>
        <w:tc>
          <w:tcPr>
            <w:tcW w:w="1215" w:type="dxa"/>
            <w:tcBorders>
              <w:top w:val="nil"/>
              <w:left w:val="nil"/>
              <w:bottom w:val="nil"/>
              <w:right w:val="nil"/>
            </w:tcBorders>
            <w:noWrap/>
            <w:vAlign w:val="center"/>
            <w:hideMark/>
          </w:tcPr>
          <w:p w14:paraId="6E4D0B04"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Glencore plc</w:t>
            </w:r>
          </w:p>
        </w:tc>
        <w:tc>
          <w:tcPr>
            <w:tcW w:w="1215" w:type="dxa"/>
            <w:tcBorders>
              <w:top w:val="nil"/>
              <w:left w:val="nil"/>
              <w:bottom w:val="nil"/>
              <w:right w:val="nil"/>
            </w:tcBorders>
            <w:noWrap/>
            <w:vAlign w:val="center"/>
            <w:hideMark/>
          </w:tcPr>
          <w:p w14:paraId="1CAC989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Glencore plc</w:t>
            </w:r>
          </w:p>
        </w:tc>
        <w:tc>
          <w:tcPr>
            <w:tcW w:w="2364" w:type="dxa"/>
            <w:tcBorders>
              <w:top w:val="nil"/>
              <w:left w:val="nil"/>
              <w:bottom w:val="nil"/>
              <w:right w:val="nil"/>
            </w:tcBorders>
            <w:noWrap/>
            <w:vAlign w:val="center"/>
            <w:hideMark/>
          </w:tcPr>
          <w:p w14:paraId="246656D6"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Royalty: Africa Horizons Investment Limited 2%</w:t>
            </w:r>
            <w:r w:rsidRPr="008172CA">
              <w:rPr>
                <w:rFonts w:cs="Times New Roman"/>
                <w:color w:val="000000"/>
                <w:sz w:val="22"/>
                <w:lang w:eastAsia="zh-CN"/>
              </w:rPr>
              <w:t>；</w:t>
            </w:r>
            <w:r w:rsidRPr="008172CA">
              <w:rPr>
                <w:rFonts w:cs="Times New Roman"/>
                <w:color w:val="000000"/>
                <w:sz w:val="22"/>
                <w:lang w:eastAsia="zh-CN"/>
              </w:rPr>
              <w:t>Contractor: SGS SA</w:t>
            </w:r>
          </w:p>
        </w:tc>
        <w:tc>
          <w:tcPr>
            <w:tcW w:w="3884" w:type="dxa"/>
            <w:tcBorders>
              <w:top w:val="nil"/>
              <w:left w:val="nil"/>
              <w:bottom w:val="nil"/>
              <w:right w:val="nil"/>
            </w:tcBorders>
            <w:noWrap/>
            <w:vAlign w:val="center"/>
            <w:hideMark/>
          </w:tcPr>
          <w:p w14:paraId="051E06E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典型国际贸易商</w:t>
            </w:r>
            <w:r w:rsidRPr="008172CA">
              <w:rPr>
                <w:rFonts w:cs="Times New Roman"/>
                <w:color w:val="000000"/>
                <w:sz w:val="22"/>
                <w:lang w:eastAsia="zh-CN"/>
              </w:rPr>
              <w:t>/</w:t>
            </w:r>
            <w:r w:rsidRPr="008172CA">
              <w:rPr>
                <w:rFonts w:cs="Times New Roman"/>
                <w:color w:val="000000"/>
                <w:sz w:val="22"/>
                <w:lang w:eastAsia="zh-CN"/>
              </w:rPr>
              <w:t>矿企控制结构，资源国通过</w:t>
            </w:r>
            <w:r w:rsidRPr="008172CA">
              <w:rPr>
                <w:rFonts w:cs="Times New Roman"/>
                <w:color w:val="000000"/>
                <w:sz w:val="22"/>
                <w:lang w:eastAsia="zh-CN"/>
              </w:rPr>
              <w:t xml:space="preserve"> Gé</w:t>
            </w:r>
            <w:proofErr w:type="spellStart"/>
            <w:r w:rsidRPr="008172CA">
              <w:rPr>
                <w:rFonts w:cs="Times New Roman"/>
                <w:color w:val="000000"/>
                <w:sz w:val="22"/>
                <w:lang w:eastAsia="zh-CN"/>
              </w:rPr>
              <w:t>camines</w:t>
            </w:r>
            <w:proofErr w:type="spellEnd"/>
            <w:r w:rsidRPr="008172CA">
              <w:rPr>
                <w:rFonts w:cs="Times New Roman"/>
                <w:color w:val="000000"/>
                <w:sz w:val="22"/>
                <w:lang w:eastAsia="zh-CN"/>
              </w:rPr>
              <w:t xml:space="preserve"> </w:t>
            </w:r>
            <w:r w:rsidRPr="008172CA">
              <w:rPr>
                <w:rFonts w:cs="Times New Roman"/>
                <w:color w:val="000000"/>
                <w:sz w:val="22"/>
                <w:lang w:eastAsia="zh-CN"/>
              </w:rPr>
              <w:t>和国家权益参与。</w:t>
            </w:r>
          </w:p>
        </w:tc>
      </w:tr>
      <w:tr w:rsidR="008172CA" w:rsidRPr="008172CA" w14:paraId="6514CE1B" w14:textId="77777777" w:rsidTr="008172CA">
        <w:trPr>
          <w:trHeight w:val="320"/>
        </w:trPr>
        <w:tc>
          <w:tcPr>
            <w:tcW w:w="656" w:type="dxa"/>
            <w:tcBorders>
              <w:top w:val="nil"/>
              <w:left w:val="nil"/>
              <w:bottom w:val="nil"/>
              <w:right w:val="nil"/>
            </w:tcBorders>
            <w:noWrap/>
            <w:vAlign w:val="center"/>
            <w:hideMark/>
          </w:tcPr>
          <w:p w14:paraId="1D07B07D" w14:textId="77777777" w:rsidR="008172CA" w:rsidRPr="008172CA" w:rsidRDefault="008172CA" w:rsidP="008172CA">
            <w:pPr>
              <w:spacing w:after="0" w:line="240" w:lineRule="auto"/>
              <w:rPr>
                <w:rFonts w:cs="Times New Roman"/>
                <w:b/>
                <w:bCs/>
                <w:color w:val="000000"/>
                <w:sz w:val="22"/>
                <w:lang w:eastAsia="zh-CN"/>
              </w:rPr>
            </w:pPr>
            <w:r w:rsidRPr="008172CA">
              <w:rPr>
                <w:rFonts w:cs="Times New Roman"/>
                <w:b/>
                <w:bCs/>
                <w:color w:val="000000"/>
                <w:sz w:val="22"/>
                <w:lang w:eastAsia="zh-CN"/>
              </w:rPr>
              <w:t>Mutanda</w:t>
            </w:r>
          </w:p>
        </w:tc>
        <w:tc>
          <w:tcPr>
            <w:tcW w:w="461" w:type="dxa"/>
            <w:tcBorders>
              <w:top w:val="nil"/>
              <w:left w:val="nil"/>
              <w:bottom w:val="nil"/>
              <w:right w:val="nil"/>
            </w:tcBorders>
            <w:noWrap/>
            <w:vAlign w:val="center"/>
            <w:hideMark/>
          </w:tcPr>
          <w:p w14:paraId="4B0A65A1"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DRC</w:t>
            </w:r>
          </w:p>
        </w:tc>
        <w:tc>
          <w:tcPr>
            <w:tcW w:w="432" w:type="dxa"/>
            <w:tcBorders>
              <w:top w:val="nil"/>
              <w:left w:val="nil"/>
              <w:bottom w:val="nil"/>
              <w:right w:val="nil"/>
            </w:tcBorders>
            <w:noWrap/>
            <w:vAlign w:val="center"/>
            <w:hideMark/>
          </w:tcPr>
          <w:p w14:paraId="68E9B07F"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Copper</w:t>
            </w:r>
          </w:p>
        </w:tc>
        <w:tc>
          <w:tcPr>
            <w:tcW w:w="4173" w:type="dxa"/>
            <w:tcBorders>
              <w:top w:val="nil"/>
              <w:left w:val="nil"/>
              <w:bottom w:val="nil"/>
              <w:right w:val="nil"/>
            </w:tcBorders>
            <w:noWrap/>
            <w:vAlign w:val="center"/>
            <w:hideMark/>
          </w:tcPr>
          <w:p w14:paraId="6824DE43"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DRC 5%</w:t>
            </w:r>
            <w:r w:rsidRPr="008172CA">
              <w:rPr>
                <w:rFonts w:cs="Times New Roman"/>
                <w:color w:val="000000"/>
                <w:sz w:val="22"/>
                <w:lang w:eastAsia="zh-CN"/>
              </w:rPr>
              <w:t>；</w:t>
            </w:r>
            <w:r w:rsidRPr="008172CA">
              <w:rPr>
                <w:rFonts w:cs="Times New Roman"/>
                <w:color w:val="000000"/>
                <w:sz w:val="22"/>
                <w:lang w:eastAsia="zh-CN"/>
              </w:rPr>
              <w:t>Glencore plc 95%</w:t>
            </w:r>
          </w:p>
        </w:tc>
        <w:tc>
          <w:tcPr>
            <w:tcW w:w="1215" w:type="dxa"/>
            <w:tcBorders>
              <w:top w:val="nil"/>
              <w:left w:val="nil"/>
              <w:bottom w:val="nil"/>
              <w:right w:val="nil"/>
            </w:tcBorders>
            <w:noWrap/>
            <w:vAlign w:val="center"/>
            <w:hideMark/>
          </w:tcPr>
          <w:p w14:paraId="696FA048"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Glencore plc</w:t>
            </w:r>
          </w:p>
        </w:tc>
        <w:tc>
          <w:tcPr>
            <w:tcW w:w="1215" w:type="dxa"/>
            <w:tcBorders>
              <w:top w:val="nil"/>
              <w:left w:val="nil"/>
              <w:bottom w:val="nil"/>
              <w:right w:val="nil"/>
            </w:tcBorders>
            <w:noWrap/>
            <w:vAlign w:val="center"/>
            <w:hideMark/>
          </w:tcPr>
          <w:p w14:paraId="7A64D23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Glencore plc</w:t>
            </w:r>
          </w:p>
        </w:tc>
        <w:tc>
          <w:tcPr>
            <w:tcW w:w="2364" w:type="dxa"/>
            <w:tcBorders>
              <w:top w:val="nil"/>
              <w:left w:val="nil"/>
              <w:bottom w:val="nil"/>
              <w:right w:val="nil"/>
            </w:tcBorders>
            <w:noWrap/>
            <w:vAlign w:val="center"/>
            <w:hideMark/>
          </w:tcPr>
          <w:p w14:paraId="08E206BE"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暂无</w:t>
            </w:r>
          </w:p>
        </w:tc>
        <w:tc>
          <w:tcPr>
            <w:tcW w:w="3884" w:type="dxa"/>
            <w:tcBorders>
              <w:top w:val="nil"/>
              <w:left w:val="nil"/>
              <w:bottom w:val="nil"/>
              <w:right w:val="nil"/>
            </w:tcBorders>
            <w:noWrap/>
            <w:vAlign w:val="center"/>
            <w:hideMark/>
          </w:tcPr>
          <w:p w14:paraId="62294A5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外资高度控股，资源国少数权益。适合作为</w:t>
            </w:r>
            <w:r w:rsidRPr="008172CA">
              <w:rPr>
                <w:rFonts w:cs="Times New Roman"/>
                <w:color w:val="000000"/>
                <w:sz w:val="22"/>
                <w:lang w:eastAsia="zh-CN"/>
              </w:rPr>
              <w:t xml:space="preserve"> Glencore </w:t>
            </w:r>
            <w:r w:rsidRPr="008172CA">
              <w:rPr>
                <w:rFonts w:cs="Times New Roman"/>
                <w:color w:val="000000"/>
                <w:sz w:val="22"/>
                <w:lang w:eastAsia="zh-CN"/>
              </w:rPr>
              <w:t>系铜钴资产案例。</w:t>
            </w:r>
          </w:p>
        </w:tc>
      </w:tr>
      <w:tr w:rsidR="008172CA" w:rsidRPr="008172CA" w14:paraId="092DD003" w14:textId="77777777" w:rsidTr="008172CA">
        <w:trPr>
          <w:trHeight w:val="320"/>
        </w:trPr>
        <w:tc>
          <w:tcPr>
            <w:tcW w:w="656" w:type="dxa"/>
            <w:tcBorders>
              <w:top w:val="nil"/>
              <w:left w:val="nil"/>
              <w:bottom w:val="nil"/>
              <w:right w:val="nil"/>
            </w:tcBorders>
            <w:noWrap/>
            <w:vAlign w:val="center"/>
            <w:hideMark/>
          </w:tcPr>
          <w:p w14:paraId="6A33C2FD" w14:textId="77777777" w:rsidR="008172CA" w:rsidRPr="008172CA" w:rsidRDefault="008172CA" w:rsidP="008172CA">
            <w:pPr>
              <w:spacing w:after="0" w:line="240" w:lineRule="auto"/>
              <w:rPr>
                <w:rFonts w:cs="Times New Roman"/>
                <w:b/>
                <w:bCs/>
                <w:color w:val="000000"/>
                <w:sz w:val="22"/>
                <w:lang w:eastAsia="zh-CN"/>
              </w:rPr>
            </w:pPr>
            <w:r w:rsidRPr="008172CA">
              <w:rPr>
                <w:rFonts w:cs="Times New Roman"/>
                <w:b/>
                <w:bCs/>
                <w:color w:val="000000"/>
                <w:sz w:val="22"/>
                <w:lang w:eastAsia="zh-CN"/>
              </w:rPr>
              <w:t>Kansanshi</w:t>
            </w:r>
          </w:p>
        </w:tc>
        <w:tc>
          <w:tcPr>
            <w:tcW w:w="461" w:type="dxa"/>
            <w:tcBorders>
              <w:top w:val="nil"/>
              <w:left w:val="nil"/>
              <w:bottom w:val="nil"/>
              <w:right w:val="nil"/>
            </w:tcBorders>
            <w:noWrap/>
            <w:vAlign w:val="center"/>
            <w:hideMark/>
          </w:tcPr>
          <w:p w14:paraId="5ECC544D"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Zambia</w:t>
            </w:r>
          </w:p>
        </w:tc>
        <w:tc>
          <w:tcPr>
            <w:tcW w:w="432" w:type="dxa"/>
            <w:tcBorders>
              <w:top w:val="nil"/>
              <w:left w:val="nil"/>
              <w:bottom w:val="nil"/>
              <w:right w:val="nil"/>
            </w:tcBorders>
            <w:noWrap/>
            <w:vAlign w:val="center"/>
            <w:hideMark/>
          </w:tcPr>
          <w:p w14:paraId="5FCAF97E"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Copper</w:t>
            </w:r>
          </w:p>
        </w:tc>
        <w:tc>
          <w:tcPr>
            <w:tcW w:w="4173" w:type="dxa"/>
            <w:tcBorders>
              <w:top w:val="nil"/>
              <w:left w:val="nil"/>
              <w:bottom w:val="nil"/>
              <w:right w:val="nil"/>
            </w:tcBorders>
            <w:noWrap/>
            <w:vAlign w:val="center"/>
            <w:hideMark/>
          </w:tcPr>
          <w:p w14:paraId="08D249B8"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ZCCM Investments Holdings 20%</w:t>
            </w:r>
            <w:r w:rsidRPr="008172CA">
              <w:rPr>
                <w:rFonts w:cs="Times New Roman"/>
                <w:color w:val="000000"/>
                <w:sz w:val="22"/>
                <w:lang w:eastAsia="zh-CN"/>
              </w:rPr>
              <w:t>；</w:t>
            </w:r>
            <w:r w:rsidRPr="008172CA">
              <w:rPr>
                <w:rFonts w:cs="Times New Roman"/>
                <w:color w:val="000000"/>
                <w:sz w:val="22"/>
                <w:lang w:eastAsia="zh-CN"/>
              </w:rPr>
              <w:t>First Quantum Minerals 80%</w:t>
            </w:r>
          </w:p>
        </w:tc>
        <w:tc>
          <w:tcPr>
            <w:tcW w:w="1215" w:type="dxa"/>
            <w:tcBorders>
              <w:top w:val="nil"/>
              <w:left w:val="nil"/>
              <w:bottom w:val="nil"/>
              <w:right w:val="nil"/>
            </w:tcBorders>
            <w:noWrap/>
            <w:vAlign w:val="center"/>
            <w:hideMark/>
          </w:tcPr>
          <w:p w14:paraId="0662BD63"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First Quantum Minerals Ltd.</w:t>
            </w:r>
          </w:p>
        </w:tc>
        <w:tc>
          <w:tcPr>
            <w:tcW w:w="1215" w:type="dxa"/>
            <w:tcBorders>
              <w:top w:val="nil"/>
              <w:left w:val="nil"/>
              <w:bottom w:val="nil"/>
              <w:right w:val="nil"/>
            </w:tcBorders>
            <w:noWrap/>
            <w:vAlign w:val="center"/>
            <w:hideMark/>
          </w:tcPr>
          <w:p w14:paraId="1508328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First Quantum Minerals Ltd.</w:t>
            </w:r>
          </w:p>
        </w:tc>
        <w:tc>
          <w:tcPr>
            <w:tcW w:w="2364" w:type="dxa"/>
            <w:tcBorders>
              <w:top w:val="nil"/>
              <w:left w:val="nil"/>
              <w:bottom w:val="nil"/>
              <w:right w:val="nil"/>
            </w:tcBorders>
            <w:noWrap/>
            <w:vAlign w:val="center"/>
            <w:hideMark/>
          </w:tcPr>
          <w:p w14:paraId="7686CA97"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Royalty/Streaming: Royal Gold, Inc.</w:t>
            </w:r>
            <w:r w:rsidRPr="008172CA">
              <w:rPr>
                <w:rFonts w:cs="Times New Roman"/>
                <w:color w:val="000000"/>
                <w:sz w:val="22"/>
                <w:lang w:eastAsia="zh-CN"/>
              </w:rPr>
              <w:t>；</w:t>
            </w:r>
            <w:r w:rsidRPr="008172CA">
              <w:rPr>
                <w:rFonts w:cs="Times New Roman"/>
                <w:color w:val="000000"/>
                <w:sz w:val="22"/>
                <w:lang w:eastAsia="zh-CN"/>
              </w:rPr>
              <w:t>Contractor: Intertek Group plc</w:t>
            </w:r>
          </w:p>
        </w:tc>
        <w:tc>
          <w:tcPr>
            <w:tcW w:w="3884" w:type="dxa"/>
            <w:tcBorders>
              <w:top w:val="nil"/>
              <w:left w:val="nil"/>
              <w:bottom w:val="nil"/>
              <w:right w:val="nil"/>
            </w:tcBorders>
            <w:noWrap/>
            <w:vAlign w:val="center"/>
            <w:hideMark/>
          </w:tcPr>
          <w:p w14:paraId="2C16FE7D"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赞比亚国家持股平台</w:t>
            </w:r>
            <w:r w:rsidRPr="008172CA">
              <w:rPr>
                <w:rFonts w:cs="Times New Roman"/>
                <w:color w:val="000000"/>
                <w:sz w:val="22"/>
                <w:lang w:eastAsia="zh-CN"/>
              </w:rPr>
              <w:t xml:space="preserve"> ZCCM-IH </w:t>
            </w:r>
            <w:r w:rsidRPr="008172CA">
              <w:rPr>
                <w:rFonts w:cs="Times New Roman"/>
                <w:color w:val="000000"/>
                <w:sz w:val="22"/>
                <w:lang w:eastAsia="zh-CN"/>
              </w:rPr>
              <w:t>参与，</w:t>
            </w:r>
            <w:r w:rsidRPr="008172CA">
              <w:rPr>
                <w:rFonts w:cs="Times New Roman"/>
                <w:color w:val="000000"/>
                <w:sz w:val="22"/>
                <w:lang w:eastAsia="zh-CN"/>
              </w:rPr>
              <w:t xml:space="preserve">First Quantum </w:t>
            </w:r>
            <w:r w:rsidRPr="008172CA">
              <w:rPr>
                <w:rFonts w:cs="Times New Roman"/>
                <w:color w:val="000000"/>
                <w:sz w:val="22"/>
                <w:lang w:eastAsia="zh-CN"/>
              </w:rPr>
              <w:t>控股。适合比较</w:t>
            </w:r>
            <w:r w:rsidRPr="008172CA">
              <w:rPr>
                <w:rFonts w:cs="Times New Roman"/>
                <w:color w:val="000000"/>
                <w:sz w:val="22"/>
                <w:lang w:eastAsia="zh-CN"/>
              </w:rPr>
              <w:t xml:space="preserve"> state equity </w:t>
            </w:r>
            <w:r w:rsidRPr="008172CA">
              <w:rPr>
                <w:rFonts w:cs="Times New Roman"/>
                <w:color w:val="000000"/>
                <w:sz w:val="22"/>
                <w:lang w:eastAsia="zh-CN"/>
              </w:rPr>
              <w:t>与外资控制。</w:t>
            </w:r>
          </w:p>
        </w:tc>
      </w:tr>
      <w:tr w:rsidR="008172CA" w:rsidRPr="008172CA" w14:paraId="7CA6939C" w14:textId="77777777" w:rsidTr="008172CA">
        <w:trPr>
          <w:trHeight w:val="320"/>
        </w:trPr>
        <w:tc>
          <w:tcPr>
            <w:tcW w:w="656" w:type="dxa"/>
            <w:tcBorders>
              <w:top w:val="nil"/>
              <w:left w:val="nil"/>
              <w:bottom w:val="nil"/>
              <w:right w:val="nil"/>
            </w:tcBorders>
            <w:noWrap/>
            <w:vAlign w:val="center"/>
            <w:hideMark/>
          </w:tcPr>
          <w:p w14:paraId="3D91CB52"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t>Lumwana</w:t>
            </w:r>
            <w:proofErr w:type="spellEnd"/>
          </w:p>
        </w:tc>
        <w:tc>
          <w:tcPr>
            <w:tcW w:w="461" w:type="dxa"/>
            <w:tcBorders>
              <w:top w:val="nil"/>
              <w:left w:val="nil"/>
              <w:bottom w:val="nil"/>
              <w:right w:val="nil"/>
            </w:tcBorders>
            <w:noWrap/>
            <w:vAlign w:val="center"/>
            <w:hideMark/>
          </w:tcPr>
          <w:p w14:paraId="1D31E687"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Zambia</w:t>
            </w:r>
          </w:p>
        </w:tc>
        <w:tc>
          <w:tcPr>
            <w:tcW w:w="432" w:type="dxa"/>
            <w:tcBorders>
              <w:top w:val="nil"/>
              <w:left w:val="nil"/>
              <w:bottom w:val="nil"/>
              <w:right w:val="nil"/>
            </w:tcBorders>
            <w:noWrap/>
            <w:vAlign w:val="center"/>
            <w:hideMark/>
          </w:tcPr>
          <w:p w14:paraId="1E65857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Copper</w:t>
            </w:r>
          </w:p>
        </w:tc>
        <w:tc>
          <w:tcPr>
            <w:tcW w:w="4173" w:type="dxa"/>
            <w:tcBorders>
              <w:top w:val="nil"/>
              <w:left w:val="nil"/>
              <w:bottom w:val="nil"/>
              <w:right w:val="nil"/>
            </w:tcBorders>
            <w:noWrap/>
            <w:vAlign w:val="center"/>
            <w:hideMark/>
          </w:tcPr>
          <w:p w14:paraId="37BCDC9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Barrick Mining Corporation 100%</w:t>
            </w:r>
          </w:p>
        </w:tc>
        <w:tc>
          <w:tcPr>
            <w:tcW w:w="1215" w:type="dxa"/>
            <w:tcBorders>
              <w:top w:val="nil"/>
              <w:left w:val="nil"/>
              <w:bottom w:val="nil"/>
              <w:right w:val="nil"/>
            </w:tcBorders>
            <w:noWrap/>
            <w:vAlign w:val="center"/>
            <w:hideMark/>
          </w:tcPr>
          <w:p w14:paraId="6367BB4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Barrick Mining Corporation</w:t>
            </w:r>
          </w:p>
        </w:tc>
        <w:tc>
          <w:tcPr>
            <w:tcW w:w="1215" w:type="dxa"/>
            <w:tcBorders>
              <w:top w:val="nil"/>
              <w:left w:val="nil"/>
              <w:bottom w:val="nil"/>
              <w:right w:val="nil"/>
            </w:tcBorders>
            <w:noWrap/>
            <w:vAlign w:val="center"/>
            <w:hideMark/>
          </w:tcPr>
          <w:p w14:paraId="1D88DA54"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Barrick Mining Corporation</w:t>
            </w:r>
          </w:p>
        </w:tc>
        <w:tc>
          <w:tcPr>
            <w:tcW w:w="2364" w:type="dxa"/>
            <w:tcBorders>
              <w:top w:val="nil"/>
              <w:left w:val="nil"/>
              <w:bottom w:val="nil"/>
              <w:right w:val="nil"/>
            </w:tcBorders>
            <w:noWrap/>
            <w:vAlign w:val="center"/>
            <w:hideMark/>
          </w:tcPr>
          <w:p w14:paraId="262C9731"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Royalty: Puma Energy Zambia Plc NSR 1%</w:t>
            </w:r>
            <w:r w:rsidRPr="008172CA">
              <w:rPr>
                <w:rFonts w:cs="Times New Roman"/>
                <w:color w:val="000000"/>
                <w:sz w:val="22"/>
                <w:lang w:eastAsia="zh-CN"/>
              </w:rPr>
              <w:t>；</w:t>
            </w:r>
            <w:r w:rsidRPr="008172CA">
              <w:rPr>
                <w:rFonts w:cs="Times New Roman"/>
                <w:color w:val="000000"/>
                <w:sz w:val="22"/>
                <w:lang w:eastAsia="zh-CN"/>
              </w:rPr>
              <w:t>Contractor: ALS Limited</w:t>
            </w:r>
          </w:p>
        </w:tc>
        <w:tc>
          <w:tcPr>
            <w:tcW w:w="3884" w:type="dxa"/>
            <w:tcBorders>
              <w:top w:val="nil"/>
              <w:left w:val="nil"/>
              <w:bottom w:val="nil"/>
              <w:right w:val="nil"/>
            </w:tcBorders>
            <w:noWrap/>
            <w:vAlign w:val="center"/>
            <w:hideMark/>
          </w:tcPr>
          <w:p w14:paraId="17B10201"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单一跨国矿企全资控制，适合作为外资全资控制样本。</w:t>
            </w:r>
          </w:p>
        </w:tc>
      </w:tr>
      <w:tr w:rsidR="008172CA" w:rsidRPr="008172CA" w14:paraId="6D357427" w14:textId="77777777" w:rsidTr="008172CA">
        <w:trPr>
          <w:trHeight w:val="320"/>
        </w:trPr>
        <w:tc>
          <w:tcPr>
            <w:tcW w:w="656" w:type="dxa"/>
            <w:tcBorders>
              <w:top w:val="nil"/>
              <w:left w:val="nil"/>
              <w:bottom w:val="nil"/>
              <w:right w:val="nil"/>
            </w:tcBorders>
            <w:noWrap/>
            <w:vAlign w:val="center"/>
            <w:hideMark/>
          </w:tcPr>
          <w:p w14:paraId="1D79D12B" w14:textId="77777777" w:rsidR="008172CA" w:rsidRPr="008172CA" w:rsidRDefault="008172CA" w:rsidP="008172CA">
            <w:pPr>
              <w:spacing w:after="0" w:line="240" w:lineRule="auto"/>
              <w:rPr>
                <w:rFonts w:cs="Times New Roman"/>
                <w:b/>
                <w:bCs/>
                <w:color w:val="000000"/>
                <w:sz w:val="22"/>
                <w:lang w:eastAsia="zh-CN"/>
              </w:rPr>
            </w:pPr>
            <w:r w:rsidRPr="008172CA">
              <w:rPr>
                <w:rFonts w:cs="Times New Roman"/>
                <w:b/>
                <w:bCs/>
                <w:color w:val="000000"/>
                <w:sz w:val="22"/>
                <w:lang w:eastAsia="zh-CN"/>
              </w:rPr>
              <w:t>Arcadia</w:t>
            </w:r>
          </w:p>
        </w:tc>
        <w:tc>
          <w:tcPr>
            <w:tcW w:w="461" w:type="dxa"/>
            <w:tcBorders>
              <w:top w:val="nil"/>
              <w:left w:val="nil"/>
              <w:bottom w:val="nil"/>
              <w:right w:val="nil"/>
            </w:tcBorders>
            <w:noWrap/>
            <w:vAlign w:val="center"/>
            <w:hideMark/>
          </w:tcPr>
          <w:p w14:paraId="655A1E1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Zimbabwe</w:t>
            </w:r>
          </w:p>
        </w:tc>
        <w:tc>
          <w:tcPr>
            <w:tcW w:w="432" w:type="dxa"/>
            <w:tcBorders>
              <w:top w:val="nil"/>
              <w:left w:val="nil"/>
              <w:bottom w:val="nil"/>
              <w:right w:val="nil"/>
            </w:tcBorders>
            <w:noWrap/>
            <w:vAlign w:val="center"/>
            <w:hideMark/>
          </w:tcPr>
          <w:p w14:paraId="4D41061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Lithium</w:t>
            </w:r>
          </w:p>
        </w:tc>
        <w:tc>
          <w:tcPr>
            <w:tcW w:w="4173" w:type="dxa"/>
            <w:tcBorders>
              <w:top w:val="nil"/>
              <w:left w:val="nil"/>
              <w:bottom w:val="nil"/>
              <w:right w:val="nil"/>
            </w:tcBorders>
            <w:noWrap/>
            <w:vAlign w:val="center"/>
            <w:hideMark/>
          </w:tcPr>
          <w:p w14:paraId="52926602"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Private Interest 13%</w:t>
            </w:r>
            <w:r w:rsidRPr="008172CA">
              <w:rPr>
                <w:rFonts w:cs="Times New Roman"/>
                <w:color w:val="000000"/>
                <w:sz w:val="22"/>
                <w:lang w:eastAsia="zh-CN"/>
              </w:rPr>
              <w:t>；</w:t>
            </w:r>
            <w:r w:rsidRPr="008172CA">
              <w:rPr>
                <w:rFonts w:cs="Times New Roman"/>
                <w:color w:val="000000"/>
                <w:sz w:val="22"/>
                <w:lang w:eastAsia="zh-CN"/>
              </w:rPr>
              <w:t xml:space="preserve">Zhejiang </w:t>
            </w:r>
            <w:proofErr w:type="spellStart"/>
            <w:r w:rsidRPr="008172CA">
              <w:rPr>
                <w:rFonts w:cs="Times New Roman"/>
                <w:color w:val="000000"/>
                <w:sz w:val="22"/>
                <w:lang w:eastAsia="zh-CN"/>
              </w:rPr>
              <w:t>Huayou</w:t>
            </w:r>
            <w:proofErr w:type="spellEnd"/>
            <w:r w:rsidRPr="008172CA">
              <w:rPr>
                <w:rFonts w:cs="Times New Roman"/>
                <w:color w:val="000000"/>
                <w:sz w:val="22"/>
                <w:lang w:eastAsia="zh-CN"/>
              </w:rPr>
              <w:t xml:space="preserve"> Cobalt 87%</w:t>
            </w:r>
          </w:p>
        </w:tc>
        <w:tc>
          <w:tcPr>
            <w:tcW w:w="1215" w:type="dxa"/>
            <w:tcBorders>
              <w:top w:val="nil"/>
              <w:left w:val="nil"/>
              <w:bottom w:val="nil"/>
              <w:right w:val="nil"/>
            </w:tcBorders>
            <w:noWrap/>
            <w:vAlign w:val="center"/>
            <w:hideMark/>
          </w:tcPr>
          <w:p w14:paraId="55603E88"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 xml:space="preserve">Zhejiang </w:t>
            </w:r>
            <w:proofErr w:type="spellStart"/>
            <w:r w:rsidRPr="008172CA">
              <w:rPr>
                <w:rFonts w:cs="Times New Roman"/>
                <w:color w:val="000000"/>
                <w:sz w:val="22"/>
                <w:lang w:eastAsia="zh-CN"/>
              </w:rPr>
              <w:t>Huayou</w:t>
            </w:r>
            <w:proofErr w:type="spellEnd"/>
            <w:r w:rsidRPr="008172CA">
              <w:rPr>
                <w:rFonts w:cs="Times New Roman"/>
                <w:color w:val="000000"/>
                <w:sz w:val="22"/>
                <w:lang w:eastAsia="zh-CN"/>
              </w:rPr>
              <w:t xml:space="preserve"> Cobalt Co., Ltd</w:t>
            </w:r>
          </w:p>
        </w:tc>
        <w:tc>
          <w:tcPr>
            <w:tcW w:w="1215" w:type="dxa"/>
            <w:tcBorders>
              <w:top w:val="nil"/>
              <w:left w:val="nil"/>
              <w:bottom w:val="nil"/>
              <w:right w:val="nil"/>
            </w:tcBorders>
            <w:noWrap/>
            <w:vAlign w:val="center"/>
            <w:hideMark/>
          </w:tcPr>
          <w:p w14:paraId="684BBF2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 xml:space="preserve">Zhejiang </w:t>
            </w:r>
            <w:proofErr w:type="spellStart"/>
            <w:r w:rsidRPr="008172CA">
              <w:rPr>
                <w:rFonts w:cs="Times New Roman"/>
                <w:color w:val="000000"/>
                <w:sz w:val="22"/>
                <w:lang w:eastAsia="zh-CN"/>
              </w:rPr>
              <w:t>Huayou</w:t>
            </w:r>
            <w:proofErr w:type="spellEnd"/>
            <w:r w:rsidRPr="008172CA">
              <w:rPr>
                <w:rFonts w:cs="Times New Roman"/>
                <w:color w:val="000000"/>
                <w:sz w:val="22"/>
                <w:lang w:eastAsia="zh-CN"/>
              </w:rPr>
              <w:t xml:space="preserve"> Cobalt Co., Ltd</w:t>
            </w:r>
          </w:p>
        </w:tc>
        <w:tc>
          <w:tcPr>
            <w:tcW w:w="2364" w:type="dxa"/>
            <w:tcBorders>
              <w:top w:val="nil"/>
              <w:left w:val="nil"/>
              <w:bottom w:val="nil"/>
              <w:right w:val="nil"/>
            </w:tcBorders>
            <w:noWrap/>
            <w:vAlign w:val="center"/>
            <w:hideMark/>
          </w:tcPr>
          <w:p w14:paraId="3CF0E32E"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Contractor: Intertek Group plc</w:t>
            </w:r>
          </w:p>
        </w:tc>
        <w:tc>
          <w:tcPr>
            <w:tcW w:w="3884" w:type="dxa"/>
            <w:tcBorders>
              <w:top w:val="nil"/>
              <w:left w:val="nil"/>
              <w:bottom w:val="nil"/>
              <w:right w:val="nil"/>
            </w:tcBorders>
            <w:noWrap/>
            <w:vAlign w:val="center"/>
            <w:hideMark/>
          </w:tcPr>
          <w:p w14:paraId="00483568"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中国企业控股津巴布韦锂矿，适合分析锂价值链中的中国资本控制。</w:t>
            </w:r>
          </w:p>
        </w:tc>
      </w:tr>
      <w:tr w:rsidR="008172CA" w:rsidRPr="008172CA" w14:paraId="4E196AF8" w14:textId="77777777" w:rsidTr="008172CA">
        <w:trPr>
          <w:trHeight w:val="320"/>
        </w:trPr>
        <w:tc>
          <w:tcPr>
            <w:tcW w:w="656" w:type="dxa"/>
            <w:tcBorders>
              <w:top w:val="nil"/>
              <w:left w:val="nil"/>
              <w:bottom w:val="nil"/>
              <w:right w:val="nil"/>
            </w:tcBorders>
            <w:noWrap/>
            <w:vAlign w:val="center"/>
            <w:hideMark/>
          </w:tcPr>
          <w:p w14:paraId="36B5DDCD" w14:textId="77777777" w:rsidR="008172CA" w:rsidRPr="008172CA" w:rsidRDefault="008172CA" w:rsidP="008172CA">
            <w:pPr>
              <w:spacing w:after="0" w:line="240" w:lineRule="auto"/>
              <w:rPr>
                <w:rFonts w:cs="Times New Roman"/>
                <w:b/>
                <w:bCs/>
                <w:color w:val="000000"/>
                <w:sz w:val="22"/>
                <w:lang w:eastAsia="zh-CN"/>
              </w:rPr>
            </w:pPr>
            <w:r w:rsidRPr="008172CA">
              <w:rPr>
                <w:rFonts w:cs="Times New Roman"/>
                <w:b/>
                <w:bCs/>
                <w:color w:val="000000"/>
                <w:sz w:val="22"/>
                <w:lang w:eastAsia="zh-CN"/>
              </w:rPr>
              <w:t>Bikita</w:t>
            </w:r>
          </w:p>
        </w:tc>
        <w:tc>
          <w:tcPr>
            <w:tcW w:w="461" w:type="dxa"/>
            <w:tcBorders>
              <w:top w:val="nil"/>
              <w:left w:val="nil"/>
              <w:bottom w:val="nil"/>
              <w:right w:val="nil"/>
            </w:tcBorders>
            <w:noWrap/>
            <w:vAlign w:val="center"/>
            <w:hideMark/>
          </w:tcPr>
          <w:p w14:paraId="7A0ADD42"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Zimbabwe</w:t>
            </w:r>
          </w:p>
        </w:tc>
        <w:tc>
          <w:tcPr>
            <w:tcW w:w="432" w:type="dxa"/>
            <w:tcBorders>
              <w:top w:val="nil"/>
              <w:left w:val="nil"/>
              <w:bottom w:val="nil"/>
              <w:right w:val="nil"/>
            </w:tcBorders>
            <w:noWrap/>
            <w:vAlign w:val="center"/>
            <w:hideMark/>
          </w:tcPr>
          <w:p w14:paraId="0DD71A6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Lithium</w:t>
            </w:r>
          </w:p>
        </w:tc>
        <w:tc>
          <w:tcPr>
            <w:tcW w:w="4173" w:type="dxa"/>
            <w:tcBorders>
              <w:top w:val="nil"/>
              <w:left w:val="nil"/>
              <w:bottom w:val="nil"/>
              <w:right w:val="nil"/>
            </w:tcBorders>
            <w:noWrap/>
            <w:vAlign w:val="center"/>
            <w:hideMark/>
          </w:tcPr>
          <w:p w14:paraId="101B8FD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Bikita Minerals (PTY) Ltd 100%</w:t>
            </w:r>
          </w:p>
        </w:tc>
        <w:tc>
          <w:tcPr>
            <w:tcW w:w="1215" w:type="dxa"/>
            <w:tcBorders>
              <w:top w:val="nil"/>
              <w:left w:val="nil"/>
              <w:bottom w:val="nil"/>
              <w:right w:val="nil"/>
            </w:tcBorders>
            <w:noWrap/>
            <w:vAlign w:val="center"/>
            <w:hideMark/>
          </w:tcPr>
          <w:p w14:paraId="0C6A297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 xml:space="preserve">Bikita Minerals </w:t>
            </w:r>
            <w:r w:rsidRPr="008172CA">
              <w:rPr>
                <w:rFonts w:cs="Times New Roman"/>
                <w:color w:val="000000"/>
                <w:sz w:val="22"/>
                <w:lang w:eastAsia="zh-CN"/>
              </w:rPr>
              <w:lastRenderedPageBreak/>
              <w:t>(PTY) Ltd</w:t>
            </w:r>
          </w:p>
        </w:tc>
        <w:tc>
          <w:tcPr>
            <w:tcW w:w="1215" w:type="dxa"/>
            <w:tcBorders>
              <w:top w:val="nil"/>
              <w:left w:val="nil"/>
              <w:bottom w:val="nil"/>
              <w:right w:val="nil"/>
            </w:tcBorders>
            <w:noWrap/>
            <w:vAlign w:val="center"/>
            <w:hideMark/>
          </w:tcPr>
          <w:p w14:paraId="5FC46A9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lastRenderedPageBreak/>
              <w:t xml:space="preserve">Bikita Minerals </w:t>
            </w:r>
            <w:r w:rsidRPr="008172CA">
              <w:rPr>
                <w:rFonts w:cs="Times New Roman"/>
                <w:color w:val="000000"/>
                <w:sz w:val="22"/>
                <w:lang w:eastAsia="zh-CN"/>
              </w:rPr>
              <w:lastRenderedPageBreak/>
              <w:t>(PTY) Ltd</w:t>
            </w:r>
          </w:p>
        </w:tc>
        <w:tc>
          <w:tcPr>
            <w:tcW w:w="2364" w:type="dxa"/>
            <w:tcBorders>
              <w:top w:val="nil"/>
              <w:left w:val="nil"/>
              <w:bottom w:val="nil"/>
              <w:right w:val="nil"/>
            </w:tcBorders>
            <w:noWrap/>
            <w:vAlign w:val="center"/>
            <w:hideMark/>
          </w:tcPr>
          <w:p w14:paraId="0D3A89A3"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lastRenderedPageBreak/>
              <w:t>暂无</w:t>
            </w:r>
          </w:p>
        </w:tc>
        <w:tc>
          <w:tcPr>
            <w:tcW w:w="3884" w:type="dxa"/>
            <w:tcBorders>
              <w:top w:val="nil"/>
              <w:left w:val="nil"/>
              <w:bottom w:val="nil"/>
              <w:right w:val="nil"/>
            </w:tcBorders>
            <w:noWrap/>
            <w:vAlign w:val="center"/>
            <w:hideMark/>
          </w:tcPr>
          <w:p w14:paraId="19BEF714"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 xml:space="preserve">S&amp;P </w:t>
            </w:r>
            <w:r w:rsidRPr="008172CA">
              <w:rPr>
                <w:rFonts w:cs="Times New Roman"/>
                <w:color w:val="000000"/>
                <w:sz w:val="22"/>
                <w:lang w:eastAsia="zh-CN"/>
              </w:rPr>
              <w:t>表中显示项目公司</w:t>
            </w:r>
            <w:r w:rsidRPr="008172CA">
              <w:rPr>
                <w:rFonts w:cs="Times New Roman"/>
                <w:color w:val="000000"/>
                <w:sz w:val="22"/>
                <w:lang w:eastAsia="zh-CN"/>
              </w:rPr>
              <w:t xml:space="preserve"> 100% </w:t>
            </w:r>
            <w:r w:rsidRPr="008172CA">
              <w:rPr>
                <w:rFonts w:cs="Times New Roman"/>
                <w:color w:val="000000"/>
                <w:sz w:val="22"/>
                <w:lang w:eastAsia="zh-CN"/>
              </w:rPr>
              <w:t>持有，仍需进一步穿透</w:t>
            </w:r>
            <w:r w:rsidRPr="008172CA">
              <w:rPr>
                <w:rFonts w:cs="Times New Roman"/>
                <w:color w:val="000000"/>
                <w:sz w:val="22"/>
                <w:lang w:eastAsia="zh-CN"/>
              </w:rPr>
              <w:t xml:space="preserve"> Bikita </w:t>
            </w:r>
            <w:r w:rsidRPr="008172CA">
              <w:rPr>
                <w:rFonts w:cs="Times New Roman"/>
                <w:color w:val="000000"/>
                <w:sz w:val="22"/>
                <w:lang w:eastAsia="zh-CN"/>
              </w:rPr>
              <w:lastRenderedPageBreak/>
              <w:t xml:space="preserve">Minerals </w:t>
            </w:r>
            <w:r w:rsidRPr="008172CA">
              <w:rPr>
                <w:rFonts w:cs="Times New Roman"/>
                <w:color w:val="000000"/>
                <w:sz w:val="22"/>
                <w:lang w:eastAsia="zh-CN"/>
              </w:rPr>
              <w:t>的母公司和最终控制方。</w:t>
            </w:r>
          </w:p>
        </w:tc>
      </w:tr>
      <w:tr w:rsidR="008172CA" w:rsidRPr="008172CA" w14:paraId="0E972CDD" w14:textId="77777777" w:rsidTr="008172CA">
        <w:trPr>
          <w:trHeight w:val="320"/>
        </w:trPr>
        <w:tc>
          <w:tcPr>
            <w:tcW w:w="656" w:type="dxa"/>
            <w:tcBorders>
              <w:top w:val="nil"/>
              <w:left w:val="nil"/>
              <w:bottom w:val="nil"/>
              <w:right w:val="nil"/>
            </w:tcBorders>
            <w:noWrap/>
            <w:vAlign w:val="center"/>
            <w:hideMark/>
          </w:tcPr>
          <w:p w14:paraId="4029887B"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lastRenderedPageBreak/>
              <w:t>Balama</w:t>
            </w:r>
            <w:proofErr w:type="spellEnd"/>
          </w:p>
        </w:tc>
        <w:tc>
          <w:tcPr>
            <w:tcW w:w="461" w:type="dxa"/>
            <w:tcBorders>
              <w:top w:val="nil"/>
              <w:left w:val="nil"/>
              <w:bottom w:val="nil"/>
              <w:right w:val="nil"/>
            </w:tcBorders>
            <w:noWrap/>
            <w:vAlign w:val="center"/>
            <w:hideMark/>
          </w:tcPr>
          <w:p w14:paraId="1465AF1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Mozambique</w:t>
            </w:r>
          </w:p>
        </w:tc>
        <w:tc>
          <w:tcPr>
            <w:tcW w:w="432" w:type="dxa"/>
            <w:tcBorders>
              <w:top w:val="nil"/>
              <w:left w:val="nil"/>
              <w:bottom w:val="nil"/>
              <w:right w:val="nil"/>
            </w:tcBorders>
            <w:noWrap/>
            <w:vAlign w:val="center"/>
            <w:hideMark/>
          </w:tcPr>
          <w:p w14:paraId="1BFB38D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Graphite</w:t>
            </w:r>
          </w:p>
        </w:tc>
        <w:tc>
          <w:tcPr>
            <w:tcW w:w="4173" w:type="dxa"/>
            <w:tcBorders>
              <w:top w:val="nil"/>
              <w:left w:val="nil"/>
              <w:bottom w:val="nil"/>
              <w:right w:val="nil"/>
            </w:tcBorders>
            <w:noWrap/>
            <w:vAlign w:val="center"/>
            <w:hideMark/>
          </w:tcPr>
          <w:p w14:paraId="0FBF382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Mozambique 5% carried</w:t>
            </w:r>
            <w:r w:rsidRPr="008172CA">
              <w:rPr>
                <w:rFonts w:cs="Times New Roman"/>
                <w:color w:val="000000"/>
                <w:sz w:val="22"/>
                <w:lang w:eastAsia="zh-CN"/>
              </w:rPr>
              <w:t>；</w:t>
            </w:r>
            <w:r w:rsidRPr="008172CA">
              <w:rPr>
                <w:rFonts w:cs="Times New Roman"/>
                <w:color w:val="000000"/>
                <w:sz w:val="22"/>
                <w:lang w:eastAsia="zh-CN"/>
              </w:rPr>
              <w:t>Syrah Resources Limited 95%</w:t>
            </w:r>
          </w:p>
        </w:tc>
        <w:tc>
          <w:tcPr>
            <w:tcW w:w="1215" w:type="dxa"/>
            <w:tcBorders>
              <w:top w:val="nil"/>
              <w:left w:val="nil"/>
              <w:bottom w:val="nil"/>
              <w:right w:val="nil"/>
            </w:tcBorders>
            <w:noWrap/>
            <w:vAlign w:val="center"/>
            <w:hideMark/>
          </w:tcPr>
          <w:p w14:paraId="35DA6A5E"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Syrah Resources Limited</w:t>
            </w:r>
          </w:p>
        </w:tc>
        <w:tc>
          <w:tcPr>
            <w:tcW w:w="1215" w:type="dxa"/>
            <w:tcBorders>
              <w:top w:val="nil"/>
              <w:left w:val="nil"/>
              <w:bottom w:val="nil"/>
              <w:right w:val="nil"/>
            </w:tcBorders>
            <w:noWrap/>
            <w:vAlign w:val="center"/>
            <w:hideMark/>
          </w:tcPr>
          <w:p w14:paraId="172F5A17"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Syrah Resources Limited</w:t>
            </w:r>
          </w:p>
        </w:tc>
        <w:tc>
          <w:tcPr>
            <w:tcW w:w="2364" w:type="dxa"/>
            <w:tcBorders>
              <w:top w:val="nil"/>
              <w:left w:val="nil"/>
              <w:bottom w:val="nil"/>
              <w:right w:val="nil"/>
            </w:tcBorders>
            <w:noWrap/>
            <w:vAlign w:val="center"/>
            <w:hideMark/>
          </w:tcPr>
          <w:p w14:paraId="0E9FD1D7"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Contractor: SGS SA</w:t>
            </w:r>
          </w:p>
        </w:tc>
        <w:tc>
          <w:tcPr>
            <w:tcW w:w="3884" w:type="dxa"/>
            <w:tcBorders>
              <w:top w:val="nil"/>
              <w:left w:val="nil"/>
              <w:bottom w:val="nil"/>
              <w:right w:val="nil"/>
            </w:tcBorders>
            <w:noWrap/>
            <w:vAlign w:val="center"/>
            <w:hideMark/>
          </w:tcPr>
          <w:p w14:paraId="2441E266"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澳大利亚上市公司控股，莫桑比克保留</w:t>
            </w:r>
            <w:r w:rsidRPr="008172CA">
              <w:rPr>
                <w:rFonts w:cs="Times New Roman"/>
                <w:color w:val="000000"/>
                <w:sz w:val="22"/>
                <w:lang w:eastAsia="zh-CN"/>
              </w:rPr>
              <w:t xml:space="preserve"> 5% carried interest</w:t>
            </w:r>
            <w:r w:rsidRPr="008172CA">
              <w:rPr>
                <w:rFonts w:cs="Times New Roman"/>
                <w:color w:val="000000"/>
                <w:sz w:val="22"/>
                <w:lang w:eastAsia="zh-CN"/>
              </w:rPr>
              <w:t>。适合分析本地</w:t>
            </w:r>
            <w:r w:rsidRPr="008172CA">
              <w:rPr>
                <w:rFonts w:cs="Times New Roman"/>
                <w:color w:val="000000"/>
                <w:sz w:val="22"/>
                <w:lang w:eastAsia="zh-CN"/>
              </w:rPr>
              <w:t xml:space="preserve"> carried interest </w:t>
            </w:r>
            <w:r w:rsidRPr="008172CA">
              <w:rPr>
                <w:rFonts w:cs="Times New Roman"/>
                <w:color w:val="000000"/>
                <w:sz w:val="22"/>
                <w:lang w:eastAsia="zh-CN"/>
              </w:rPr>
              <w:t>与外资控制。</w:t>
            </w:r>
          </w:p>
        </w:tc>
      </w:tr>
      <w:tr w:rsidR="008172CA" w:rsidRPr="008172CA" w14:paraId="6D99F21F" w14:textId="77777777" w:rsidTr="008172CA">
        <w:trPr>
          <w:trHeight w:val="320"/>
        </w:trPr>
        <w:tc>
          <w:tcPr>
            <w:tcW w:w="656" w:type="dxa"/>
            <w:tcBorders>
              <w:top w:val="nil"/>
              <w:left w:val="nil"/>
              <w:bottom w:val="nil"/>
              <w:right w:val="nil"/>
            </w:tcBorders>
            <w:noWrap/>
            <w:vAlign w:val="center"/>
            <w:hideMark/>
          </w:tcPr>
          <w:p w14:paraId="58A0CA8A" w14:textId="77777777" w:rsidR="008172CA" w:rsidRPr="008172CA" w:rsidRDefault="008172CA" w:rsidP="008172CA">
            <w:pPr>
              <w:spacing w:after="0" w:line="240" w:lineRule="auto"/>
              <w:rPr>
                <w:rFonts w:cs="Times New Roman"/>
                <w:b/>
                <w:bCs/>
                <w:color w:val="000000"/>
                <w:sz w:val="22"/>
                <w:lang w:eastAsia="zh-CN"/>
              </w:rPr>
            </w:pPr>
            <w:r w:rsidRPr="008172CA">
              <w:rPr>
                <w:rFonts w:cs="Times New Roman"/>
                <w:b/>
                <w:bCs/>
                <w:color w:val="000000"/>
                <w:sz w:val="22"/>
                <w:lang w:eastAsia="zh-CN"/>
              </w:rPr>
              <w:t>Moma</w:t>
            </w:r>
          </w:p>
        </w:tc>
        <w:tc>
          <w:tcPr>
            <w:tcW w:w="461" w:type="dxa"/>
            <w:tcBorders>
              <w:top w:val="nil"/>
              <w:left w:val="nil"/>
              <w:bottom w:val="nil"/>
              <w:right w:val="nil"/>
            </w:tcBorders>
            <w:noWrap/>
            <w:vAlign w:val="center"/>
            <w:hideMark/>
          </w:tcPr>
          <w:p w14:paraId="2B86E913"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Mozambique</w:t>
            </w:r>
          </w:p>
        </w:tc>
        <w:tc>
          <w:tcPr>
            <w:tcW w:w="432" w:type="dxa"/>
            <w:tcBorders>
              <w:top w:val="nil"/>
              <w:left w:val="nil"/>
              <w:bottom w:val="nil"/>
              <w:right w:val="nil"/>
            </w:tcBorders>
            <w:noWrap/>
            <w:vAlign w:val="center"/>
            <w:hideMark/>
          </w:tcPr>
          <w:p w14:paraId="71A848AE"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Ilmenite</w:t>
            </w:r>
          </w:p>
        </w:tc>
        <w:tc>
          <w:tcPr>
            <w:tcW w:w="4173" w:type="dxa"/>
            <w:tcBorders>
              <w:top w:val="nil"/>
              <w:left w:val="nil"/>
              <w:bottom w:val="nil"/>
              <w:right w:val="nil"/>
            </w:tcBorders>
            <w:noWrap/>
            <w:vAlign w:val="center"/>
            <w:hideMark/>
          </w:tcPr>
          <w:p w14:paraId="5FF91FB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Kenmare Resources plc 100%</w:t>
            </w:r>
          </w:p>
        </w:tc>
        <w:tc>
          <w:tcPr>
            <w:tcW w:w="1215" w:type="dxa"/>
            <w:tcBorders>
              <w:top w:val="nil"/>
              <w:left w:val="nil"/>
              <w:bottom w:val="nil"/>
              <w:right w:val="nil"/>
            </w:tcBorders>
            <w:noWrap/>
            <w:vAlign w:val="center"/>
            <w:hideMark/>
          </w:tcPr>
          <w:p w14:paraId="7341931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Kenmare Resources plc</w:t>
            </w:r>
          </w:p>
        </w:tc>
        <w:tc>
          <w:tcPr>
            <w:tcW w:w="1215" w:type="dxa"/>
            <w:tcBorders>
              <w:top w:val="nil"/>
              <w:left w:val="nil"/>
              <w:bottom w:val="nil"/>
              <w:right w:val="nil"/>
            </w:tcBorders>
            <w:noWrap/>
            <w:vAlign w:val="center"/>
            <w:hideMark/>
          </w:tcPr>
          <w:p w14:paraId="35B5496D"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Kenmare Resources plc</w:t>
            </w:r>
          </w:p>
        </w:tc>
        <w:tc>
          <w:tcPr>
            <w:tcW w:w="2364" w:type="dxa"/>
            <w:tcBorders>
              <w:top w:val="nil"/>
              <w:left w:val="nil"/>
              <w:bottom w:val="nil"/>
              <w:right w:val="nil"/>
            </w:tcBorders>
            <w:noWrap/>
            <w:vAlign w:val="center"/>
            <w:hideMark/>
          </w:tcPr>
          <w:p w14:paraId="06CEB38B"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暂无</w:t>
            </w:r>
          </w:p>
        </w:tc>
        <w:tc>
          <w:tcPr>
            <w:tcW w:w="3884" w:type="dxa"/>
            <w:tcBorders>
              <w:top w:val="nil"/>
              <w:left w:val="nil"/>
              <w:bottom w:val="nil"/>
              <w:right w:val="nil"/>
            </w:tcBorders>
            <w:noWrap/>
            <w:vAlign w:val="center"/>
            <w:hideMark/>
          </w:tcPr>
          <w:p w14:paraId="42CA7FE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单一上市公司控制。后续可进一步查</w:t>
            </w:r>
            <w:r w:rsidRPr="008172CA">
              <w:rPr>
                <w:rFonts w:cs="Times New Roman"/>
                <w:color w:val="000000"/>
                <w:sz w:val="22"/>
                <w:lang w:eastAsia="zh-CN"/>
              </w:rPr>
              <w:t xml:space="preserve"> Kenmare </w:t>
            </w:r>
            <w:r w:rsidRPr="008172CA">
              <w:rPr>
                <w:rFonts w:cs="Times New Roman"/>
                <w:color w:val="000000"/>
                <w:sz w:val="22"/>
                <w:lang w:eastAsia="zh-CN"/>
              </w:rPr>
              <w:t>的</w:t>
            </w:r>
            <w:r w:rsidRPr="008172CA">
              <w:rPr>
                <w:rFonts w:cs="Times New Roman"/>
                <w:color w:val="000000"/>
                <w:sz w:val="22"/>
                <w:lang w:eastAsia="zh-CN"/>
              </w:rPr>
              <w:t xml:space="preserve"> Mauritius </w:t>
            </w:r>
            <w:r w:rsidRPr="008172CA">
              <w:rPr>
                <w:rFonts w:cs="Times New Roman"/>
                <w:color w:val="000000"/>
                <w:sz w:val="22"/>
                <w:lang w:eastAsia="zh-CN"/>
              </w:rPr>
              <w:t>中间实体与集团控股路径。</w:t>
            </w:r>
          </w:p>
        </w:tc>
      </w:tr>
      <w:tr w:rsidR="008172CA" w:rsidRPr="008172CA" w14:paraId="6166642A" w14:textId="77777777" w:rsidTr="008172CA">
        <w:trPr>
          <w:trHeight w:val="320"/>
        </w:trPr>
        <w:tc>
          <w:tcPr>
            <w:tcW w:w="656" w:type="dxa"/>
            <w:tcBorders>
              <w:top w:val="nil"/>
              <w:left w:val="nil"/>
              <w:bottom w:val="nil"/>
              <w:right w:val="nil"/>
            </w:tcBorders>
            <w:noWrap/>
            <w:vAlign w:val="center"/>
            <w:hideMark/>
          </w:tcPr>
          <w:p w14:paraId="45EA7F5B"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t>Ambatovy</w:t>
            </w:r>
            <w:proofErr w:type="spellEnd"/>
          </w:p>
        </w:tc>
        <w:tc>
          <w:tcPr>
            <w:tcW w:w="461" w:type="dxa"/>
            <w:tcBorders>
              <w:top w:val="nil"/>
              <w:left w:val="nil"/>
              <w:bottom w:val="nil"/>
              <w:right w:val="nil"/>
            </w:tcBorders>
            <w:noWrap/>
            <w:vAlign w:val="center"/>
            <w:hideMark/>
          </w:tcPr>
          <w:p w14:paraId="502495B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Madagascar</w:t>
            </w:r>
          </w:p>
        </w:tc>
        <w:tc>
          <w:tcPr>
            <w:tcW w:w="432" w:type="dxa"/>
            <w:tcBorders>
              <w:top w:val="nil"/>
              <w:left w:val="nil"/>
              <w:bottom w:val="nil"/>
              <w:right w:val="nil"/>
            </w:tcBorders>
            <w:noWrap/>
            <w:vAlign w:val="center"/>
            <w:hideMark/>
          </w:tcPr>
          <w:p w14:paraId="26901DD1"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Nickel</w:t>
            </w:r>
          </w:p>
        </w:tc>
        <w:tc>
          <w:tcPr>
            <w:tcW w:w="4173" w:type="dxa"/>
            <w:tcBorders>
              <w:top w:val="nil"/>
              <w:left w:val="nil"/>
              <w:bottom w:val="nil"/>
              <w:right w:val="nil"/>
            </w:tcBorders>
            <w:noWrap/>
            <w:vAlign w:val="center"/>
            <w:hideMark/>
          </w:tcPr>
          <w:p w14:paraId="01D4A55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Korea Mine Rehabilitation and Mineral Resources Corporation 45.82%</w:t>
            </w:r>
            <w:r w:rsidRPr="008172CA">
              <w:rPr>
                <w:rFonts w:cs="Times New Roman"/>
                <w:color w:val="000000"/>
                <w:sz w:val="22"/>
                <w:lang w:eastAsia="zh-CN"/>
              </w:rPr>
              <w:t>；</w:t>
            </w:r>
            <w:r w:rsidRPr="008172CA">
              <w:rPr>
                <w:rFonts w:cs="Times New Roman"/>
                <w:color w:val="000000"/>
                <w:sz w:val="22"/>
                <w:lang w:eastAsia="zh-CN"/>
              </w:rPr>
              <w:t>Sumitomo Corporation 54.17%</w:t>
            </w:r>
            <w:r w:rsidRPr="008172CA">
              <w:rPr>
                <w:rFonts w:cs="Times New Roman"/>
                <w:color w:val="000000"/>
                <w:sz w:val="22"/>
                <w:lang w:eastAsia="zh-CN"/>
              </w:rPr>
              <w:t>；</w:t>
            </w:r>
            <w:r w:rsidRPr="008172CA">
              <w:rPr>
                <w:rFonts w:cs="Times New Roman"/>
                <w:color w:val="000000"/>
                <w:sz w:val="22"/>
                <w:lang w:eastAsia="zh-CN"/>
              </w:rPr>
              <w:t>Unnamed Owner 0.01%</w:t>
            </w:r>
          </w:p>
        </w:tc>
        <w:tc>
          <w:tcPr>
            <w:tcW w:w="1215" w:type="dxa"/>
            <w:tcBorders>
              <w:top w:val="nil"/>
              <w:left w:val="nil"/>
              <w:bottom w:val="nil"/>
              <w:right w:val="nil"/>
            </w:tcBorders>
            <w:noWrap/>
            <w:vAlign w:val="center"/>
            <w:hideMark/>
          </w:tcPr>
          <w:p w14:paraId="55D76F84"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Sumitomo Corporation</w:t>
            </w:r>
          </w:p>
        </w:tc>
        <w:tc>
          <w:tcPr>
            <w:tcW w:w="1215" w:type="dxa"/>
            <w:tcBorders>
              <w:top w:val="nil"/>
              <w:left w:val="nil"/>
              <w:bottom w:val="nil"/>
              <w:right w:val="nil"/>
            </w:tcBorders>
            <w:noWrap/>
            <w:vAlign w:val="center"/>
            <w:hideMark/>
          </w:tcPr>
          <w:p w14:paraId="44DDF94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Sumitomo Corporation</w:t>
            </w:r>
          </w:p>
        </w:tc>
        <w:tc>
          <w:tcPr>
            <w:tcW w:w="2364" w:type="dxa"/>
            <w:tcBorders>
              <w:top w:val="nil"/>
              <w:left w:val="nil"/>
              <w:bottom w:val="nil"/>
              <w:right w:val="nil"/>
            </w:tcBorders>
            <w:noWrap/>
            <w:vAlign w:val="center"/>
            <w:hideMark/>
          </w:tcPr>
          <w:p w14:paraId="12B170A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Contractor: DYNATEC CORP.</w:t>
            </w:r>
          </w:p>
        </w:tc>
        <w:tc>
          <w:tcPr>
            <w:tcW w:w="3884" w:type="dxa"/>
            <w:tcBorders>
              <w:top w:val="nil"/>
              <w:left w:val="nil"/>
              <w:bottom w:val="nil"/>
              <w:right w:val="nil"/>
            </w:tcBorders>
            <w:noWrap/>
            <w:vAlign w:val="center"/>
            <w:hideMark/>
          </w:tcPr>
          <w:p w14:paraId="3C3BE8FF"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日韩资本主导的大型镍钴项目，适合分析跨国公司与国有矿业机构共同控制。</w:t>
            </w:r>
          </w:p>
        </w:tc>
      </w:tr>
      <w:tr w:rsidR="008172CA" w:rsidRPr="008172CA" w14:paraId="1C94FC4E" w14:textId="77777777" w:rsidTr="008172CA">
        <w:trPr>
          <w:trHeight w:val="320"/>
        </w:trPr>
        <w:tc>
          <w:tcPr>
            <w:tcW w:w="656" w:type="dxa"/>
            <w:tcBorders>
              <w:top w:val="nil"/>
              <w:left w:val="nil"/>
              <w:bottom w:val="nil"/>
              <w:right w:val="nil"/>
            </w:tcBorders>
            <w:noWrap/>
            <w:vAlign w:val="center"/>
            <w:hideMark/>
          </w:tcPr>
          <w:p w14:paraId="301D7DD2"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t>Sangaredi</w:t>
            </w:r>
            <w:proofErr w:type="spellEnd"/>
          </w:p>
        </w:tc>
        <w:tc>
          <w:tcPr>
            <w:tcW w:w="461" w:type="dxa"/>
            <w:tcBorders>
              <w:top w:val="nil"/>
              <w:left w:val="nil"/>
              <w:bottom w:val="nil"/>
              <w:right w:val="nil"/>
            </w:tcBorders>
            <w:noWrap/>
            <w:vAlign w:val="center"/>
            <w:hideMark/>
          </w:tcPr>
          <w:p w14:paraId="76709D9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Guinea</w:t>
            </w:r>
          </w:p>
        </w:tc>
        <w:tc>
          <w:tcPr>
            <w:tcW w:w="432" w:type="dxa"/>
            <w:tcBorders>
              <w:top w:val="nil"/>
              <w:left w:val="nil"/>
              <w:bottom w:val="nil"/>
              <w:right w:val="nil"/>
            </w:tcBorders>
            <w:noWrap/>
            <w:vAlign w:val="center"/>
            <w:hideMark/>
          </w:tcPr>
          <w:p w14:paraId="595B259D"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Bauxite</w:t>
            </w:r>
          </w:p>
        </w:tc>
        <w:tc>
          <w:tcPr>
            <w:tcW w:w="4173" w:type="dxa"/>
            <w:tcBorders>
              <w:top w:val="nil"/>
              <w:left w:val="nil"/>
              <w:bottom w:val="nil"/>
              <w:right w:val="nil"/>
            </w:tcBorders>
            <w:noWrap/>
            <w:vAlign w:val="center"/>
            <w:hideMark/>
          </w:tcPr>
          <w:p w14:paraId="18BEDDDE"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Guinea 49%</w:t>
            </w:r>
            <w:r w:rsidRPr="008172CA">
              <w:rPr>
                <w:rFonts w:cs="Times New Roman"/>
                <w:color w:val="000000"/>
                <w:sz w:val="22"/>
                <w:lang w:eastAsia="zh-CN"/>
              </w:rPr>
              <w:t>；</w:t>
            </w:r>
            <w:r w:rsidRPr="008172CA">
              <w:rPr>
                <w:rFonts w:cs="Times New Roman"/>
                <w:color w:val="000000"/>
                <w:sz w:val="22"/>
                <w:lang w:eastAsia="zh-CN"/>
              </w:rPr>
              <w:t>Rio Tinto Group 22.95%</w:t>
            </w:r>
            <w:r w:rsidRPr="008172CA">
              <w:rPr>
                <w:rFonts w:cs="Times New Roman"/>
                <w:color w:val="000000"/>
                <w:sz w:val="22"/>
                <w:lang w:eastAsia="zh-CN"/>
              </w:rPr>
              <w:t>；</w:t>
            </w:r>
            <w:r w:rsidRPr="008172CA">
              <w:rPr>
                <w:rFonts w:cs="Times New Roman"/>
                <w:color w:val="000000"/>
                <w:sz w:val="22"/>
                <w:lang w:eastAsia="zh-CN"/>
              </w:rPr>
              <w:t>Alcoa Corporation 22.95%</w:t>
            </w:r>
            <w:r w:rsidRPr="008172CA">
              <w:rPr>
                <w:rFonts w:cs="Times New Roman"/>
                <w:color w:val="000000"/>
                <w:sz w:val="22"/>
                <w:lang w:eastAsia="zh-CN"/>
              </w:rPr>
              <w:t>；</w:t>
            </w:r>
            <w:proofErr w:type="spellStart"/>
            <w:r w:rsidRPr="008172CA">
              <w:rPr>
                <w:rFonts w:cs="Times New Roman"/>
                <w:color w:val="000000"/>
                <w:sz w:val="22"/>
                <w:lang w:eastAsia="zh-CN"/>
              </w:rPr>
              <w:t>Dadco</w:t>
            </w:r>
            <w:proofErr w:type="spellEnd"/>
            <w:r w:rsidRPr="008172CA">
              <w:rPr>
                <w:rFonts w:cs="Times New Roman"/>
                <w:color w:val="000000"/>
                <w:sz w:val="22"/>
                <w:lang w:eastAsia="zh-CN"/>
              </w:rPr>
              <w:t xml:space="preserve"> Investments Limited 5.1%</w:t>
            </w:r>
          </w:p>
        </w:tc>
        <w:tc>
          <w:tcPr>
            <w:tcW w:w="1215" w:type="dxa"/>
            <w:tcBorders>
              <w:top w:val="nil"/>
              <w:left w:val="nil"/>
              <w:bottom w:val="nil"/>
              <w:right w:val="nil"/>
            </w:tcBorders>
            <w:noWrap/>
            <w:vAlign w:val="center"/>
            <w:hideMark/>
          </w:tcPr>
          <w:p w14:paraId="6D523B5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Guinea</w:t>
            </w:r>
          </w:p>
        </w:tc>
        <w:tc>
          <w:tcPr>
            <w:tcW w:w="1215" w:type="dxa"/>
            <w:tcBorders>
              <w:top w:val="nil"/>
              <w:left w:val="nil"/>
              <w:bottom w:val="nil"/>
              <w:right w:val="nil"/>
            </w:tcBorders>
            <w:noWrap/>
            <w:vAlign w:val="center"/>
            <w:hideMark/>
          </w:tcPr>
          <w:p w14:paraId="06BBE442"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Rio Tinto Group</w:t>
            </w:r>
          </w:p>
        </w:tc>
        <w:tc>
          <w:tcPr>
            <w:tcW w:w="2364" w:type="dxa"/>
            <w:tcBorders>
              <w:top w:val="nil"/>
              <w:left w:val="nil"/>
              <w:bottom w:val="nil"/>
              <w:right w:val="nil"/>
            </w:tcBorders>
            <w:noWrap/>
            <w:vAlign w:val="center"/>
            <w:hideMark/>
          </w:tcPr>
          <w:p w14:paraId="7130757D"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暂无</w:t>
            </w:r>
          </w:p>
        </w:tc>
        <w:tc>
          <w:tcPr>
            <w:tcW w:w="3884" w:type="dxa"/>
            <w:tcBorders>
              <w:top w:val="nil"/>
              <w:left w:val="nil"/>
              <w:bottom w:val="nil"/>
              <w:right w:val="nil"/>
            </w:tcBorders>
            <w:noWrap/>
            <w:vAlign w:val="center"/>
            <w:hideMark/>
          </w:tcPr>
          <w:p w14:paraId="6B18417B"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资源国权益占比高，外资财团负责运营</w:t>
            </w:r>
            <w:r w:rsidRPr="008172CA">
              <w:rPr>
                <w:rFonts w:cs="Times New Roman"/>
                <w:color w:val="000000"/>
                <w:sz w:val="22"/>
                <w:lang w:eastAsia="zh-CN"/>
              </w:rPr>
              <w:t>/</w:t>
            </w:r>
            <w:r w:rsidRPr="008172CA">
              <w:rPr>
                <w:rFonts w:cs="Times New Roman"/>
                <w:color w:val="000000"/>
                <w:sz w:val="22"/>
                <w:lang w:eastAsia="zh-CN"/>
              </w:rPr>
              <w:t>技术控制。适合分析</w:t>
            </w:r>
            <w:r w:rsidRPr="008172CA">
              <w:rPr>
                <w:rFonts w:cs="Times New Roman"/>
                <w:color w:val="000000"/>
                <w:sz w:val="22"/>
                <w:lang w:eastAsia="zh-CN"/>
              </w:rPr>
              <w:t>“</w:t>
            </w:r>
            <w:r w:rsidRPr="008172CA">
              <w:rPr>
                <w:rFonts w:cs="Times New Roman"/>
                <w:color w:val="000000"/>
                <w:sz w:val="22"/>
                <w:lang w:eastAsia="zh-CN"/>
              </w:rPr>
              <w:t>国家高持股但运营控制外部化</w:t>
            </w:r>
            <w:r w:rsidRPr="008172CA">
              <w:rPr>
                <w:rFonts w:cs="Times New Roman"/>
                <w:color w:val="000000"/>
                <w:sz w:val="22"/>
                <w:lang w:eastAsia="zh-CN"/>
              </w:rPr>
              <w:t>”</w:t>
            </w:r>
            <w:r w:rsidRPr="008172CA">
              <w:rPr>
                <w:rFonts w:cs="Times New Roman"/>
                <w:color w:val="000000"/>
                <w:sz w:val="22"/>
                <w:lang w:eastAsia="zh-CN"/>
              </w:rPr>
              <w:t>的情况。</w:t>
            </w:r>
          </w:p>
        </w:tc>
      </w:tr>
      <w:tr w:rsidR="008172CA" w:rsidRPr="008172CA" w14:paraId="0FBBAD6E" w14:textId="77777777" w:rsidTr="008172CA">
        <w:trPr>
          <w:trHeight w:val="320"/>
        </w:trPr>
        <w:tc>
          <w:tcPr>
            <w:tcW w:w="656" w:type="dxa"/>
            <w:tcBorders>
              <w:top w:val="nil"/>
              <w:left w:val="nil"/>
              <w:bottom w:val="nil"/>
              <w:right w:val="nil"/>
            </w:tcBorders>
            <w:noWrap/>
            <w:vAlign w:val="center"/>
            <w:hideMark/>
          </w:tcPr>
          <w:p w14:paraId="1A9FF01D"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t>Moanda</w:t>
            </w:r>
            <w:proofErr w:type="spellEnd"/>
          </w:p>
        </w:tc>
        <w:tc>
          <w:tcPr>
            <w:tcW w:w="461" w:type="dxa"/>
            <w:tcBorders>
              <w:top w:val="nil"/>
              <w:left w:val="nil"/>
              <w:bottom w:val="nil"/>
              <w:right w:val="nil"/>
            </w:tcBorders>
            <w:noWrap/>
            <w:vAlign w:val="center"/>
            <w:hideMark/>
          </w:tcPr>
          <w:p w14:paraId="04CB4FB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Gabon</w:t>
            </w:r>
          </w:p>
        </w:tc>
        <w:tc>
          <w:tcPr>
            <w:tcW w:w="432" w:type="dxa"/>
            <w:tcBorders>
              <w:top w:val="nil"/>
              <w:left w:val="nil"/>
              <w:bottom w:val="nil"/>
              <w:right w:val="nil"/>
            </w:tcBorders>
            <w:noWrap/>
            <w:vAlign w:val="center"/>
            <w:hideMark/>
          </w:tcPr>
          <w:p w14:paraId="06BE0EC1"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Manganese</w:t>
            </w:r>
          </w:p>
        </w:tc>
        <w:tc>
          <w:tcPr>
            <w:tcW w:w="4173" w:type="dxa"/>
            <w:tcBorders>
              <w:top w:val="nil"/>
              <w:left w:val="nil"/>
              <w:bottom w:val="nil"/>
              <w:right w:val="nil"/>
            </w:tcBorders>
            <w:noWrap/>
            <w:vAlign w:val="center"/>
            <w:hideMark/>
          </w:tcPr>
          <w:p w14:paraId="4448AB7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ERAMET S.A. 63.71%</w:t>
            </w:r>
            <w:r w:rsidRPr="008172CA">
              <w:rPr>
                <w:rFonts w:cs="Times New Roman"/>
                <w:color w:val="000000"/>
                <w:sz w:val="22"/>
                <w:lang w:eastAsia="zh-CN"/>
              </w:rPr>
              <w:t>；</w:t>
            </w:r>
            <w:r w:rsidRPr="008172CA">
              <w:rPr>
                <w:rFonts w:cs="Times New Roman"/>
                <w:color w:val="000000"/>
                <w:sz w:val="22"/>
                <w:lang w:eastAsia="zh-CN"/>
              </w:rPr>
              <w:t>Unnamed Owner 36.29%</w:t>
            </w:r>
          </w:p>
        </w:tc>
        <w:tc>
          <w:tcPr>
            <w:tcW w:w="1215" w:type="dxa"/>
            <w:tcBorders>
              <w:top w:val="nil"/>
              <w:left w:val="nil"/>
              <w:bottom w:val="nil"/>
              <w:right w:val="nil"/>
            </w:tcBorders>
            <w:noWrap/>
            <w:vAlign w:val="center"/>
            <w:hideMark/>
          </w:tcPr>
          <w:p w14:paraId="32E724FD"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ERAMET S.A.</w:t>
            </w:r>
          </w:p>
        </w:tc>
        <w:tc>
          <w:tcPr>
            <w:tcW w:w="1215" w:type="dxa"/>
            <w:tcBorders>
              <w:top w:val="nil"/>
              <w:left w:val="nil"/>
              <w:bottom w:val="nil"/>
              <w:right w:val="nil"/>
            </w:tcBorders>
            <w:noWrap/>
            <w:vAlign w:val="center"/>
            <w:hideMark/>
          </w:tcPr>
          <w:p w14:paraId="6882C431"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ERAMET S.A.</w:t>
            </w:r>
          </w:p>
        </w:tc>
        <w:tc>
          <w:tcPr>
            <w:tcW w:w="2364" w:type="dxa"/>
            <w:tcBorders>
              <w:top w:val="nil"/>
              <w:left w:val="nil"/>
              <w:bottom w:val="nil"/>
              <w:right w:val="nil"/>
            </w:tcBorders>
            <w:noWrap/>
            <w:vAlign w:val="center"/>
            <w:hideMark/>
          </w:tcPr>
          <w:p w14:paraId="7BAD742C"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暂无</w:t>
            </w:r>
          </w:p>
        </w:tc>
        <w:tc>
          <w:tcPr>
            <w:tcW w:w="3884" w:type="dxa"/>
            <w:tcBorders>
              <w:top w:val="nil"/>
              <w:left w:val="nil"/>
              <w:bottom w:val="nil"/>
              <w:right w:val="nil"/>
            </w:tcBorders>
            <w:noWrap/>
            <w:vAlign w:val="center"/>
            <w:hideMark/>
          </w:tcPr>
          <w:p w14:paraId="484EBD2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法国矿业集团控股，加蓬锰矿核心资产。适合做锰矿链条案例。</w:t>
            </w:r>
          </w:p>
        </w:tc>
      </w:tr>
      <w:tr w:rsidR="008172CA" w:rsidRPr="008172CA" w14:paraId="39F1F97F" w14:textId="77777777" w:rsidTr="008172CA">
        <w:trPr>
          <w:trHeight w:val="320"/>
        </w:trPr>
        <w:tc>
          <w:tcPr>
            <w:tcW w:w="656" w:type="dxa"/>
            <w:tcBorders>
              <w:top w:val="nil"/>
              <w:left w:val="nil"/>
              <w:bottom w:val="nil"/>
              <w:right w:val="nil"/>
            </w:tcBorders>
            <w:noWrap/>
            <w:vAlign w:val="center"/>
            <w:hideMark/>
          </w:tcPr>
          <w:p w14:paraId="2DF91F24"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t>Tharisa</w:t>
            </w:r>
            <w:proofErr w:type="spellEnd"/>
          </w:p>
        </w:tc>
        <w:tc>
          <w:tcPr>
            <w:tcW w:w="461" w:type="dxa"/>
            <w:tcBorders>
              <w:top w:val="nil"/>
              <w:left w:val="nil"/>
              <w:bottom w:val="nil"/>
              <w:right w:val="nil"/>
            </w:tcBorders>
            <w:noWrap/>
            <w:vAlign w:val="center"/>
            <w:hideMark/>
          </w:tcPr>
          <w:p w14:paraId="492C7B2C"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South Africa</w:t>
            </w:r>
          </w:p>
        </w:tc>
        <w:tc>
          <w:tcPr>
            <w:tcW w:w="432" w:type="dxa"/>
            <w:tcBorders>
              <w:top w:val="nil"/>
              <w:left w:val="nil"/>
              <w:bottom w:val="nil"/>
              <w:right w:val="nil"/>
            </w:tcBorders>
            <w:noWrap/>
            <w:vAlign w:val="center"/>
            <w:hideMark/>
          </w:tcPr>
          <w:p w14:paraId="4A7E31AF"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Platinum</w:t>
            </w:r>
          </w:p>
        </w:tc>
        <w:tc>
          <w:tcPr>
            <w:tcW w:w="4173" w:type="dxa"/>
            <w:tcBorders>
              <w:top w:val="nil"/>
              <w:left w:val="nil"/>
              <w:bottom w:val="nil"/>
              <w:right w:val="nil"/>
            </w:tcBorders>
            <w:noWrap/>
            <w:vAlign w:val="center"/>
            <w:hideMark/>
          </w:tcPr>
          <w:p w14:paraId="6644D339" w14:textId="77777777" w:rsidR="008172CA" w:rsidRPr="008172CA" w:rsidRDefault="008172CA" w:rsidP="008172CA">
            <w:pPr>
              <w:spacing w:after="0" w:line="240" w:lineRule="auto"/>
              <w:rPr>
                <w:rFonts w:cs="Times New Roman"/>
                <w:color w:val="000000"/>
                <w:sz w:val="22"/>
                <w:lang w:eastAsia="zh-CN"/>
              </w:rPr>
            </w:pPr>
            <w:proofErr w:type="spellStart"/>
            <w:r w:rsidRPr="008172CA">
              <w:rPr>
                <w:rFonts w:cs="Times New Roman"/>
                <w:color w:val="000000"/>
                <w:sz w:val="22"/>
                <w:lang w:eastAsia="zh-CN"/>
              </w:rPr>
              <w:t>Tharisa</w:t>
            </w:r>
            <w:proofErr w:type="spellEnd"/>
            <w:r w:rsidRPr="008172CA">
              <w:rPr>
                <w:rFonts w:cs="Times New Roman"/>
                <w:color w:val="000000"/>
                <w:sz w:val="22"/>
                <w:lang w:eastAsia="zh-CN"/>
              </w:rPr>
              <w:t xml:space="preserve"> plc 100%</w:t>
            </w:r>
          </w:p>
        </w:tc>
        <w:tc>
          <w:tcPr>
            <w:tcW w:w="1215" w:type="dxa"/>
            <w:tcBorders>
              <w:top w:val="nil"/>
              <w:left w:val="nil"/>
              <w:bottom w:val="nil"/>
              <w:right w:val="nil"/>
            </w:tcBorders>
            <w:noWrap/>
            <w:vAlign w:val="center"/>
            <w:hideMark/>
          </w:tcPr>
          <w:p w14:paraId="79682AF0" w14:textId="77777777" w:rsidR="008172CA" w:rsidRPr="008172CA" w:rsidRDefault="008172CA" w:rsidP="008172CA">
            <w:pPr>
              <w:spacing w:after="0" w:line="240" w:lineRule="auto"/>
              <w:rPr>
                <w:rFonts w:cs="Times New Roman"/>
                <w:color w:val="000000"/>
                <w:sz w:val="22"/>
                <w:lang w:eastAsia="zh-CN"/>
              </w:rPr>
            </w:pPr>
            <w:proofErr w:type="spellStart"/>
            <w:r w:rsidRPr="008172CA">
              <w:rPr>
                <w:rFonts w:cs="Times New Roman"/>
                <w:color w:val="000000"/>
                <w:sz w:val="22"/>
                <w:lang w:eastAsia="zh-CN"/>
              </w:rPr>
              <w:t>Tharisa</w:t>
            </w:r>
            <w:proofErr w:type="spellEnd"/>
            <w:r w:rsidRPr="008172CA">
              <w:rPr>
                <w:rFonts w:cs="Times New Roman"/>
                <w:color w:val="000000"/>
                <w:sz w:val="22"/>
                <w:lang w:eastAsia="zh-CN"/>
              </w:rPr>
              <w:t xml:space="preserve"> plc</w:t>
            </w:r>
          </w:p>
        </w:tc>
        <w:tc>
          <w:tcPr>
            <w:tcW w:w="1215" w:type="dxa"/>
            <w:tcBorders>
              <w:top w:val="nil"/>
              <w:left w:val="nil"/>
              <w:bottom w:val="nil"/>
              <w:right w:val="nil"/>
            </w:tcBorders>
            <w:noWrap/>
            <w:vAlign w:val="center"/>
            <w:hideMark/>
          </w:tcPr>
          <w:p w14:paraId="2C443558" w14:textId="77777777" w:rsidR="008172CA" w:rsidRPr="008172CA" w:rsidRDefault="008172CA" w:rsidP="008172CA">
            <w:pPr>
              <w:spacing w:after="0" w:line="240" w:lineRule="auto"/>
              <w:rPr>
                <w:rFonts w:cs="Times New Roman"/>
                <w:color w:val="000000"/>
                <w:sz w:val="22"/>
                <w:lang w:eastAsia="zh-CN"/>
              </w:rPr>
            </w:pPr>
            <w:proofErr w:type="spellStart"/>
            <w:r w:rsidRPr="008172CA">
              <w:rPr>
                <w:rFonts w:cs="Times New Roman"/>
                <w:color w:val="000000"/>
                <w:sz w:val="22"/>
                <w:lang w:eastAsia="zh-CN"/>
              </w:rPr>
              <w:t>Tharisa</w:t>
            </w:r>
            <w:proofErr w:type="spellEnd"/>
            <w:r w:rsidRPr="008172CA">
              <w:rPr>
                <w:rFonts w:cs="Times New Roman"/>
                <w:color w:val="000000"/>
                <w:sz w:val="22"/>
                <w:lang w:eastAsia="zh-CN"/>
              </w:rPr>
              <w:t xml:space="preserve"> plc</w:t>
            </w:r>
          </w:p>
        </w:tc>
        <w:tc>
          <w:tcPr>
            <w:tcW w:w="2364" w:type="dxa"/>
            <w:tcBorders>
              <w:top w:val="nil"/>
              <w:left w:val="nil"/>
              <w:bottom w:val="nil"/>
              <w:right w:val="nil"/>
            </w:tcBorders>
            <w:noWrap/>
            <w:vAlign w:val="center"/>
            <w:hideMark/>
          </w:tcPr>
          <w:p w14:paraId="4FBF4A0F"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Contractor: Intertek Group plc</w:t>
            </w:r>
          </w:p>
        </w:tc>
        <w:tc>
          <w:tcPr>
            <w:tcW w:w="3884" w:type="dxa"/>
            <w:tcBorders>
              <w:top w:val="nil"/>
              <w:left w:val="nil"/>
              <w:bottom w:val="nil"/>
              <w:right w:val="nil"/>
            </w:tcBorders>
            <w:noWrap/>
            <w:vAlign w:val="center"/>
            <w:hideMark/>
          </w:tcPr>
          <w:p w14:paraId="7888FA2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上市公司全资控制，结构较简单，可作为南非</w:t>
            </w:r>
            <w:r w:rsidRPr="008172CA">
              <w:rPr>
                <w:rFonts w:cs="Times New Roman"/>
                <w:color w:val="000000"/>
                <w:sz w:val="22"/>
                <w:lang w:eastAsia="zh-CN"/>
              </w:rPr>
              <w:t xml:space="preserve"> PGM/</w:t>
            </w:r>
            <w:r w:rsidRPr="008172CA">
              <w:rPr>
                <w:rFonts w:cs="Times New Roman"/>
                <w:color w:val="000000"/>
                <w:sz w:val="22"/>
                <w:lang w:eastAsia="zh-CN"/>
              </w:rPr>
              <w:t>铬矿对照样本。</w:t>
            </w:r>
          </w:p>
        </w:tc>
      </w:tr>
      <w:tr w:rsidR="008172CA" w:rsidRPr="008172CA" w14:paraId="39A448E5" w14:textId="77777777" w:rsidTr="008172CA">
        <w:trPr>
          <w:trHeight w:val="320"/>
        </w:trPr>
        <w:tc>
          <w:tcPr>
            <w:tcW w:w="656" w:type="dxa"/>
            <w:tcBorders>
              <w:top w:val="nil"/>
              <w:left w:val="nil"/>
              <w:bottom w:val="nil"/>
              <w:right w:val="nil"/>
            </w:tcBorders>
            <w:noWrap/>
            <w:vAlign w:val="center"/>
            <w:hideMark/>
          </w:tcPr>
          <w:p w14:paraId="12FD47B2"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t>Platreef</w:t>
            </w:r>
            <w:proofErr w:type="spellEnd"/>
          </w:p>
        </w:tc>
        <w:tc>
          <w:tcPr>
            <w:tcW w:w="461" w:type="dxa"/>
            <w:tcBorders>
              <w:top w:val="nil"/>
              <w:left w:val="nil"/>
              <w:bottom w:val="nil"/>
              <w:right w:val="nil"/>
            </w:tcBorders>
            <w:noWrap/>
            <w:vAlign w:val="center"/>
            <w:hideMark/>
          </w:tcPr>
          <w:p w14:paraId="19B420E1"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South Africa</w:t>
            </w:r>
          </w:p>
        </w:tc>
        <w:tc>
          <w:tcPr>
            <w:tcW w:w="432" w:type="dxa"/>
            <w:tcBorders>
              <w:top w:val="nil"/>
              <w:left w:val="nil"/>
              <w:bottom w:val="nil"/>
              <w:right w:val="nil"/>
            </w:tcBorders>
            <w:noWrap/>
            <w:vAlign w:val="center"/>
            <w:hideMark/>
          </w:tcPr>
          <w:p w14:paraId="2E5E0778"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Platinum</w:t>
            </w:r>
          </w:p>
        </w:tc>
        <w:tc>
          <w:tcPr>
            <w:tcW w:w="4173" w:type="dxa"/>
            <w:tcBorders>
              <w:top w:val="nil"/>
              <w:left w:val="nil"/>
              <w:bottom w:val="nil"/>
              <w:right w:val="nil"/>
            </w:tcBorders>
            <w:noWrap/>
            <w:vAlign w:val="center"/>
            <w:hideMark/>
          </w:tcPr>
          <w:p w14:paraId="6851551E"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Ivanhoe Mines 64%</w:t>
            </w:r>
            <w:r w:rsidRPr="008172CA">
              <w:rPr>
                <w:rFonts w:cs="Times New Roman"/>
                <w:color w:val="000000"/>
                <w:sz w:val="22"/>
                <w:lang w:eastAsia="zh-CN"/>
              </w:rPr>
              <w:t>；</w:t>
            </w:r>
            <w:r w:rsidRPr="008172CA">
              <w:rPr>
                <w:rFonts w:cs="Times New Roman"/>
                <w:color w:val="000000"/>
                <w:sz w:val="22"/>
                <w:lang w:eastAsia="zh-CN"/>
              </w:rPr>
              <w:t>Black Economic Empowerment 26%</w:t>
            </w:r>
            <w:r w:rsidRPr="008172CA">
              <w:rPr>
                <w:rFonts w:cs="Times New Roman"/>
                <w:color w:val="000000"/>
                <w:sz w:val="22"/>
                <w:lang w:eastAsia="zh-CN"/>
              </w:rPr>
              <w:t>；</w:t>
            </w:r>
            <w:r w:rsidRPr="008172CA">
              <w:rPr>
                <w:rFonts w:cs="Times New Roman"/>
                <w:color w:val="000000"/>
                <w:sz w:val="22"/>
                <w:lang w:eastAsia="zh-CN"/>
              </w:rPr>
              <w:t xml:space="preserve">ITOCHU / JOGMEC / JGC </w:t>
            </w:r>
            <w:r w:rsidRPr="008172CA">
              <w:rPr>
                <w:rFonts w:cs="Times New Roman"/>
                <w:color w:val="000000"/>
                <w:sz w:val="22"/>
                <w:lang w:eastAsia="zh-CN"/>
              </w:rPr>
              <w:t>等日本财团权益未完整标注百分比</w:t>
            </w:r>
          </w:p>
        </w:tc>
        <w:tc>
          <w:tcPr>
            <w:tcW w:w="1215" w:type="dxa"/>
            <w:tcBorders>
              <w:top w:val="nil"/>
              <w:left w:val="nil"/>
              <w:bottom w:val="nil"/>
              <w:right w:val="nil"/>
            </w:tcBorders>
            <w:noWrap/>
            <w:vAlign w:val="center"/>
            <w:hideMark/>
          </w:tcPr>
          <w:p w14:paraId="133B4787"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Ivanhoe Mines Ltd.</w:t>
            </w:r>
          </w:p>
        </w:tc>
        <w:tc>
          <w:tcPr>
            <w:tcW w:w="1215" w:type="dxa"/>
            <w:tcBorders>
              <w:top w:val="nil"/>
              <w:left w:val="nil"/>
              <w:bottom w:val="nil"/>
              <w:right w:val="nil"/>
            </w:tcBorders>
            <w:noWrap/>
            <w:vAlign w:val="center"/>
            <w:hideMark/>
          </w:tcPr>
          <w:p w14:paraId="6433C18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Ivanhoe Mines Ltd.</w:t>
            </w:r>
          </w:p>
        </w:tc>
        <w:tc>
          <w:tcPr>
            <w:tcW w:w="2364" w:type="dxa"/>
            <w:tcBorders>
              <w:top w:val="nil"/>
              <w:left w:val="nil"/>
              <w:bottom w:val="nil"/>
              <w:right w:val="nil"/>
            </w:tcBorders>
            <w:noWrap/>
            <w:vAlign w:val="center"/>
            <w:hideMark/>
          </w:tcPr>
          <w:p w14:paraId="30948727"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Streaming: Wheaton Precious Metals / Orion Mine Finance / Royal Gold</w:t>
            </w:r>
          </w:p>
        </w:tc>
        <w:tc>
          <w:tcPr>
            <w:tcW w:w="3884" w:type="dxa"/>
            <w:tcBorders>
              <w:top w:val="nil"/>
              <w:left w:val="nil"/>
              <w:bottom w:val="nil"/>
              <w:right w:val="nil"/>
            </w:tcBorders>
            <w:noWrap/>
            <w:vAlign w:val="center"/>
            <w:hideMark/>
          </w:tcPr>
          <w:p w14:paraId="4D11A99A"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复杂资本结构，包含加拿大矿企、南非</w:t>
            </w:r>
            <w:r w:rsidRPr="008172CA">
              <w:rPr>
                <w:rFonts w:cs="Times New Roman"/>
                <w:color w:val="000000"/>
                <w:sz w:val="22"/>
                <w:lang w:eastAsia="zh-CN"/>
              </w:rPr>
              <w:t xml:space="preserve"> BEE</w:t>
            </w:r>
            <w:r w:rsidRPr="008172CA">
              <w:rPr>
                <w:rFonts w:cs="Times New Roman"/>
                <w:color w:val="000000"/>
                <w:sz w:val="22"/>
                <w:lang w:eastAsia="zh-CN"/>
              </w:rPr>
              <w:t>、本外资财团和</w:t>
            </w:r>
            <w:r w:rsidRPr="008172CA">
              <w:rPr>
                <w:rFonts w:cs="Times New Roman"/>
                <w:color w:val="000000"/>
                <w:sz w:val="22"/>
                <w:lang w:eastAsia="zh-CN"/>
              </w:rPr>
              <w:t xml:space="preserve"> streaming finance</w:t>
            </w:r>
            <w:r w:rsidRPr="008172CA">
              <w:rPr>
                <w:rFonts w:cs="Times New Roman"/>
                <w:color w:val="000000"/>
                <w:sz w:val="22"/>
                <w:lang w:eastAsia="zh-CN"/>
              </w:rPr>
              <w:t>。适合分析融资控制。</w:t>
            </w:r>
          </w:p>
        </w:tc>
      </w:tr>
      <w:tr w:rsidR="008172CA" w:rsidRPr="008172CA" w14:paraId="4BF0BA6C" w14:textId="77777777" w:rsidTr="008172CA">
        <w:trPr>
          <w:trHeight w:val="320"/>
        </w:trPr>
        <w:tc>
          <w:tcPr>
            <w:tcW w:w="656" w:type="dxa"/>
            <w:tcBorders>
              <w:top w:val="nil"/>
              <w:left w:val="nil"/>
              <w:bottom w:val="nil"/>
              <w:right w:val="nil"/>
            </w:tcBorders>
            <w:noWrap/>
            <w:vAlign w:val="center"/>
            <w:hideMark/>
          </w:tcPr>
          <w:p w14:paraId="6E8D4BC3"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t>Makuutu</w:t>
            </w:r>
            <w:proofErr w:type="spellEnd"/>
          </w:p>
        </w:tc>
        <w:tc>
          <w:tcPr>
            <w:tcW w:w="461" w:type="dxa"/>
            <w:tcBorders>
              <w:top w:val="nil"/>
              <w:left w:val="nil"/>
              <w:bottom w:val="nil"/>
              <w:right w:val="nil"/>
            </w:tcBorders>
            <w:noWrap/>
            <w:vAlign w:val="center"/>
            <w:hideMark/>
          </w:tcPr>
          <w:p w14:paraId="3DA05820"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Uganda</w:t>
            </w:r>
          </w:p>
        </w:tc>
        <w:tc>
          <w:tcPr>
            <w:tcW w:w="432" w:type="dxa"/>
            <w:tcBorders>
              <w:top w:val="nil"/>
              <w:left w:val="nil"/>
              <w:bottom w:val="nil"/>
              <w:right w:val="nil"/>
            </w:tcBorders>
            <w:noWrap/>
            <w:vAlign w:val="center"/>
            <w:hideMark/>
          </w:tcPr>
          <w:p w14:paraId="4B6186D6"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Lanthanides</w:t>
            </w:r>
          </w:p>
        </w:tc>
        <w:tc>
          <w:tcPr>
            <w:tcW w:w="4173" w:type="dxa"/>
            <w:tcBorders>
              <w:top w:val="nil"/>
              <w:left w:val="nil"/>
              <w:bottom w:val="nil"/>
              <w:right w:val="nil"/>
            </w:tcBorders>
            <w:noWrap/>
            <w:vAlign w:val="center"/>
            <w:hideMark/>
          </w:tcPr>
          <w:p w14:paraId="777E96F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Private Interest 15%</w:t>
            </w:r>
            <w:r w:rsidRPr="008172CA">
              <w:rPr>
                <w:rFonts w:cs="Times New Roman"/>
                <w:color w:val="000000"/>
                <w:sz w:val="22"/>
                <w:lang w:eastAsia="zh-CN"/>
              </w:rPr>
              <w:t>；</w:t>
            </w:r>
            <w:r w:rsidRPr="008172CA">
              <w:rPr>
                <w:rFonts w:cs="Times New Roman"/>
                <w:color w:val="000000"/>
                <w:sz w:val="22"/>
                <w:lang w:eastAsia="zh-CN"/>
              </w:rPr>
              <w:t>Rare Earth Elements Africa 25%</w:t>
            </w:r>
            <w:r w:rsidRPr="008172CA">
              <w:rPr>
                <w:rFonts w:cs="Times New Roman"/>
                <w:color w:val="000000"/>
                <w:sz w:val="22"/>
                <w:lang w:eastAsia="zh-CN"/>
              </w:rPr>
              <w:t>；</w:t>
            </w:r>
            <w:r w:rsidRPr="008172CA">
              <w:rPr>
                <w:rFonts w:cs="Times New Roman"/>
                <w:color w:val="000000"/>
                <w:sz w:val="22"/>
                <w:lang w:eastAsia="zh-CN"/>
              </w:rPr>
              <w:t>Ionic Rare Earths 60%</w:t>
            </w:r>
          </w:p>
        </w:tc>
        <w:tc>
          <w:tcPr>
            <w:tcW w:w="1215" w:type="dxa"/>
            <w:tcBorders>
              <w:top w:val="nil"/>
              <w:left w:val="nil"/>
              <w:bottom w:val="nil"/>
              <w:right w:val="nil"/>
            </w:tcBorders>
            <w:noWrap/>
            <w:vAlign w:val="center"/>
            <w:hideMark/>
          </w:tcPr>
          <w:p w14:paraId="4E721F54"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Ionic Rare Earths Limited</w:t>
            </w:r>
          </w:p>
        </w:tc>
        <w:tc>
          <w:tcPr>
            <w:tcW w:w="1215" w:type="dxa"/>
            <w:tcBorders>
              <w:top w:val="nil"/>
              <w:left w:val="nil"/>
              <w:bottom w:val="nil"/>
              <w:right w:val="nil"/>
            </w:tcBorders>
            <w:noWrap/>
            <w:vAlign w:val="center"/>
            <w:hideMark/>
          </w:tcPr>
          <w:p w14:paraId="0B28A9C4"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Ionic Rare Earths Limited</w:t>
            </w:r>
          </w:p>
        </w:tc>
        <w:tc>
          <w:tcPr>
            <w:tcW w:w="2364" w:type="dxa"/>
            <w:tcBorders>
              <w:top w:val="nil"/>
              <w:left w:val="nil"/>
              <w:bottom w:val="nil"/>
              <w:right w:val="nil"/>
            </w:tcBorders>
            <w:noWrap/>
            <w:vAlign w:val="center"/>
            <w:hideMark/>
          </w:tcPr>
          <w:p w14:paraId="32058C4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Contractor: ALS Limited</w:t>
            </w:r>
          </w:p>
        </w:tc>
        <w:tc>
          <w:tcPr>
            <w:tcW w:w="3884" w:type="dxa"/>
            <w:tcBorders>
              <w:top w:val="nil"/>
              <w:left w:val="nil"/>
              <w:bottom w:val="nil"/>
              <w:right w:val="nil"/>
            </w:tcBorders>
            <w:noWrap/>
            <w:vAlign w:val="center"/>
            <w:hideMark/>
          </w:tcPr>
          <w:p w14:paraId="19E39C52"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稀土项目，澳洲企业控股，非洲本地</w:t>
            </w:r>
            <w:r w:rsidRPr="008172CA">
              <w:rPr>
                <w:rFonts w:cs="Times New Roman"/>
                <w:color w:val="000000"/>
                <w:sz w:val="22"/>
                <w:lang w:eastAsia="zh-CN"/>
              </w:rPr>
              <w:t>/</w:t>
            </w:r>
            <w:r w:rsidRPr="008172CA">
              <w:rPr>
                <w:rFonts w:cs="Times New Roman"/>
                <w:color w:val="000000"/>
                <w:sz w:val="22"/>
                <w:lang w:eastAsia="zh-CN"/>
              </w:rPr>
              <w:t>区域权益参与。</w:t>
            </w:r>
          </w:p>
        </w:tc>
      </w:tr>
      <w:tr w:rsidR="008172CA" w:rsidRPr="008172CA" w14:paraId="17AB43C0" w14:textId="77777777" w:rsidTr="008172CA">
        <w:trPr>
          <w:trHeight w:val="320"/>
        </w:trPr>
        <w:tc>
          <w:tcPr>
            <w:tcW w:w="656" w:type="dxa"/>
            <w:tcBorders>
              <w:top w:val="nil"/>
              <w:left w:val="nil"/>
              <w:bottom w:val="nil"/>
              <w:right w:val="nil"/>
            </w:tcBorders>
            <w:noWrap/>
            <w:vAlign w:val="center"/>
            <w:hideMark/>
          </w:tcPr>
          <w:p w14:paraId="6D2CA9C2" w14:textId="77777777" w:rsidR="008172CA" w:rsidRPr="008172CA" w:rsidRDefault="008172CA" w:rsidP="008172CA">
            <w:pPr>
              <w:spacing w:after="0" w:line="240" w:lineRule="auto"/>
              <w:rPr>
                <w:rFonts w:cs="Times New Roman"/>
                <w:b/>
                <w:bCs/>
                <w:color w:val="000000"/>
                <w:sz w:val="22"/>
                <w:lang w:eastAsia="zh-CN"/>
              </w:rPr>
            </w:pPr>
            <w:proofErr w:type="spellStart"/>
            <w:r w:rsidRPr="008172CA">
              <w:rPr>
                <w:rFonts w:cs="Times New Roman"/>
                <w:b/>
                <w:bCs/>
                <w:color w:val="000000"/>
                <w:sz w:val="22"/>
                <w:lang w:eastAsia="zh-CN"/>
              </w:rPr>
              <w:t>Ngualla</w:t>
            </w:r>
            <w:proofErr w:type="spellEnd"/>
          </w:p>
        </w:tc>
        <w:tc>
          <w:tcPr>
            <w:tcW w:w="461" w:type="dxa"/>
            <w:tcBorders>
              <w:top w:val="nil"/>
              <w:left w:val="nil"/>
              <w:bottom w:val="nil"/>
              <w:right w:val="nil"/>
            </w:tcBorders>
            <w:noWrap/>
            <w:vAlign w:val="center"/>
            <w:hideMark/>
          </w:tcPr>
          <w:p w14:paraId="65796039"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Tanzania</w:t>
            </w:r>
          </w:p>
        </w:tc>
        <w:tc>
          <w:tcPr>
            <w:tcW w:w="432" w:type="dxa"/>
            <w:tcBorders>
              <w:top w:val="nil"/>
              <w:left w:val="nil"/>
              <w:bottom w:val="nil"/>
              <w:right w:val="nil"/>
            </w:tcBorders>
            <w:noWrap/>
            <w:vAlign w:val="center"/>
            <w:hideMark/>
          </w:tcPr>
          <w:p w14:paraId="7C6D685C"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Lanthanides</w:t>
            </w:r>
          </w:p>
        </w:tc>
        <w:tc>
          <w:tcPr>
            <w:tcW w:w="4173" w:type="dxa"/>
            <w:tcBorders>
              <w:top w:val="nil"/>
              <w:left w:val="nil"/>
              <w:bottom w:val="nil"/>
              <w:right w:val="nil"/>
            </w:tcBorders>
            <w:noWrap/>
            <w:vAlign w:val="center"/>
            <w:hideMark/>
          </w:tcPr>
          <w:p w14:paraId="0C4982B8"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Shenghe Resources 84%</w:t>
            </w:r>
            <w:r w:rsidRPr="008172CA">
              <w:rPr>
                <w:rFonts w:cs="Times New Roman"/>
                <w:color w:val="000000"/>
                <w:sz w:val="22"/>
                <w:lang w:eastAsia="zh-CN"/>
              </w:rPr>
              <w:t>；</w:t>
            </w:r>
            <w:r w:rsidRPr="008172CA">
              <w:rPr>
                <w:rFonts w:cs="Times New Roman"/>
                <w:color w:val="000000"/>
                <w:sz w:val="22"/>
                <w:lang w:eastAsia="zh-CN"/>
              </w:rPr>
              <w:t>Tanzania 16%</w:t>
            </w:r>
          </w:p>
        </w:tc>
        <w:tc>
          <w:tcPr>
            <w:tcW w:w="1215" w:type="dxa"/>
            <w:tcBorders>
              <w:top w:val="nil"/>
              <w:left w:val="nil"/>
              <w:bottom w:val="nil"/>
              <w:right w:val="nil"/>
            </w:tcBorders>
            <w:noWrap/>
            <w:vAlign w:val="center"/>
            <w:hideMark/>
          </w:tcPr>
          <w:p w14:paraId="7B287288"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Shenghe Resources Holding Co., Ltd</w:t>
            </w:r>
          </w:p>
        </w:tc>
        <w:tc>
          <w:tcPr>
            <w:tcW w:w="1215" w:type="dxa"/>
            <w:tcBorders>
              <w:top w:val="nil"/>
              <w:left w:val="nil"/>
              <w:bottom w:val="nil"/>
              <w:right w:val="nil"/>
            </w:tcBorders>
            <w:noWrap/>
            <w:vAlign w:val="center"/>
            <w:hideMark/>
          </w:tcPr>
          <w:p w14:paraId="59BEB341"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Shenghe Resources Holding Co., Ltd</w:t>
            </w:r>
          </w:p>
        </w:tc>
        <w:tc>
          <w:tcPr>
            <w:tcW w:w="2364" w:type="dxa"/>
            <w:tcBorders>
              <w:top w:val="nil"/>
              <w:left w:val="nil"/>
              <w:bottom w:val="nil"/>
              <w:right w:val="nil"/>
            </w:tcBorders>
            <w:noWrap/>
            <w:vAlign w:val="center"/>
            <w:hideMark/>
          </w:tcPr>
          <w:p w14:paraId="03EFBB61"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 xml:space="preserve">PR NG Minerals / IFC / Appian </w:t>
            </w:r>
            <w:r w:rsidRPr="008172CA">
              <w:rPr>
                <w:rFonts w:cs="Times New Roman"/>
                <w:color w:val="000000"/>
                <w:sz w:val="22"/>
                <w:lang w:eastAsia="zh-CN"/>
              </w:rPr>
              <w:t>等</w:t>
            </w:r>
            <w:r w:rsidRPr="008172CA">
              <w:rPr>
                <w:rFonts w:cs="Times New Roman"/>
                <w:color w:val="000000"/>
                <w:sz w:val="22"/>
                <w:lang w:eastAsia="zh-CN"/>
              </w:rPr>
              <w:t xml:space="preserve"> GR </w:t>
            </w:r>
            <w:r w:rsidRPr="008172CA">
              <w:rPr>
                <w:rFonts w:cs="Times New Roman"/>
                <w:color w:val="000000"/>
                <w:sz w:val="22"/>
                <w:lang w:eastAsia="zh-CN"/>
              </w:rPr>
              <w:t>权益</w:t>
            </w:r>
          </w:p>
        </w:tc>
        <w:tc>
          <w:tcPr>
            <w:tcW w:w="3884" w:type="dxa"/>
            <w:tcBorders>
              <w:top w:val="nil"/>
              <w:left w:val="nil"/>
              <w:bottom w:val="nil"/>
              <w:right w:val="nil"/>
            </w:tcBorders>
            <w:noWrap/>
            <w:vAlign w:val="center"/>
            <w:hideMark/>
          </w:tcPr>
          <w:p w14:paraId="1EF427E5" w14:textId="77777777" w:rsidR="008172CA" w:rsidRPr="008172CA" w:rsidRDefault="008172CA" w:rsidP="008172CA">
            <w:pPr>
              <w:spacing w:after="0" w:line="240" w:lineRule="auto"/>
              <w:rPr>
                <w:rFonts w:cs="Times New Roman"/>
                <w:color w:val="000000"/>
                <w:sz w:val="22"/>
                <w:lang w:eastAsia="zh-CN"/>
              </w:rPr>
            </w:pPr>
            <w:r w:rsidRPr="008172CA">
              <w:rPr>
                <w:rFonts w:cs="Times New Roman"/>
                <w:color w:val="000000"/>
                <w:sz w:val="22"/>
                <w:lang w:eastAsia="zh-CN"/>
              </w:rPr>
              <w:t>中国企业控股、坦桑尼亚国家权益参与，适合稀土链条案例。</w:t>
            </w:r>
          </w:p>
        </w:tc>
      </w:tr>
    </w:tbl>
    <w:p w14:paraId="37FA4613" w14:textId="77777777" w:rsidR="000C08A1" w:rsidRPr="008172CA" w:rsidRDefault="000C08A1" w:rsidP="000C08A1">
      <w:pPr>
        <w:rPr>
          <w:lang w:eastAsia="zh-CN"/>
        </w:rPr>
      </w:pPr>
    </w:p>
    <w:p w14:paraId="7002CA56" w14:textId="1F430465" w:rsidR="000C08A1" w:rsidRPr="00283689" w:rsidRDefault="00283689" w:rsidP="000C08A1">
      <w:pPr>
        <w:pStyle w:val="21"/>
        <w:rPr>
          <w:rFonts w:ascii="微软雅黑" w:eastAsia="微软雅黑" w:hAnsi="微软雅黑" w:cs="微软雅黑"/>
          <w:i/>
          <w:iCs/>
          <w:u w:val="single"/>
          <w:lang w:eastAsia="zh-CN"/>
        </w:rPr>
      </w:pPr>
      <w:r>
        <w:rPr>
          <w:rFonts w:ascii="微软雅黑" w:eastAsia="微软雅黑" w:hAnsi="微软雅黑" w:cs="微软雅黑" w:hint="eastAsia"/>
          <w:i/>
          <w:iCs/>
          <w:u w:val="single"/>
          <w:lang w:eastAsia="zh-CN"/>
        </w:rPr>
        <w:lastRenderedPageBreak/>
        <w:t>2.3</w:t>
      </w:r>
      <w:r w:rsidR="000C08A1" w:rsidRPr="00283689">
        <w:rPr>
          <w:rFonts w:ascii="微软雅黑" w:eastAsia="微软雅黑" w:hAnsi="微软雅黑" w:cs="微软雅黑" w:hint="eastAsia"/>
          <w:i/>
          <w:iCs/>
          <w:u w:val="single"/>
          <w:lang w:eastAsia="zh-CN"/>
        </w:rPr>
        <w:t>成本</w:t>
      </w:r>
      <w:r w:rsidRPr="00283689">
        <w:rPr>
          <w:rFonts w:ascii="微软雅黑" w:eastAsia="微软雅黑" w:hAnsi="微软雅黑" w:cs="微软雅黑" w:hint="eastAsia"/>
          <w:i/>
          <w:iCs/>
          <w:u w:val="single"/>
          <w:lang w:eastAsia="zh-CN"/>
        </w:rPr>
        <w:t>分布与利润（待</w:t>
      </w:r>
      <w:r>
        <w:rPr>
          <w:rFonts w:ascii="微软雅黑" w:eastAsia="微软雅黑" w:hAnsi="微软雅黑" w:cs="微软雅黑" w:hint="eastAsia"/>
          <w:i/>
          <w:iCs/>
          <w:u w:val="single"/>
          <w:lang w:eastAsia="zh-CN"/>
        </w:rPr>
        <w:t>搜索）</w:t>
      </w:r>
    </w:p>
    <w:p w14:paraId="077FCA92" w14:textId="77777777" w:rsidR="00283689" w:rsidRDefault="00283689" w:rsidP="00283689">
      <w:pPr>
        <w:rPr>
          <w:lang w:eastAsia="zh-CN"/>
        </w:rPr>
      </w:pPr>
    </w:p>
    <w:p w14:paraId="07D2B224" w14:textId="74B825E2" w:rsidR="00283689" w:rsidRPr="00283689" w:rsidRDefault="00283689" w:rsidP="00283689">
      <w:pPr>
        <w:pStyle w:val="21"/>
        <w:rPr>
          <w:rFonts w:ascii="微软雅黑" w:eastAsia="微软雅黑" w:hAnsi="微软雅黑" w:cs="微软雅黑" w:hint="eastAsia"/>
          <w:i/>
          <w:iCs/>
          <w:u w:val="single"/>
          <w:lang w:eastAsia="zh-CN"/>
        </w:rPr>
      </w:pPr>
      <w:r>
        <w:rPr>
          <w:rFonts w:ascii="微软雅黑" w:eastAsia="微软雅黑" w:hAnsi="微软雅黑" w:cs="微软雅黑" w:hint="eastAsia"/>
          <w:i/>
          <w:iCs/>
          <w:u w:val="single"/>
          <w:lang w:eastAsia="zh-CN"/>
        </w:rPr>
        <w:t>2.4</w:t>
      </w:r>
      <w:r w:rsidRPr="00283689">
        <w:rPr>
          <w:rFonts w:ascii="微软雅黑" w:eastAsia="微软雅黑" w:hAnsi="微软雅黑" w:cs="微软雅黑" w:hint="eastAsia"/>
          <w:i/>
          <w:iCs/>
          <w:u w:val="single"/>
          <w:lang w:eastAsia="zh-CN"/>
        </w:rPr>
        <w:t>对非洲</w:t>
      </w:r>
      <w:r>
        <w:rPr>
          <w:rFonts w:ascii="微软雅黑" w:eastAsia="微软雅黑" w:hAnsi="微软雅黑" w:cs="微软雅黑" w:hint="eastAsia"/>
          <w:i/>
          <w:iCs/>
          <w:u w:val="single"/>
          <w:lang w:eastAsia="zh-CN"/>
        </w:rPr>
        <w:t>矿山周边</w:t>
      </w:r>
      <w:r w:rsidRPr="00283689">
        <w:rPr>
          <w:rFonts w:ascii="微软雅黑" w:eastAsia="微软雅黑" w:hAnsi="微软雅黑" w:cs="微软雅黑" w:hint="eastAsia"/>
          <w:i/>
          <w:iCs/>
          <w:u w:val="single"/>
          <w:lang w:eastAsia="zh-CN"/>
        </w:rPr>
        <w:t>的经济、社会、环境影响（待搜索）</w:t>
      </w:r>
    </w:p>
    <w:p w14:paraId="3E357AD5" w14:textId="77777777" w:rsidR="00283689" w:rsidRDefault="00283689" w:rsidP="00283689">
      <w:pPr>
        <w:rPr>
          <w:rFonts w:hint="eastAsia"/>
          <w:lang w:eastAsia="zh-CN"/>
        </w:rPr>
      </w:pPr>
    </w:p>
    <w:p w14:paraId="77E4F9AD" w14:textId="77777777" w:rsidR="00283689" w:rsidRPr="00283689" w:rsidRDefault="00283689" w:rsidP="00283689">
      <w:pPr>
        <w:rPr>
          <w:rFonts w:hint="eastAsia"/>
          <w:lang w:eastAsia="zh-CN"/>
        </w:rPr>
      </w:pPr>
    </w:p>
    <w:p w14:paraId="56EF0FC1" w14:textId="77777777" w:rsidR="008708C6" w:rsidRDefault="008708C6" w:rsidP="009B1FE3">
      <w:pPr>
        <w:pStyle w:val="1"/>
        <w:rPr>
          <w:rFonts w:ascii="宋体" w:eastAsia="宋体" w:hAnsi="宋体"/>
          <w:lang w:eastAsia="zh-CN"/>
        </w:rPr>
      </w:pPr>
      <w:r>
        <w:rPr>
          <w:rFonts w:ascii="宋体" w:eastAsia="宋体" w:hAnsi="宋体" w:hint="eastAsia"/>
          <w:lang w:eastAsia="zh-CN"/>
        </w:rPr>
        <w:t>三、文献回顾</w:t>
      </w:r>
    </w:p>
    <w:p w14:paraId="2F92D516" w14:textId="0C56540B" w:rsidR="008172CA" w:rsidRPr="008708C6" w:rsidRDefault="008172CA" w:rsidP="008172CA">
      <w:pPr>
        <w:pStyle w:val="21"/>
        <w:rPr>
          <w:rFonts w:ascii="宋体" w:eastAsia="宋体" w:hAnsi="宋体" w:hint="eastAsia"/>
          <w:i/>
          <w:iCs/>
          <w:u w:val="single"/>
          <w:lang w:eastAsia="zh-CN"/>
        </w:rPr>
      </w:pPr>
      <w:r>
        <w:rPr>
          <w:rFonts w:ascii="宋体" w:eastAsia="宋体" w:hAnsi="宋体" w:hint="eastAsia"/>
          <w:i/>
          <w:iCs/>
          <w:u w:val="single"/>
          <w:lang w:eastAsia="zh-CN"/>
        </w:rPr>
        <w:t>3</w:t>
      </w:r>
      <w:r>
        <w:rPr>
          <w:rFonts w:ascii="宋体" w:eastAsia="宋体" w:hAnsi="宋体" w:hint="eastAsia"/>
          <w:i/>
          <w:iCs/>
          <w:u w:val="single"/>
          <w:lang w:eastAsia="zh-CN"/>
        </w:rPr>
        <w:t xml:space="preserve">.1 </w:t>
      </w:r>
      <w:r>
        <w:rPr>
          <w:rFonts w:ascii="宋体" w:eastAsia="宋体" w:hAnsi="宋体" w:hint="eastAsia"/>
          <w:i/>
          <w:iCs/>
          <w:u w:val="single"/>
          <w:lang w:eastAsia="zh-CN"/>
        </w:rPr>
        <w:t>期刊论文</w:t>
      </w:r>
    </w:p>
    <w:tbl>
      <w:tblPr>
        <w:tblW w:w="14005" w:type="dxa"/>
        <w:tblLook w:val="04A0" w:firstRow="1" w:lastRow="0" w:firstColumn="1" w:lastColumn="0" w:noHBand="0" w:noVBand="1"/>
      </w:tblPr>
      <w:tblGrid>
        <w:gridCol w:w="699"/>
        <w:gridCol w:w="1718"/>
        <w:gridCol w:w="2111"/>
        <w:gridCol w:w="1389"/>
        <w:gridCol w:w="2475"/>
        <w:gridCol w:w="2357"/>
        <w:gridCol w:w="3256"/>
      </w:tblGrid>
      <w:tr w:rsidR="008172CA" w:rsidRPr="008172CA" w14:paraId="588C0F11" w14:textId="77777777" w:rsidTr="008172CA">
        <w:trPr>
          <w:trHeight w:val="601"/>
        </w:trPr>
        <w:tc>
          <w:tcPr>
            <w:tcW w:w="699" w:type="dxa"/>
            <w:tcBorders>
              <w:top w:val="single" w:sz="4" w:space="0" w:color="D1D5DB"/>
              <w:left w:val="single" w:sz="4" w:space="0" w:color="D1D5DB"/>
              <w:bottom w:val="single" w:sz="4" w:space="0" w:color="D1D5DB"/>
              <w:right w:val="single" w:sz="4" w:space="0" w:color="D1D5DB"/>
            </w:tcBorders>
            <w:shd w:val="clear" w:color="000000" w:fill="1F4E78"/>
            <w:vAlign w:val="center"/>
            <w:hideMark/>
          </w:tcPr>
          <w:p w14:paraId="432A9D28" w14:textId="77777777" w:rsidR="008172CA" w:rsidRPr="008172CA" w:rsidRDefault="008172CA" w:rsidP="008172CA">
            <w:pPr>
              <w:spacing w:after="0" w:line="240" w:lineRule="auto"/>
              <w:jc w:val="center"/>
              <w:rPr>
                <w:rFonts w:ascii="Aptos" w:eastAsia="DengXian" w:hAnsi="Aptos" w:cs="宋体"/>
                <w:b/>
                <w:bCs/>
                <w:color w:val="FFFFFF"/>
                <w:sz w:val="20"/>
                <w:szCs w:val="20"/>
                <w:lang w:eastAsia="zh-CN"/>
              </w:rPr>
            </w:pPr>
            <w:r w:rsidRPr="008172CA">
              <w:rPr>
                <w:rFonts w:ascii="Aptos" w:eastAsia="DengXian" w:hAnsi="Aptos" w:cs="宋体"/>
                <w:b/>
                <w:bCs/>
                <w:color w:val="FFFFFF"/>
                <w:sz w:val="20"/>
                <w:szCs w:val="20"/>
                <w:lang w:eastAsia="zh-CN"/>
              </w:rPr>
              <w:t>年份</w:t>
            </w:r>
          </w:p>
        </w:tc>
        <w:tc>
          <w:tcPr>
            <w:tcW w:w="1718" w:type="dxa"/>
            <w:tcBorders>
              <w:top w:val="single" w:sz="4" w:space="0" w:color="D1D5DB"/>
              <w:left w:val="nil"/>
              <w:bottom w:val="single" w:sz="4" w:space="0" w:color="D1D5DB"/>
              <w:right w:val="single" w:sz="4" w:space="0" w:color="D1D5DB"/>
            </w:tcBorders>
            <w:shd w:val="clear" w:color="000000" w:fill="1F4E78"/>
            <w:vAlign w:val="center"/>
            <w:hideMark/>
          </w:tcPr>
          <w:p w14:paraId="54DBEB56" w14:textId="18E90688" w:rsidR="008172CA" w:rsidRPr="008172CA" w:rsidRDefault="008172CA" w:rsidP="008172CA">
            <w:pPr>
              <w:spacing w:after="0" w:line="240" w:lineRule="auto"/>
              <w:jc w:val="center"/>
              <w:rPr>
                <w:rFonts w:ascii="Aptos" w:eastAsia="DengXian" w:hAnsi="Aptos" w:cs="宋体" w:hint="eastAsia"/>
                <w:b/>
                <w:bCs/>
                <w:color w:val="FFFFFF"/>
                <w:sz w:val="20"/>
                <w:szCs w:val="20"/>
                <w:lang w:eastAsia="zh-CN"/>
              </w:rPr>
            </w:pPr>
            <w:r w:rsidRPr="008172CA">
              <w:rPr>
                <w:rFonts w:ascii="Aptos" w:eastAsia="DengXian" w:hAnsi="Aptos" w:cs="宋体"/>
                <w:b/>
                <w:bCs/>
                <w:color w:val="FFFFFF"/>
                <w:sz w:val="20"/>
                <w:szCs w:val="20"/>
                <w:lang w:eastAsia="zh-CN"/>
              </w:rPr>
              <w:t>期刊</w:t>
            </w:r>
          </w:p>
        </w:tc>
        <w:tc>
          <w:tcPr>
            <w:tcW w:w="2111" w:type="dxa"/>
            <w:tcBorders>
              <w:top w:val="single" w:sz="4" w:space="0" w:color="D1D5DB"/>
              <w:left w:val="nil"/>
              <w:bottom w:val="single" w:sz="4" w:space="0" w:color="D1D5DB"/>
              <w:right w:val="single" w:sz="4" w:space="0" w:color="D1D5DB"/>
            </w:tcBorders>
            <w:shd w:val="clear" w:color="000000" w:fill="1F4E78"/>
            <w:vAlign w:val="center"/>
            <w:hideMark/>
          </w:tcPr>
          <w:p w14:paraId="13E019FC" w14:textId="70F370C1" w:rsidR="008172CA" w:rsidRPr="008172CA" w:rsidRDefault="008172CA" w:rsidP="008172CA">
            <w:pPr>
              <w:spacing w:after="0" w:line="240" w:lineRule="auto"/>
              <w:jc w:val="center"/>
              <w:rPr>
                <w:rFonts w:ascii="Aptos" w:eastAsia="DengXian" w:hAnsi="Aptos" w:cs="宋体"/>
                <w:b/>
                <w:bCs/>
                <w:color w:val="FFFFFF"/>
                <w:sz w:val="20"/>
                <w:szCs w:val="20"/>
                <w:lang w:eastAsia="zh-CN"/>
              </w:rPr>
            </w:pPr>
            <w:r w:rsidRPr="008172CA">
              <w:rPr>
                <w:rFonts w:ascii="Aptos" w:eastAsia="DengXian" w:hAnsi="Aptos" w:cs="宋体"/>
                <w:b/>
                <w:bCs/>
                <w:color w:val="FFFFFF"/>
                <w:sz w:val="20"/>
                <w:szCs w:val="20"/>
                <w:lang w:eastAsia="zh-CN"/>
              </w:rPr>
              <w:t>标题（英文）</w:t>
            </w:r>
          </w:p>
        </w:tc>
        <w:tc>
          <w:tcPr>
            <w:tcW w:w="1389" w:type="dxa"/>
            <w:tcBorders>
              <w:top w:val="single" w:sz="4" w:space="0" w:color="D1D5DB"/>
              <w:left w:val="nil"/>
              <w:bottom w:val="single" w:sz="4" w:space="0" w:color="D1D5DB"/>
              <w:right w:val="single" w:sz="4" w:space="0" w:color="D1D5DB"/>
            </w:tcBorders>
            <w:shd w:val="clear" w:color="000000" w:fill="1F4E78"/>
            <w:vAlign w:val="center"/>
            <w:hideMark/>
          </w:tcPr>
          <w:p w14:paraId="1751A6ED" w14:textId="77777777" w:rsidR="008172CA" w:rsidRPr="008172CA" w:rsidRDefault="008172CA" w:rsidP="008172CA">
            <w:pPr>
              <w:spacing w:after="0" w:line="240" w:lineRule="auto"/>
              <w:jc w:val="center"/>
              <w:rPr>
                <w:rFonts w:ascii="Aptos" w:eastAsia="DengXian" w:hAnsi="Aptos" w:cs="宋体"/>
                <w:b/>
                <w:bCs/>
                <w:color w:val="FFFFFF"/>
                <w:sz w:val="20"/>
                <w:szCs w:val="20"/>
                <w:lang w:eastAsia="zh-CN"/>
              </w:rPr>
            </w:pPr>
            <w:r w:rsidRPr="008172CA">
              <w:rPr>
                <w:rFonts w:ascii="Aptos" w:eastAsia="DengXian" w:hAnsi="Aptos" w:cs="宋体"/>
                <w:b/>
                <w:bCs/>
                <w:color w:val="FFFFFF"/>
                <w:sz w:val="20"/>
                <w:szCs w:val="20"/>
                <w:lang w:eastAsia="zh-CN"/>
              </w:rPr>
              <w:t>标题（中文）</w:t>
            </w:r>
          </w:p>
        </w:tc>
        <w:tc>
          <w:tcPr>
            <w:tcW w:w="2475" w:type="dxa"/>
            <w:tcBorders>
              <w:top w:val="single" w:sz="4" w:space="0" w:color="D1D5DB"/>
              <w:left w:val="nil"/>
              <w:bottom w:val="single" w:sz="4" w:space="0" w:color="D1D5DB"/>
              <w:right w:val="single" w:sz="4" w:space="0" w:color="D1D5DB"/>
            </w:tcBorders>
            <w:shd w:val="clear" w:color="000000" w:fill="1F4E78"/>
            <w:vAlign w:val="center"/>
            <w:hideMark/>
          </w:tcPr>
          <w:p w14:paraId="327D856D" w14:textId="77777777" w:rsidR="008172CA" w:rsidRPr="008172CA" w:rsidRDefault="008172CA" w:rsidP="008172CA">
            <w:pPr>
              <w:spacing w:after="0" w:line="240" w:lineRule="auto"/>
              <w:jc w:val="center"/>
              <w:rPr>
                <w:rFonts w:ascii="Aptos" w:eastAsia="DengXian" w:hAnsi="Aptos" w:cs="宋体"/>
                <w:b/>
                <w:bCs/>
                <w:color w:val="FFFFFF"/>
                <w:sz w:val="20"/>
                <w:szCs w:val="20"/>
                <w:lang w:eastAsia="zh-CN"/>
              </w:rPr>
            </w:pPr>
            <w:r w:rsidRPr="008172CA">
              <w:rPr>
                <w:rFonts w:ascii="Aptos" w:eastAsia="DengXian" w:hAnsi="Aptos" w:cs="宋体"/>
                <w:b/>
                <w:bCs/>
                <w:color w:val="FFFFFF"/>
                <w:sz w:val="20"/>
                <w:szCs w:val="20"/>
                <w:lang w:eastAsia="zh-CN"/>
              </w:rPr>
              <w:t>研究问题</w:t>
            </w:r>
          </w:p>
        </w:tc>
        <w:tc>
          <w:tcPr>
            <w:tcW w:w="2357" w:type="dxa"/>
            <w:tcBorders>
              <w:top w:val="single" w:sz="4" w:space="0" w:color="D1D5DB"/>
              <w:left w:val="nil"/>
              <w:bottom w:val="single" w:sz="4" w:space="0" w:color="D1D5DB"/>
              <w:right w:val="single" w:sz="4" w:space="0" w:color="D1D5DB"/>
            </w:tcBorders>
            <w:shd w:val="clear" w:color="000000" w:fill="1F4E78"/>
            <w:vAlign w:val="center"/>
            <w:hideMark/>
          </w:tcPr>
          <w:p w14:paraId="14746A56" w14:textId="77777777" w:rsidR="008172CA" w:rsidRPr="008172CA" w:rsidRDefault="008172CA" w:rsidP="008172CA">
            <w:pPr>
              <w:spacing w:after="0" w:line="240" w:lineRule="auto"/>
              <w:jc w:val="center"/>
              <w:rPr>
                <w:rFonts w:ascii="Aptos" w:eastAsia="DengXian" w:hAnsi="Aptos" w:cs="宋体"/>
                <w:b/>
                <w:bCs/>
                <w:color w:val="FFFFFF"/>
                <w:sz w:val="20"/>
                <w:szCs w:val="20"/>
                <w:lang w:eastAsia="zh-CN"/>
              </w:rPr>
            </w:pPr>
            <w:r w:rsidRPr="008172CA">
              <w:rPr>
                <w:rFonts w:ascii="Aptos" w:eastAsia="DengXian" w:hAnsi="Aptos" w:cs="宋体"/>
                <w:b/>
                <w:bCs/>
                <w:color w:val="FFFFFF"/>
                <w:sz w:val="20"/>
                <w:szCs w:val="20"/>
                <w:lang w:eastAsia="zh-CN"/>
              </w:rPr>
              <w:t>研究方法</w:t>
            </w:r>
          </w:p>
        </w:tc>
        <w:tc>
          <w:tcPr>
            <w:tcW w:w="3256" w:type="dxa"/>
            <w:tcBorders>
              <w:top w:val="single" w:sz="4" w:space="0" w:color="D1D5DB"/>
              <w:left w:val="nil"/>
              <w:bottom w:val="single" w:sz="4" w:space="0" w:color="D1D5DB"/>
              <w:right w:val="single" w:sz="4" w:space="0" w:color="D1D5DB"/>
            </w:tcBorders>
            <w:shd w:val="clear" w:color="000000" w:fill="1F4E78"/>
            <w:vAlign w:val="center"/>
            <w:hideMark/>
          </w:tcPr>
          <w:p w14:paraId="51202082" w14:textId="77777777" w:rsidR="008172CA" w:rsidRPr="008172CA" w:rsidRDefault="008172CA" w:rsidP="008172CA">
            <w:pPr>
              <w:spacing w:after="0" w:line="240" w:lineRule="auto"/>
              <w:jc w:val="center"/>
              <w:rPr>
                <w:rFonts w:ascii="Aptos" w:eastAsia="DengXian" w:hAnsi="Aptos" w:cs="宋体"/>
                <w:b/>
                <w:bCs/>
                <w:color w:val="FFFFFF"/>
                <w:sz w:val="20"/>
                <w:szCs w:val="20"/>
                <w:lang w:eastAsia="zh-CN"/>
              </w:rPr>
            </w:pPr>
            <w:r w:rsidRPr="008172CA">
              <w:rPr>
                <w:rFonts w:ascii="Aptos" w:eastAsia="DengXian" w:hAnsi="Aptos" w:cs="宋体"/>
                <w:b/>
                <w:bCs/>
                <w:color w:val="FFFFFF"/>
                <w:sz w:val="20"/>
                <w:szCs w:val="20"/>
                <w:lang w:eastAsia="zh-CN"/>
              </w:rPr>
              <w:t>研究结论</w:t>
            </w:r>
          </w:p>
        </w:tc>
      </w:tr>
      <w:tr w:rsidR="008172CA" w:rsidRPr="008172CA" w14:paraId="6AF121DA"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102AD1FA"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2017</w:t>
            </w:r>
          </w:p>
        </w:tc>
        <w:tc>
          <w:tcPr>
            <w:tcW w:w="1718" w:type="dxa"/>
            <w:tcBorders>
              <w:top w:val="nil"/>
              <w:left w:val="nil"/>
              <w:bottom w:val="single" w:sz="4" w:space="0" w:color="D1D5DB"/>
              <w:right w:val="single" w:sz="4" w:space="0" w:color="D1D5DB"/>
            </w:tcBorders>
            <w:hideMark/>
          </w:tcPr>
          <w:p w14:paraId="55C60C48"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w:t>
            </w:r>
          </w:p>
        </w:tc>
        <w:tc>
          <w:tcPr>
            <w:tcW w:w="2111" w:type="dxa"/>
            <w:tcBorders>
              <w:top w:val="nil"/>
              <w:left w:val="nil"/>
              <w:bottom w:val="single" w:sz="4" w:space="0" w:color="D1D5DB"/>
              <w:right w:val="single" w:sz="4" w:space="0" w:color="D1D5DB"/>
            </w:tcBorders>
            <w:hideMark/>
          </w:tcPr>
          <w:p w14:paraId="29D2034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Mineral supply for sustainable development requires resource governance</w:t>
            </w:r>
          </w:p>
        </w:tc>
        <w:tc>
          <w:tcPr>
            <w:tcW w:w="1389" w:type="dxa"/>
            <w:tcBorders>
              <w:top w:val="nil"/>
              <w:left w:val="nil"/>
              <w:bottom w:val="single" w:sz="4" w:space="0" w:color="D1D5DB"/>
              <w:right w:val="single" w:sz="4" w:space="0" w:color="D1D5DB"/>
            </w:tcBorders>
            <w:hideMark/>
          </w:tcPr>
          <w:p w14:paraId="78D5259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可持续发展所需的矿物供应需要资源治理</w:t>
            </w:r>
          </w:p>
        </w:tc>
        <w:tc>
          <w:tcPr>
            <w:tcW w:w="2475" w:type="dxa"/>
            <w:tcBorders>
              <w:top w:val="nil"/>
              <w:left w:val="nil"/>
              <w:bottom w:val="single" w:sz="4" w:space="0" w:color="D1D5DB"/>
              <w:right w:val="single" w:sz="4" w:space="0" w:color="D1D5DB"/>
            </w:tcBorders>
            <w:hideMark/>
          </w:tcPr>
          <w:p w14:paraId="24110248"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如何在低碳转型和</w:t>
            </w:r>
            <w:r w:rsidRPr="008172CA">
              <w:rPr>
                <w:rFonts w:ascii="Aptos" w:eastAsia="DengXian" w:hAnsi="Aptos" w:cs="宋体"/>
                <w:color w:val="1F2937"/>
                <w:sz w:val="20"/>
                <w:szCs w:val="20"/>
                <w:lang w:eastAsia="zh-CN"/>
              </w:rPr>
              <w:t xml:space="preserve"> SDGs </w:t>
            </w:r>
            <w:r w:rsidRPr="008172CA">
              <w:rPr>
                <w:rFonts w:ascii="Aptos" w:eastAsia="DengXian" w:hAnsi="Aptos" w:cs="宋体"/>
                <w:color w:val="1F2937"/>
                <w:sz w:val="20"/>
                <w:szCs w:val="20"/>
                <w:lang w:eastAsia="zh-CN"/>
              </w:rPr>
              <w:t>同时增加矿物需求的背景下，避免把矿物供应问题简单处理为地质储量或市场供给问题？</w:t>
            </w:r>
          </w:p>
        </w:tc>
        <w:tc>
          <w:tcPr>
            <w:tcW w:w="2357" w:type="dxa"/>
            <w:tcBorders>
              <w:top w:val="nil"/>
              <w:left w:val="nil"/>
              <w:bottom w:val="single" w:sz="4" w:space="0" w:color="D1D5DB"/>
              <w:right w:val="single" w:sz="4" w:space="0" w:color="D1D5DB"/>
            </w:tcBorders>
            <w:hideMark/>
          </w:tcPr>
          <w:p w14:paraId="3B913C94"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Perspective/</w:t>
            </w:r>
            <w:r w:rsidRPr="008172CA">
              <w:rPr>
                <w:rFonts w:ascii="Aptos" w:eastAsia="DengXian" w:hAnsi="Aptos" w:cs="宋体"/>
                <w:color w:val="1F2937"/>
                <w:sz w:val="20"/>
                <w:szCs w:val="20"/>
                <w:lang w:eastAsia="zh-CN"/>
              </w:rPr>
              <w:t>综合评述；把矿物供给、气候政策、</w:t>
            </w:r>
            <w:r w:rsidRPr="008172CA">
              <w:rPr>
                <w:rFonts w:ascii="Aptos" w:eastAsia="DengXian" w:hAnsi="Aptos" w:cs="宋体"/>
                <w:color w:val="1F2937"/>
                <w:sz w:val="20"/>
                <w:szCs w:val="20"/>
                <w:lang w:eastAsia="zh-CN"/>
              </w:rPr>
              <w:t>SDGs</w:t>
            </w:r>
            <w:r w:rsidRPr="008172CA">
              <w:rPr>
                <w:rFonts w:ascii="Aptos" w:eastAsia="DengXian" w:hAnsi="Aptos" w:cs="宋体"/>
                <w:color w:val="1F2937"/>
                <w:sz w:val="20"/>
                <w:szCs w:val="20"/>
                <w:lang w:eastAsia="zh-CN"/>
              </w:rPr>
              <w:t>、资源治理和地质科学政策放在同一框架讨论。</w:t>
            </w:r>
          </w:p>
        </w:tc>
        <w:tc>
          <w:tcPr>
            <w:tcW w:w="3256" w:type="dxa"/>
            <w:tcBorders>
              <w:top w:val="nil"/>
              <w:left w:val="nil"/>
              <w:bottom w:val="single" w:sz="4" w:space="0" w:color="D1D5DB"/>
              <w:right w:val="single" w:sz="4" w:space="0" w:color="D1D5DB"/>
            </w:tcBorders>
            <w:hideMark/>
          </w:tcPr>
          <w:p w14:paraId="4DCDCAF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矿物供应是实现气候目标和基础设施发展的前提，但供应本身会受到治理、勘探投资、社会许可和环境约束影响；资源治理能力决定矿产能否转化为可持续发展收益。</w:t>
            </w:r>
          </w:p>
        </w:tc>
      </w:tr>
      <w:tr w:rsidR="008172CA" w:rsidRPr="008172CA" w14:paraId="146ED4B1"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3FAC8F26"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2018</w:t>
            </w:r>
          </w:p>
        </w:tc>
        <w:tc>
          <w:tcPr>
            <w:tcW w:w="1718" w:type="dxa"/>
            <w:tcBorders>
              <w:top w:val="nil"/>
              <w:left w:val="nil"/>
              <w:bottom w:val="single" w:sz="4" w:space="0" w:color="D1D5DB"/>
              <w:right w:val="single" w:sz="4" w:space="0" w:color="D1D5DB"/>
            </w:tcBorders>
            <w:hideMark/>
          </w:tcPr>
          <w:p w14:paraId="59FC6E4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Sustainability</w:t>
            </w:r>
          </w:p>
        </w:tc>
        <w:tc>
          <w:tcPr>
            <w:tcW w:w="2111" w:type="dxa"/>
            <w:tcBorders>
              <w:top w:val="nil"/>
              <w:left w:val="nil"/>
              <w:bottom w:val="single" w:sz="4" w:space="0" w:color="D1D5DB"/>
              <w:right w:val="single" w:sz="4" w:space="0" w:color="D1D5DB"/>
            </w:tcBorders>
            <w:hideMark/>
          </w:tcPr>
          <w:p w14:paraId="4420ADCE"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Sustainability of artisanal mining of cobalt in DR Congo</w:t>
            </w:r>
          </w:p>
        </w:tc>
        <w:tc>
          <w:tcPr>
            <w:tcW w:w="1389" w:type="dxa"/>
            <w:tcBorders>
              <w:top w:val="nil"/>
              <w:left w:val="nil"/>
              <w:bottom w:val="single" w:sz="4" w:space="0" w:color="D1D5DB"/>
              <w:right w:val="single" w:sz="4" w:space="0" w:color="D1D5DB"/>
            </w:tcBorders>
            <w:hideMark/>
          </w:tcPr>
          <w:p w14:paraId="34B8A143"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刚果（金）手工钴矿的可持续性</w:t>
            </w:r>
          </w:p>
        </w:tc>
        <w:tc>
          <w:tcPr>
            <w:tcW w:w="2475" w:type="dxa"/>
            <w:tcBorders>
              <w:top w:val="nil"/>
              <w:left w:val="nil"/>
              <w:bottom w:val="single" w:sz="4" w:space="0" w:color="D1D5DB"/>
              <w:right w:val="single" w:sz="4" w:space="0" w:color="D1D5DB"/>
            </w:tcBorders>
            <w:hideMark/>
          </w:tcPr>
          <w:p w14:paraId="2A0F509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刚果（金）手工钴矿在全球电池供应链中的社会、健康和环境可持续性风险是什么？</w:t>
            </w:r>
          </w:p>
        </w:tc>
        <w:tc>
          <w:tcPr>
            <w:tcW w:w="2357" w:type="dxa"/>
            <w:tcBorders>
              <w:top w:val="nil"/>
              <w:left w:val="nil"/>
              <w:bottom w:val="single" w:sz="4" w:space="0" w:color="D1D5DB"/>
              <w:right w:val="single" w:sz="4" w:space="0" w:color="D1D5DB"/>
            </w:tcBorders>
            <w:hideMark/>
          </w:tcPr>
          <w:p w14:paraId="2894AFF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实地调查、环境</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健康证据和供应链可持续性分析，聚焦</w:t>
            </w:r>
            <w:r w:rsidRPr="008172CA">
              <w:rPr>
                <w:rFonts w:ascii="Aptos" w:eastAsia="DengXian" w:hAnsi="Aptos" w:cs="宋体"/>
                <w:color w:val="1F2937"/>
                <w:sz w:val="20"/>
                <w:szCs w:val="20"/>
                <w:lang w:eastAsia="zh-CN"/>
              </w:rPr>
              <w:t xml:space="preserve"> DRC </w:t>
            </w:r>
            <w:r w:rsidRPr="008172CA">
              <w:rPr>
                <w:rFonts w:ascii="Aptos" w:eastAsia="DengXian" w:hAnsi="Aptos" w:cs="宋体"/>
                <w:color w:val="1F2937"/>
                <w:sz w:val="20"/>
                <w:szCs w:val="20"/>
                <w:lang w:eastAsia="zh-CN"/>
              </w:rPr>
              <w:t>钴矿手工采矿。</w:t>
            </w:r>
          </w:p>
        </w:tc>
        <w:tc>
          <w:tcPr>
            <w:tcW w:w="3256" w:type="dxa"/>
            <w:tcBorders>
              <w:top w:val="nil"/>
              <w:left w:val="nil"/>
              <w:bottom w:val="single" w:sz="4" w:space="0" w:color="D1D5DB"/>
              <w:right w:val="single" w:sz="4" w:space="0" w:color="D1D5DB"/>
            </w:tcBorders>
            <w:hideMark/>
          </w:tcPr>
          <w:p w14:paraId="6B2F662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钴需求上升使</w:t>
            </w:r>
            <w:r w:rsidRPr="008172CA">
              <w:rPr>
                <w:rFonts w:ascii="Aptos" w:eastAsia="DengXian" w:hAnsi="Aptos" w:cs="宋体"/>
                <w:color w:val="1F2937"/>
                <w:sz w:val="20"/>
                <w:szCs w:val="20"/>
                <w:lang w:eastAsia="zh-CN"/>
              </w:rPr>
              <w:t xml:space="preserve"> DRC </w:t>
            </w:r>
            <w:r w:rsidRPr="008172CA">
              <w:rPr>
                <w:rFonts w:ascii="Aptos" w:eastAsia="DengXian" w:hAnsi="Aptos" w:cs="宋体"/>
                <w:color w:val="1F2937"/>
                <w:sz w:val="20"/>
                <w:szCs w:val="20"/>
                <w:lang w:eastAsia="zh-CN"/>
              </w:rPr>
              <w:t>手工采矿暴露出职业健康、儿童劳动、污染和监管薄弱等问题；供应链尽责管理不能只看供给安全，还要面对上游社区成本。</w:t>
            </w:r>
          </w:p>
        </w:tc>
      </w:tr>
      <w:tr w:rsidR="008172CA" w:rsidRPr="008172CA" w14:paraId="479CA2E1"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7AE23AC7"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2020</w:t>
            </w:r>
          </w:p>
        </w:tc>
        <w:tc>
          <w:tcPr>
            <w:tcW w:w="1718" w:type="dxa"/>
            <w:tcBorders>
              <w:top w:val="nil"/>
              <w:left w:val="nil"/>
              <w:bottom w:val="single" w:sz="4" w:space="0" w:color="D1D5DB"/>
              <w:right w:val="single" w:sz="4" w:space="0" w:color="D1D5DB"/>
            </w:tcBorders>
            <w:hideMark/>
          </w:tcPr>
          <w:p w14:paraId="53F5D223"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Communications</w:t>
            </w:r>
          </w:p>
        </w:tc>
        <w:tc>
          <w:tcPr>
            <w:tcW w:w="2111" w:type="dxa"/>
            <w:tcBorders>
              <w:top w:val="nil"/>
              <w:left w:val="nil"/>
              <w:bottom w:val="single" w:sz="4" w:space="0" w:color="D1D5DB"/>
              <w:right w:val="single" w:sz="4" w:space="0" w:color="D1D5DB"/>
            </w:tcBorders>
            <w:hideMark/>
          </w:tcPr>
          <w:p w14:paraId="188B6D7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Renewable energy production will exacerbate mining threats to biodiversity</w:t>
            </w:r>
          </w:p>
        </w:tc>
        <w:tc>
          <w:tcPr>
            <w:tcW w:w="1389" w:type="dxa"/>
            <w:tcBorders>
              <w:top w:val="nil"/>
              <w:left w:val="nil"/>
              <w:bottom w:val="single" w:sz="4" w:space="0" w:color="D1D5DB"/>
              <w:right w:val="single" w:sz="4" w:space="0" w:color="D1D5DB"/>
            </w:tcBorders>
            <w:hideMark/>
          </w:tcPr>
          <w:p w14:paraId="37F46061"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可再生能源生产将加剧采矿对生物多样性的威胁</w:t>
            </w:r>
          </w:p>
        </w:tc>
        <w:tc>
          <w:tcPr>
            <w:tcW w:w="2475" w:type="dxa"/>
            <w:tcBorders>
              <w:top w:val="nil"/>
              <w:left w:val="nil"/>
              <w:bottom w:val="single" w:sz="4" w:space="0" w:color="D1D5DB"/>
              <w:right w:val="single" w:sz="4" w:space="0" w:color="D1D5DB"/>
            </w:tcBorders>
            <w:hideMark/>
          </w:tcPr>
          <w:p w14:paraId="3522286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能源转型所需矿物开采是否会扩大对保护地、关键生物多样性区域和荒野的压力？</w:t>
            </w:r>
          </w:p>
        </w:tc>
        <w:tc>
          <w:tcPr>
            <w:tcW w:w="2357" w:type="dxa"/>
            <w:tcBorders>
              <w:top w:val="nil"/>
              <w:left w:val="nil"/>
              <w:bottom w:val="single" w:sz="4" w:space="0" w:color="D1D5DB"/>
              <w:right w:val="single" w:sz="4" w:space="0" w:color="D1D5DB"/>
            </w:tcBorders>
            <w:hideMark/>
          </w:tcPr>
          <w:p w14:paraId="7A74D5F9"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全球矿区空间数据叠加保护地、</w:t>
            </w:r>
            <w:r w:rsidRPr="008172CA">
              <w:rPr>
                <w:rFonts w:ascii="Aptos" w:eastAsia="DengXian" w:hAnsi="Aptos" w:cs="宋体"/>
                <w:color w:val="1F2937"/>
                <w:sz w:val="20"/>
                <w:szCs w:val="20"/>
                <w:lang w:eastAsia="zh-CN"/>
              </w:rPr>
              <w:t xml:space="preserve">KBA </w:t>
            </w:r>
            <w:r w:rsidRPr="008172CA">
              <w:rPr>
                <w:rFonts w:ascii="Aptos" w:eastAsia="DengXian" w:hAnsi="Aptos" w:cs="宋体"/>
                <w:color w:val="1F2937"/>
                <w:sz w:val="20"/>
                <w:szCs w:val="20"/>
                <w:lang w:eastAsia="zh-CN"/>
              </w:rPr>
              <w:t>和荒野区域；用矿区密度衡量威胁强度。</w:t>
            </w:r>
          </w:p>
        </w:tc>
        <w:tc>
          <w:tcPr>
            <w:tcW w:w="3256" w:type="dxa"/>
            <w:tcBorders>
              <w:top w:val="nil"/>
              <w:left w:val="nil"/>
              <w:bottom w:val="single" w:sz="4" w:space="0" w:color="D1D5DB"/>
              <w:right w:val="single" w:sz="4" w:space="0" w:color="D1D5DB"/>
            </w:tcBorders>
            <w:hideMark/>
          </w:tcPr>
          <w:p w14:paraId="6F41BA80"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大量矿区与生物多样性优先区域重叠，且面向可再生能源材料的矿区占比很高；若缺乏空间规划，低碳转型可能转移而非消除环境损害。</w:t>
            </w:r>
          </w:p>
        </w:tc>
      </w:tr>
      <w:tr w:rsidR="008172CA" w:rsidRPr="008172CA" w14:paraId="6F6E3F04"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5F217E9C"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2020</w:t>
            </w:r>
          </w:p>
        </w:tc>
        <w:tc>
          <w:tcPr>
            <w:tcW w:w="1718" w:type="dxa"/>
            <w:tcBorders>
              <w:top w:val="nil"/>
              <w:left w:val="nil"/>
              <w:bottom w:val="single" w:sz="4" w:space="0" w:color="D1D5DB"/>
              <w:right w:val="single" w:sz="4" w:space="0" w:color="D1D5DB"/>
            </w:tcBorders>
            <w:hideMark/>
          </w:tcPr>
          <w:p w14:paraId="2302FD9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Communications</w:t>
            </w:r>
          </w:p>
        </w:tc>
        <w:tc>
          <w:tcPr>
            <w:tcW w:w="2111" w:type="dxa"/>
            <w:tcBorders>
              <w:top w:val="nil"/>
              <w:left w:val="nil"/>
              <w:bottom w:val="single" w:sz="4" w:space="0" w:color="D1D5DB"/>
              <w:right w:val="single" w:sz="4" w:space="0" w:color="D1D5DB"/>
            </w:tcBorders>
            <w:hideMark/>
          </w:tcPr>
          <w:p w14:paraId="44C7584E"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The social and environmental complexities of extracting energy transition metals</w:t>
            </w:r>
          </w:p>
        </w:tc>
        <w:tc>
          <w:tcPr>
            <w:tcW w:w="1389" w:type="dxa"/>
            <w:tcBorders>
              <w:top w:val="nil"/>
              <w:left w:val="nil"/>
              <w:bottom w:val="single" w:sz="4" w:space="0" w:color="D1D5DB"/>
              <w:right w:val="single" w:sz="4" w:space="0" w:color="D1D5DB"/>
            </w:tcBorders>
            <w:hideMark/>
          </w:tcPr>
          <w:p w14:paraId="2E9388F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开采能源转型金属的社会与环境复杂性</w:t>
            </w:r>
          </w:p>
        </w:tc>
        <w:tc>
          <w:tcPr>
            <w:tcW w:w="2475" w:type="dxa"/>
            <w:tcBorders>
              <w:top w:val="nil"/>
              <w:left w:val="nil"/>
              <w:bottom w:val="single" w:sz="4" w:space="0" w:color="D1D5DB"/>
              <w:right w:val="single" w:sz="4" w:space="0" w:color="D1D5DB"/>
            </w:tcBorders>
            <w:hideMark/>
          </w:tcPr>
          <w:p w14:paraId="6CFB5E40"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能源转型金属资源是否集中在高</w:t>
            </w:r>
            <w:r w:rsidRPr="008172CA">
              <w:rPr>
                <w:rFonts w:ascii="Aptos" w:eastAsia="DengXian" w:hAnsi="Aptos" w:cs="宋体"/>
                <w:color w:val="1F2937"/>
                <w:sz w:val="20"/>
                <w:szCs w:val="20"/>
                <w:lang w:eastAsia="zh-CN"/>
              </w:rPr>
              <w:t xml:space="preserve"> ESG </w:t>
            </w:r>
            <w:r w:rsidRPr="008172CA">
              <w:rPr>
                <w:rFonts w:ascii="Aptos" w:eastAsia="DengXian" w:hAnsi="Aptos" w:cs="宋体"/>
                <w:color w:val="1F2937"/>
                <w:sz w:val="20"/>
                <w:szCs w:val="20"/>
                <w:lang w:eastAsia="zh-CN"/>
              </w:rPr>
              <w:t>风险地区，不同金属的社会环境风险如何分布？</w:t>
            </w:r>
          </w:p>
        </w:tc>
        <w:tc>
          <w:tcPr>
            <w:tcW w:w="2357" w:type="dxa"/>
            <w:tcBorders>
              <w:top w:val="nil"/>
              <w:left w:val="nil"/>
              <w:bottom w:val="single" w:sz="4" w:space="0" w:color="D1D5DB"/>
              <w:right w:val="single" w:sz="4" w:space="0" w:color="D1D5DB"/>
            </w:tcBorders>
            <w:hideMark/>
          </w:tcPr>
          <w:p w14:paraId="025B9F43"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构建全球复合</w:t>
            </w:r>
            <w:r w:rsidRPr="008172CA">
              <w:rPr>
                <w:rFonts w:ascii="Aptos" w:eastAsia="DengXian" w:hAnsi="Aptos" w:cs="宋体"/>
                <w:color w:val="1F2937"/>
                <w:sz w:val="20"/>
                <w:szCs w:val="20"/>
                <w:lang w:eastAsia="zh-CN"/>
              </w:rPr>
              <w:t xml:space="preserve"> ESG </w:t>
            </w:r>
            <w:r w:rsidRPr="008172CA">
              <w:rPr>
                <w:rFonts w:ascii="Aptos" w:eastAsia="DengXian" w:hAnsi="Aptos" w:cs="宋体"/>
                <w:color w:val="1F2937"/>
                <w:sz w:val="20"/>
                <w:szCs w:val="20"/>
                <w:lang w:eastAsia="zh-CN"/>
              </w:rPr>
              <w:t>指标，并与</w:t>
            </w:r>
            <w:r w:rsidRPr="008172CA">
              <w:rPr>
                <w:rFonts w:ascii="Aptos" w:eastAsia="DengXian" w:hAnsi="Aptos" w:cs="宋体"/>
                <w:color w:val="1F2937"/>
                <w:sz w:val="20"/>
                <w:szCs w:val="20"/>
                <w:lang w:eastAsia="zh-CN"/>
              </w:rPr>
              <w:t xml:space="preserve"> 20 </w:t>
            </w:r>
            <w:r w:rsidRPr="008172CA">
              <w:rPr>
                <w:rFonts w:ascii="Aptos" w:eastAsia="DengXian" w:hAnsi="Aptos" w:cs="宋体"/>
                <w:color w:val="1F2937"/>
                <w:sz w:val="20"/>
                <w:szCs w:val="20"/>
                <w:lang w:eastAsia="zh-CN"/>
              </w:rPr>
              <w:t>种金属矿业项目资源分布匹配。</w:t>
            </w:r>
          </w:p>
        </w:tc>
        <w:tc>
          <w:tcPr>
            <w:tcW w:w="3256" w:type="dxa"/>
            <w:tcBorders>
              <w:top w:val="nil"/>
              <w:left w:val="nil"/>
              <w:bottom w:val="single" w:sz="4" w:space="0" w:color="D1D5DB"/>
              <w:right w:val="single" w:sz="4" w:space="0" w:color="D1D5DB"/>
            </w:tcBorders>
            <w:hideMark/>
          </w:tcPr>
          <w:p w14:paraId="0FF970E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钴、铂族等关键金属很大比例位于高风险语境；资源丰富国家面临环境、社会和治理压力，低碳技术情景应纳入</w:t>
            </w:r>
            <w:r w:rsidRPr="008172CA">
              <w:rPr>
                <w:rFonts w:ascii="Aptos" w:eastAsia="DengXian" w:hAnsi="Aptos" w:cs="宋体"/>
                <w:color w:val="1F2937"/>
                <w:sz w:val="20"/>
                <w:szCs w:val="20"/>
                <w:lang w:eastAsia="zh-CN"/>
              </w:rPr>
              <w:t xml:space="preserve"> ESG </w:t>
            </w:r>
            <w:r w:rsidRPr="008172CA">
              <w:rPr>
                <w:rFonts w:ascii="Aptos" w:eastAsia="DengXian" w:hAnsi="Aptos" w:cs="宋体"/>
                <w:color w:val="1F2937"/>
                <w:sz w:val="20"/>
                <w:szCs w:val="20"/>
                <w:lang w:eastAsia="zh-CN"/>
              </w:rPr>
              <w:t>约束。</w:t>
            </w:r>
          </w:p>
        </w:tc>
      </w:tr>
      <w:tr w:rsidR="008172CA" w:rsidRPr="008172CA" w14:paraId="6A0E6C73"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73746427"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lastRenderedPageBreak/>
              <w:t>2023</w:t>
            </w:r>
          </w:p>
        </w:tc>
        <w:tc>
          <w:tcPr>
            <w:tcW w:w="1718" w:type="dxa"/>
            <w:tcBorders>
              <w:top w:val="nil"/>
              <w:left w:val="nil"/>
              <w:bottom w:val="single" w:sz="4" w:space="0" w:color="D1D5DB"/>
              <w:right w:val="single" w:sz="4" w:space="0" w:color="D1D5DB"/>
            </w:tcBorders>
            <w:hideMark/>
          </w:tcPr>
          <w:p w14:paraId="533314FE"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Communications Earth &amp; Environment</w:t>
            </w:r>
          </w:p>
        </w:tc>
        <w:tc>
          <w:tcPr>
            <w:tcW w:w="2111" w:type="dxa"/>
            <w:tcBorders>
              <w:top w:val="nil"/>
              <w:left w:val="nil"/>
              <w:bottom w:val="single" w:sz="4" w:space="0" w:color="D1D5DB"/>
              <w:right w:val="single" w:sz="4" w:space="0" w:color="D1D5DB"/>
            </w:tcBorders>
            <w:hideMark/>
          </w:tcPr>
          <w:p w14:paraId="69B9329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Misalignment between national resource inventories and policy actions drives unevenness in the energy transition</w:t>
            </w:r>
          </w:p>
        </w:tc>
        <w:tc>
          <w:tcPr>
            <w:tcW w:w="1389" w:type="dxa"/>
            <w:tcBorders>
              <w:top w:val="nil"/>
              <w:left w:val="nil"/>
              <w:bottom w:val="single" w:sz="4" w:space="0" w:color="D1D5DB"/>
              <w:right w:val="single" w:sz="4" w:space="0" w:color="D1D5DB"/>
            </w:tcBorders>
            <w:hideMark/>
          </w:tcPr>
          <w:p w14:paraId="00D75874"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国家资源清单与政策行动错位导致能源转型不均衡</w:t>
            </w:r>
          </w:p>
        </w:tc>
        <w:tc>
          <w:tcPr>
            <w:tcW w:w="2475" w:type="dxa"/>
            <w:tcBorders>
              <w:top w:val="nil"/>
              <w:left w:val="nil"/>
              <w:bottom w:val="single" w:sz="4" w:space="0" w:color="D1D5DB"/>
              <w:right w:val="single" w:sz="4" w:space="0" w:color="D1D5DB"/>
            </w:tcBorders>
            <w:hideMark/>
          </w:tcPr>
          <w:p w14:paraId="6068FC1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拥有能源转型矿产资源的国家，其资源清单、项目准备度和开采政策是否匹配？</w:t>
            </w:r>
          </w:p>
        </w:tc>
        <w:tc>
          <w:tcPr>
            <w:tcW w:w="2357" w:type="dxa"/>
            <w:tcBorders>
              <w:top w:val="nil"/>
              <w:left w:val="nil"/>
              <w:bottom w:val="single" w:sz="4" w:space="0" w:color="D1D5DB"/>
              <w:right w:val="single" w:sz="4" w:space="0" w:color="D1D5DB"/>
            </w:tcBorders>
            <w:hideMark/>
          </w:tcPr>
          <w:p w14:paraId="369B9656"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整合</w:t>
            </w:r>
            <w:r w:rsidRPr="008172CA">
              <w:rPr>
                <w:rFonts w:ascii="Aptos" w:eastAsia="DengXian" w:hAnsi="Aptos" w:cs="宋体"/>
                <w:color w:val="1F2937"/>
                <w:sz w:val="20"/>
                <w:szCs w:val="20"/>
                <w:lang w:eastAsia="zh-CN"/>
              </w:rPr>
              <w:t xml:space="preserve"> 18 </w:t>
            </w:r>
            <w:r w:rsidRPr="008172CA">
              <w:rPr>
                <w:rFonts w:ascii="Aptos" w:eastAsia="DengXian" w:hAnsi="Aptos" w:cs="宋体"/>
                <w:color w:val="1F2937"/>
                <w:sz w:val="20"/>
                <w:szCs w:val="20"/>
                <w:lang w:eastAsia="zh-CN"/>
              </w:rPr>
              <w:t>个资源国的矿业资产</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项目数据与</w:t>
            </w:r>
            <w:r w:rsidRPr="008172CA">
              <w:rPr>
                <w:rFonts w:ascii="Aptos" w:eastAsia="DengXian" w:hAnsi="Aptos" w:cs="宋体"/>
                <w:color w:val="1F2937"/>
                <w:sz w:val="20"/>
                <w:szCs w:val="20"/>
                <w:lang w:eastAsia="zh-CN"/>
              </w:rPr>
              <w:t xml:space="preserve"> 2020-2023 </w:t>
            </w:r>
            <w:r w:rsidRPr="008172CA">
              <w:rPr>
                <w:rFonts w:ascii="Aptos" w:eastAsia="DengXian" w:hAnsi="Aptos" w:cs="宋体"/>
                <w:color w:val="1F2937"/>
                <w:sz w:val="20"/>
                <w:szCs w:val="20"/>
                <w:lang w:eastAsia="zh-CN"/>
              </w:rPr>
              <w:t>年政策行动，比较</w:t>
            </w:r>
            <w:r w:rsidRPr="008172CA">
              <w:rPr>
                <w:rFonts w:ascii="Aptos" w:eastAsia="DengXian" w:hAnsi="Aptos" w:cs="宋体"/>
                <w:color w:val="1F2937"/>
                <w:sz w:val="20"/>
                <w:szCs w:val="20"/>
                <w:lang w:eastAsia="zh-CN"/>
              </w:rPr>
              <w:t xml:space="preserve"> OECD </w:t>
            </w:r>
            <w:r w:rsidRPr="008172CA">
              <w:rPr>
                <w:rFonts w:ascii="Aptos" w:eastAsia="DengXian" w:hAnsi="Aptos" w:cs="宋体"/>
                <w:color w:val="1F2937"/>
                <w:sz w:val="20"/>
                <w:szCs w:val="20"/>
                <w:lang w:eastAsia="zh-CN"/>
              </w:rPr>
              <w:t>与非</w:t>
            </w:r>
            <w:r w:rsidRPr="008172CA">
              <w:rPr>
                <w:rFonts w:ascii="Aptos" w:eastAsia="DengXian" w:hAnsi="Aptos" w:cs="宋体"/>
                <w:color w:val="1F2937"/>
                <w:sz w:val="20"/>
                <w:szCs w:val="20"/>
                <w:lang w:eastAsia="zh-CN"/>
              </w:rPr>
              <w:t xml:space="preserve"> OECD </w:t>
            </w:r>
            <w:r w:rsidRPr="008172CA">
              <w:rPr>
                <w:rFonts w:ascii="Aptos" w:eastAsia="DengXian" w:hAnsi="Aptos" w:cs="宋体"/>
                <w:color w:val="1F2937"/>
                <w:sz w:val="20"/>
                <w:szCs w:val="20"/>
                <w:lang w:eastAsia="zh-CN"/>
              </w:rPr>
              <w:t>国家。</w:t>
            </w:r>
          </w:p>
        </w:tc>
        <w:tc>
          <w:tcPr>
            <w:tcW w:w="3256" w:type="dxa"/>
            <w:tcBorders>
              <w:top w:val="nil"/>
              <w:left w:val="nil"/>
              <w:bottom w:val="single" w:sz="4" w:space="0" w:color="D1D5DB"/>
              <w:right w:val="single" w:sz="4" w:space="0" w:color="D1D5DB"/>
            </w:tcBorders>
            <w:hideMark/>
          </w:tcPr>
          <w:p w14:paraId="09E324F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资源禀赋、项目准备度和政策行动并不总是对齐；</w:t>
            </w:r>
            <w:r w:rsidRPr="008172CA">
              <w:rPr>
                <w:rFonts w:ascii="Aptos" w:eastAsia="DengXian" w:hAnsi="Aptos" w:cs="宋体"/>
                <w:color w:val="1F2937"/>
                <w:sz w:val="20"/>
                <w:szCs w:val="20"/>
                <w:lang w:eastAsia="zh-CN"/>
              </w:rPr>
              <w:t xml:space="preserve">OECD </w:t>
            </w:r>
            <w:r w:rsidRPr="008172CA">
              <w:rPr>
                <w:rFonts w:ascii="Aptos" w:eastAsia="DengXian" w:hAnsi="Aptos" w:cs="宋体"/>
                <w:color w:val="1F2937"/>
                <w:sz w:val="20"/>
                <w:szCs w:val="20"/>
                <w:lang w:eastAsia="zh-CN"/>
              </w:rPr>
              <w:t>国家政策响应更强，非</w:t>
            </w:r>
            <w:r w:rsidRPr="008172CA">
              <w:rPr>
                <w:rFonts w:ascii="Aptos" w:eastAsia="DengXian" w:hAnsi="Aptos" w:cs="宋体"/>
                <w:color w:val="1F2937"/>
                <w:sz w:val="20"/>
                <w:szCs w:val="20"/>
                <w:lang w:eastAsia="zh-CN"/>
              </w:rPr>
              <w:t xml:space="preserve"> OECD </w:t>
            </w:r>
            <w:r w:rsidRPr="008172CA">
              <w:rPr>
                <w:rFonts w:ascii="Aptos" w:eastAsia="DengXian" w:hAnsi="Aptos" w:cs="宋体"/>
                <w:color w:val="1F2937"/>
                <w:sz w:val="20"/>
                <w:szCs w:val="20"/>
                <w:lang w:eastAsia="zh-CN"/>
              </w:rPr>
              <w:t>资源国可能因能力与政策错位在转型中处于不利位置。</w:t>
            </w:r>
          </w:p>
        </w:tc>
      </w:tr>
      <w:tr w:rsidR="008172CA" w:rsidRPr="008172CA" w14:paraId="218505B0"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46636B9E"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2023</w:t>
            </w:r>
          </w:p>
        </w:tc>
        <w:tc>
          <w:tcPr>
            <w:tcW w:w="1718" w:type="dxa"/>
            <w:tcBorders>
              <w:top w:val="nil"/>
              <w:left w:val="nil"/>
              <w:bottom w:val="single" w:sz="4" w:space="0" w:color="D1D5DB"/>
              <w:right w:val="single" w:sz="4" w:space="0" w:color="D1D5DB"/>
            </w:tcBorders>
            <w:hideMark/>
          </w:tcPr>
          <w:p w14:paraId="6F245F31"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Sustainability</w:t>
            </w:r>
          </w:p>
        </w:tc>
        <w:tc>
          <w:tcPr>
            <w:tcW w:w="2111" w:type="dxa"/>
            <w:tcBorders>
              <w:top w:val="nil"/>
              <w:left w:val="nil"/>
              <w:bottom w:val="single" w:sz="4" w:space="0" w:color="D1D5DB"/>
              <w:right w:val="single" w:sz="4" w:space="0" w:color="D1D5DB"/>
            </w:tcBorders>
            <w:hideMark/>
          </w:tcPr>
          <w:p w14:paraId="6164CFF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Energy transition minerals and their intersection with land-connected peoples</w:t>
            </w:r>
          </w:p>
        </w:tc>
        <w:tc>
          <w:tcPr>
            <w:tcW w:w="1389" w:type="dxa"/>
            <w:tcBorders>
              <w:top w:val="nil"/>
              <w:left w:val="nil"/>
              <w:bottom w:val="single" w:sz="4" w:space="0" w:color="D1D5DB"/>
              <w:right w:val="single" w:sz="4" w:space="0" w:color="D1D5DB"/>
            </w:tcBorders>
            <w:hideMark/>
          </w:tcPr>
          <w:p w14:paraId="738BFA0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能源转型矿物与土地依附型人群的交叉</w:t>
            </w:r>
          </w:p>
        </w:tc>
        <w:tc>
          <w:tcPr>
            <w:tcW w:w="2475" w:type="dxa"/>
            <w:tcBorders>
              <w:top w:val="nil"/>
              <w:left w:val="nil"/>
              <w:bottom w:val="single" w:sz="4" w:space="0" w:color="D1D5DB"/>
              <w:right w:val="single" w:sz="4" w:space="0" w:color="D1D5DB"/>
            </w:tcBorders>
            <w:hideMark/>
          </w:tcPr>
          <w:p w14:paraId="5C046FB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能源转型矿产项目与原住民、农牧社区等土地依附型群体的空间重叠程度如何？</w:t>
            </w:r>
          </w:p>
        </w:tc>
        <w:tc>
          <w:tcPr>
            <w:tcW w:w="2357" w:type="dxa"/>
            <w:tcBorders>
              <w:top w:val="nil"/>
              <w:left w:val="nil"/>
              <w:bottom w:val="single" w:sz="4" w:space="0" w:color="D1D5DB"/>
              <w:right w:val="single" w:sz="4" w:space="0" w:color="D1D5DB"/>
            </w:tcBorders>
            <w:hideMark/>
          </w:tcPr>
          <w:p w14:paraId="313F3CD0"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全球能源转型矿产项目清单与土地连接型人群</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原住民领地空间叠加分析。</w:t>
            </w:r>
          </w:p>
        </w:tc>
        <w:tc>
          <w:tcPr>
            <w:tcW w:w="3256" w:type="dxa"/>
            <w:tcBorders>
              <w:top w:val="nil"/>
              <w:left w:val="nil"/>
              <w:bottom w:val="single" w:sz="4" w:space="0" w:color="D1D5DB"/>
              <w:right w:val="single" w:sz="4" w:space="0" w:color="D1D5DB"/>
            </w:tcBorders>
            <w:hideMark/>
          </w:tcPr>
          <w:p w14:paraId="620CD64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大量</w:t>
            </w:r>
            <w:r w:rsidRPr="008172CA">
              <w:rPr>
                <w:rFonts w:ascii="Aptos" w:eastAsia="DengXian" w:hAnsi="Aptos" w:cs="宋体"/>
                <w:color w:val="1F2937"/>
                <w:sz w:val="20"/>
                <w:szCs w:val="20"/>
                <w:lang w:eastAsia="zh-CN"/>
              </w:rPr>
              <w:t xml:space="preserve"> ETM </w:t>
            </w:r>
            <w:r w:rsidRPr="008172CA">
              <w:rPr>
                <w:rFonts w:ascii="Aptos" w:eastAsia="DengXian" w:hAnsi="Aptos" w:cs="宋体"/>
                <w:color w:val="1F2937"/>
                <w:sz w:val="20"/>
                <w:szCs w:val="20"/>
                <w:lang w:eastAsia="zh-CN"/>
              </w:rPr>
              <w:t>项目与土地连接型人群存在交叉，能源转型的矿物扩张会带来土地权利、</w:t>
            </w:r>
            <w:r w:rsidRPr="008172CA">
              <w:rPr>
                <w:rFonts w:ascii="Aptos" w:eastAsia="DengXian" w:hAnsi="Aptos" w:cs="宋体"/>
                <w:color w:val="1F2937"/>
                <w:sz w:val="20"/>
                <w:szCs w:val="20"/>
                <w:lang w:eastAsia="zh-CN"/>
              </w:rPr>
              <w:t xml:space="preserve">FPIC </w:t>
            </w:r>
            <w:r w:rsidRPr="008172CA">
              <w:rPr>
                <w:rFonts w:ascii="Aptos" w:eastAsia="DengXian" w:hAnsi="Aptos" w:cs="宋体"/>
                <w:color w:val="1F2937"/>
                <w:sz w:val="20"/>
                <w:szCs w:val="20"/>
                <w:lang w:eastAsia="zh-CN"/>
              </w:rPr>
              <w:t>和分配正义问题。</w:t>
            </w:r>
          </w:p>
        </w:tc>
      </w:tr>
      <w:tr w:rsidR="008172CA" w:rsidRPr="008172CA" w14:paraId="4131A6DF"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0737E4A4"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2023</w:t>
            </w:r>
          </w:p>
        </w:tc>
        <w:tc>
          <w:tcPr>
            <w:tcW w:w="1718" w:type="dxa"/>
            <w:tcBorders>
              <w:top w:val="nil"/>
              <w:left w:val="nil"/>
              <w:bottom w:val="single" w:sz="4" w:space="0" w:color="D1D5DB"/>
              <w:right w:val="single" w:sz="4" w:space="0" w:color="D1D5DB"/>
            </w:tcBorders>
            <w:hideMark/>
          </w:tcPr>
          <w:p w14:paraId="064B27CC"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Sustainability</w:t>
            </w:r>
          </w:p>
        </w:tc>
        <w:tc>
          <w:tcPr>
            <w:tcW w:w="2111" w:type="dxa"/>
            <w:tcBorders>
              <w:top w:val="nil"/>
              <w:left w:val="nil"/>
              <w:bottom w:val="single" w:sz="4" w:space="0" w:color="D1D5DB"/>
              <w:right w:val="single" w:sz="4" w:space="0" w:color="D1D5DB"/>
            </w:tcBorders>
            <w:hideMark/>
          </w:tcPr>
          <w:p w14:paraId="0C4263C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Mineral security essential to achieving the Sustainable Development Goals</w:t>
            </w:r>
          </w:p>
        </w:tc>
        <w:tc>
          <w:tcPr>
            <w:tcW w:w="1389" w:type="dxa"/>
            <w:tcBorders>
              <w:top w:val="nil"/>
              <w:left w:val="nil"/>
              <w:bottom w:val="single" w:sz="4" w:space="0" w:color="D1D5DB"/>
              <w:right w:val="single" w:sz="4" w:space="0" w:color="D1D5DB"/>
            </w:tcBorders>
            <w:hideMark/>
          </w:tcPr>
          <w:p w14:paraId="69FA724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矿物安全对实现可持续发展目标至关重要</w:t>
            </w:r>
          </w:p>
        </w:tc>
        <w:tc>
          <w:tcPr>
            <w:tcW w:w="2475" w:type="dxa"/>
            <w:tcBorders>
              <w:top w:val="nil"/>
              <w:left w:val="nil"/>
              <w:bottom w:val="single" w:sz="4" w:space="0" w:color="D1D5DB"/>
              <w:right w:val="single" w:sz="4" w:space="0" w:color="D1D5DB"/>
            </w:tcBorders>
            <w:hideMark/>
          </w:tcPr>
          <w:p w14:paraId="47FEF558"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矿物安全如何支撑</w:t>
            </w:r>
            <w:r w:rsidRPr="008172CA">
              <w:rPr>
                <w:rFonts w:ascii="Aptos" w:eastAsia="DengXian" w:hAnsi="Aptos" w:cs="宋体"/>
                <w:color w:val="1F2937"/>
                <w:sz w:val="20"/>
                <w:szCs w:val="20"/>
                <w:lang w:eastAsia="zh-CN"/>
              </w:rPr>
              <w:t xml:space="preserve"> SDGs</w:t>
            </w:r>
            <w:r w:rsidRPr="008172CA">
              <w:rPr>
                <w:rFonts w:ascii="Aptos" w:eastAsia="DengXian" w:hAnsi="Aptos" w:cs="宋体"/>
                <w:color w:val="1F2937"/>
                <w:sz w:val="20"/>
                <w:szCs w:val="20"/>
                <w:lang w:eastAsia="zh-CN"/>
              </w:rPr>
              <w:t>，同时矿物开发又如何可能削弱可持续发展？</w:t>
            </w:r>
          </w:p>
        </w:tc>
        <w:tc>
          <w:tcPr>
            <w:tcW w:w="2357" w:type="dxa"/>
            <w:tcBorders>
              <w:top w:val="nil"/>
              <w:left w:val="nil"/>
              <w:bottom w:val="single" w:sz="4" w:space="0" w:color="D1D5DB"/>
              <w:right w:val="single" w:sz="4" w:space="0" w:color="D1D5DB"/>
            </w:tcBorders>
            <w:hideMark/>
          </w:tcPr>
          <w:p w14:paraId="1B170BDC"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概念框架</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综合评述，连接矿物安全、供应链、资源治理和</w:t>
            </w:r>
            <w:r w:rsidRPr="008172CA">
              <w:rPr>
                <w:rFonts w:ascii="Aptos" w:eastAsia="DengXian" w:hAnsi="Aptos" w:cs="宋体"/>
                <w:color w:val="1F2937"/>
                <w:sz w:val="20"/>
                <w:szCs w:val="20"/>
                <w:lang w:eastAsia="zh-CN"/>
              </w:rPr>
              <w:t xml:space="preserve"> SDGs</w:t>
            </w:r>
            <w:r w:rsidRPr="008172CA">
              <w:rPr>
                <w:rFonts w:ascii="Aptos" w:eastAsia="DengXian" w:hAnsi="Aptos" w:cs="宋体"/>
                <w:color w:val="1F2937"/>
                <w:sz w:val="20"/>
                <w:szCs w:val="20"/>
                <w:lang w:eastAsia="zh-CN"/>
              </w:rPr>
              <w:t>。</w:t>
            </w:r>
          </w:p>
        </w:tc>
        <w:tc>
          <w:tcPr>
            <w:tcW w:w="3256" w:type="dxa"/>
            <w:tcBorders>
              <w:top w:val="nil"/>
              <w:left w:val="nil"/>
              <w:bottom w:val="single" w:sz="4" w:space="0" w:color="D1D5DB"/>
              <w:right w:val="single" w:sz="4" w:space="0" w:color="D1D5DB"/>
            </w:tcBorders>
            <w:hideMark/>
          </w:tcPr>
          <w:p w14:paraId="5E2EB70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矿物安全不仅是消费国供应安全，也涉及生产国发展、安全、环境和社会目标；需要更平衡的全球治理。</w:t>
            </w:r>
          </w:p>
        </w:tc>
      </w:tr>
      <w:tr w:rsidR="008172CA" w:rsidRPr="008172CA" w14:paraId="611014D3"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28DB8C7C"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2024</w:t>
            </w:r>
          </w:p>
        </w:tc>
        <w:tc>
          <w:tcPr>
            <w:tcW w:w="1718" w:type="dxa"/>
            <w:tcBorders>
              <w:top w:val="nil"/>
              <w:left w:val="nil"/>
              <w:bottom w:val="single" w:sz="4" w:space="0" w:color="D1D5DB"/>
              <w:right w:val="single" w:sz="4" w:space="0" w:color="D1D5DB"/>
            </w:tcBorders>
            <w:hideMark/>
          </w:tcPr>
          <w:p w14:paraId="09A931D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Geoscience</w:t>
            </w:r>
          </w:p>
        </w:tc>
        <w:tc>
          <w:tcPr>
            <w:tcW w:w="2111" w:type="dxa"/>
            <w:tcBorders>
              <w:top w:val="nil"/>
              <w:left w:val="nil"/>
              <w:bottom w:val="single" w:sz="4" w:space="0" w:color="D1D5DB"/>
              <w:right w:val="single" w:sz="4" w:space="0" w:color="D1D5DB"/>
            </w:tcBorders>
            <w:hideMark/>
          </w:tcPr>
          <w:p w14:paraId="3AEAA35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Regional rare-earth element supply and demand balanced with circular economy strategies</w:t>
            </w:r>
          </w:p>
        </w:tc>
        <w:tc>
          <w:tcPr>
            <w:tcW w:w="1389" w:type="dxa"/>
            <w:tcBorders>
              <w:top w:val="nil"/>
              <w:left w:val="nil"/>
              <w:bottom w:val="single" w:sz="4" w:space="0" w:color="D1D5DB"/>
              <w:right w:val="single" w:sz="4" w:space="0" w:color="D1D5DB"/>
            </w:tcBorders>
            <w:hideMark/>
          </w:tcPr>
          <w:p w14:paraId="5688C89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通过循环经济策略平衡区域稀土供需</w:t>
            </w:r>
          </w:p>
        </w:tc>
        <w:tc>
          <w:tcPr>
            <w:tcW w:w="2475" w:type="dxa"/>
            <w:tcBorders>
              <w:top w:val="nil"/>
              <w:left w:val="nil"/>
              <w:bottom w:val="single" w:sz="4" w:space="0" w:color="D1D5DB"/>
              <w:right w:val="single" w:sz="4" w:space="0" w:color="D1D5DB"/>
            </w:tcBorders>
            <w:hideMark/>
          </w:tcPr>
          <w:p w14:paraId="5885664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循环经济、回收和区域化策略能否缓解稀土供需不平衡？</w:t>
            </w:r>
          </w:p>
        </w:tc>
        <w:tc>
          <w:tcPr>
            <w:tcW w:w="2357" w:type="dxa"/>
            <w:tcBorders>
              <w:top w:val="nil"/>
              <w:left w:val="nil"/>
              <w:bottom w:val="single" w:sz="4" w:space="0" w:color="D1D5DB"/>
              <w:right w:val="single" w:sz="4" w:space="0" w:color="D1D5DB"/>
            </w:tcBorders>
            <w:hideMark/>
          </w:tcPr>
          <w:p w14:paraId="10B2C9C8"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区域供需建模、物质流</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情景分析，评估循环经济对稀土供需缺口的缓解作用。</w:t>
            </w:r>
          </w:p>
        </w:tc>
        <w:tc>
          <w:tcPr>
            <w:tcW w:w="3256" w:type="dxa"/>
            <w:tcBorders>
              <w:top w:val="nil"/>
              <w:left w:val="nil"/>
              <w:bottom w:val="single" w:sz="4" w:space="0" w:color="D1D5DB"/>
              <w:right w:val="single" w:sz="4" w:space="0" w:color="D1D5DB"/>
            </w:tcBorders>
            <w:hideMark/>
          </w:tcPr>
          <w:p w14:paraId="35F3B268"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回收、替代和循环策略可缓解部分区域稀土供需压力，但不能完全替代新矿开发；区域差异显著。</w:t>
            </w:r>
          </w:p>
        </w:tc>
      </w:tr>
      <w:tr w:rsidR="008172CA" w:rsidRPr="008172CA" w14:paraId="20D6965D"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40FBC2B6"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2024</w:t>
            </w:r>
          </w:p>
        </w:tc>
        <w:tc>
          <w:tcPr>
            <w:tcW w:w="1718" w:type="dxa"/>
            <w:tcBorders>
              <w:top w:val="nil"/>
              <w:left w:val="nil"/>
              <w:bottom w:val="single" w:sz="4" w:space="0" w:color="D1D5DB"/>
              <w:right w:val="single" w:sz="4" w:space="0" w:color="D1D5DB"/>
            </w:tcBorders>
            <w:hideMark/>
          </w:tcPr>
          <w:p w14:paraId="156994B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Sustainability</w:t>
            </w:r>
          </w:p>
        </w:tc>
        <w:tc>
          <w:tcPr>
            <w:tcW w:w="2111" w:type="dxa"/>
            <w:tcBorders>
              <w:top w:val="nil"/>
              <w:left w:val="nil"/>
              <w:bottom w:val="single" w:sz="4" w:space="0" w:color="D1D5DB"/>
              <w:right w:val="single" w:sz="4" w:space="0" w:color="D1D5DB"/>
            </w:tcBorders>
            <w:hideMark/>
          </w:tcPr>
          <w:p w14:paraId="0E7AE6B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Reducing supply risk of critical materials for clean energy via foreign direct investment</w:t>
            </w:r>
          </w:p>
        </w:tc>
        <w:tc>
          <w:tcPr>
            <w:tcW w:w="1389" w:type="dxa"/>
            <w:tcBorders>
              <w:top w:val="nil"/>
              <w:left w:val="nil"/>
              <w:bottom w:val="single" w:sz="4" w:space="0" w:color="D1D5DB"/>
              <w:right w:val="single" w:sz="4" w:space="0" w:color="D1D5DB"/>
            </w:tcBorders>
            <w:hideMark/>
          </w:tcPr>
          <w:p w14:paraId="1BF25AE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通过外国直接投资降低清洁能源关键材料供应风险</w:t>
            </w:r>
          </w:p>
        </w:tc>
        <w:tc>
          <w:tcPr>
            <w:tcW w:w="2475" w:type="dxa"/>
            <w:tcBorders>
              <w:top w:val="nil"/>
              <w:left w:val="nil"/>
              <w:bottom w:val="single" w:sz="4" w:space="0" w:color="D1D5DB"/>
              <w:right w:val="single" w:sz="4" w:space="0" w:color="D1D5DB"/>
            </w:tcBorders>
            <w:hideMark/>
          </w:tcPr>
          <w:p w14:paraId="3B95B731"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 xml:space="preserve">FDI </w:t>
            </w:r>
            <w:r w:rsidRPr="008172CA">
              <w:rPr>
                <w:rFonts w:ascii="Aptos" w:eastAsia="DengXian" w:hAnsi="Aptos" w:cs="宋体"/>
                <w:color w:val="1F2937"/>
                <w:sz w:val="20"/>
                <w:szCs w:val="20"/>
                <w:lang w:eastAsia="zh-CN"/>
              </w:rPr>
              <w:t>是否能够降低清洁能源关键材料供应风险，供应风险如何在投资网络中变化？</w:t>
            </w:r>
          </w:p>
        </w:tc>
        <w:tc>
          <w:tcPr>
            <w:tcW w:w="2357" w:type="dxa"/>
            <w:tcBorders>
              <w:top w:val="nil"/>
              <w:left w:val="nil"/>
              <w:bottom w:val="single" w:sz="4" w:space="0" w:color="D1D5DB"/>
              <w:right w:val="single" w:sz="4" w:space="0" w:color="D1D5DB"/>
            </w:tcBorders>
            <w:hideMark/>
          </w:tcPr>
          <w:p w14:paraId="79A1AEE2"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构建关键材料供应风险与跨国直接投资网络</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情景分析，考察投资来源和目的地组合。</w:t>
            </w:r>
          </w:p>
        </w:tc>
        <w:tc>
          <w:tcPr>
            <w:tcW w:w="3256" w:type="dxa"/>
            <w:tcBorders>
              <w:top w:val="nil"/>
              <w:left w:val="nil"/>
              <w:bottom w:val="single" w:sz="4" w:space="0" w:color="D1D5DB"/>
              <w:right w:val="single" w:sz="4" w:space="0" w:color="D1D5DB"/>
            </w:tcBorders>
            <w:hideMark/>
          </w:tcPr>
          <w:p w14:paraId="4ABF1D5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 xml:space="preserve">FDI </w:t>
            </w:r>
            <w:r w:rsidRPr="008172CA">
              <w:rPr>
                <w:rFonts w:ascii="Aptos" w:eastAsia="DengXian" w:hAnsi="Aptos" w:cs="宋体"/>
                <w:color w:val="1F2937"/>
                <w:sz w:val="20"/>
                <w:szCs w:val="20"/>
                <w:lang w:eastAsia="zh-CN"/>
              </w:rPr>
              <w:t>可以通过矿产资产布局影响供应风险，但也会改变控制权和收益分配；投资网络并不自动保证生产国获益。</w:t>
            </w:r>
          </w:p>
        </w:tc>
      </w:tr>
      <w:tr w:rsidR="008172CA" w:rsidRPr="008172CA" w14:paraId="0C37344A"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635320E2"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2024</w:t>
            </w:r>
          </w:p>
        </w:tc>
        <w:tc>
          <w:tcPr>
            <w:tcW w:w="1718" w:type="dxa"/>
            <w:tcBorders>
              <w:top w:val="nil"/>
              <w:left w:val="nil"/>
              <w:bottom w:val="single" w:sz="4" w:space="0" w:color="D1D5DB"/>
              <w:right w:val="single" w:sz="4" w:space="0" w:color="D1D5DB"/>
            </w:tcBorders>
            <w:hideMark/>
          </w:tcPr>
          <w:p w14:paraId="072179A9"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The Extractive Industries and Society</w:t>
            </w:r>
          </w:p>
        </w:tc>
        <w:tc>
          <w:tcPr>
            <w:tcW w:w="2111" w:type="dxa"/>
            <w:tcBorders>
              <w:top w:val="nil"/>
              <w:left w:val="nil"/>
              <w:bottom w:val="single" w:sz="4" w:space="0" w:color="D1D5DB"/>
              <w:right w:val="single" w:sz="4" w:space="0" w:color="D1D5DB"/>
            </w:tcBorders>
            <w:hideMark/>
          </w:tcPr>
          <w:p w14:paraId="2A45100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Value addition for who? Challenges to local participation in downstream critical mineral ventures in Zambia</w:t>
            </w:r>
          </w:p>
        </w:tc>
        <w:tc>
          <w:tcPr>
            <w:tcW w:w="1389" w:type="dxa"/>
            <w:tcBorders>
              <w:top w:val="nil"/>
              <w:left w:val="nil"/>
              <w:bottom w:val="single" w:sz="4" w:space="0" w:color="D1D5DB"/>
              <w:right w:val="single" w:sz="4" w:space="0" w:color="D1D5DB"/>
            </w:tcBorders>
            <w:hideMark/>
          </w:tcPr>
          <w:p w14:paraId="3684A8E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为谁增值？赞比亚下游关键矿物项目中本地参与的挑战</w:t>
            </w:r>
          </w:p>
        </w:tc>
        <w:tc>
          <w:tcPr>
            <w:tcW w:w="2475" w:type="dxa"/>
            <w:tcBorders>
              <w:top w:val="nil"/>
              <w:left w:val="nil"/>
              <w:bottom w:val="single" w:sz="4" w:space="0" w:color="D1D5DB"/>
              <w:right w:val="single" w:sz="4" w:space="0" w:color="D1D5DB"/>
            </w:tcBorders>
            <w:hideMark/>
          </w:tcPr>
          <w:p w14:paraId="1A50368E"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赞比亚推进关键矿物下游增值时，本地企业为何难以参与并分享收益？</w:t>
            </w:r>
          </w:p>
        </w:tc>
        <w:tc>
          <w:tcPr>
            <w:tcW w:w="2357" w:type="dxa"/>
            <w:tcBorders>
              <w:top w:val="nil"/>
              <w:left w:val="nil"/>
              <w:bottom w:val="single" w:sz="4" w:space="0" w:color="D1D5DB"/>
              <w:right w:val="single" w:sz="4" w:space="0" w:color="D1D5DB"/>
            </w:tcBorders>
            <w:hideMark/>
          </w:tcPr>
          <w:p w14:paraId="1249A581"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观点型案例研究；基于赞比亚专家访谈和政策</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产业背景分析。</w:t>
            </w:r>
          </w:p>
        </w:tc>
        <w:tc>
          <w:tcPr>
            <w:tcW w:w="3256" w:type="dxa"/>
            <w:tcBorders>
              <w:top w:val="nil"/>
              <w:left w:val="nil"/>
              <w:bottom w:val="single" w:sz="4" w:space="0" w:color="D1D5DB"/>
              <w:right w:val="single" w:sz="4" w:space="0" w:color="D1D5DB"/>
            </w:tcBorders>
            <w:hideMark/>
          </w:tcPr>
          <w:p w14:paraId="2E5EF70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外资在上游占主导、本地企业能力和融资不足、政策环境不完善，使</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本地增值</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容易变成外资主导的新环节，而非本地收益扩大。</w:t>
            </w:r>
          </w:p>
        </w:tc>
      </w:tr>
      <w:tr w:rsidR="008172CA" w:rsidRPr="008172CA" w14:paraId="75E8F96A"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3CDDBA93"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2025</w:t>
            </w:r>
          </w:p>
        </w:tc>
        <w:tc>
          <w:tcPr>
            <w:tcW w:w="1718" w:type="dxa"/>
            <w:tcBorders>
              <w:top w:val="nil"/>
              <w:left w:val="nil"/>
              <w:bottom w:val="single" w:sz="4" w:space="0" w:color="D1D5DB"/>
              <w:right w:val="single" w:sz="4" w:space="0" w:color="D1D5DB"/>
            </w:tcBorders>
            <w:hideMark/>
          </w:tcPr>
          <w:p w14:paraId="214B5C04"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Communications Earth &amp; Environment</w:t>
            </w:r>
          </w:p>
        </w:tc>
        <w:tc>
          <w:tcPr>
            <w:tcW w:w="2111" w:type="dxa"/>
            <w:tcBorders>
              <w:top w:val="nil"/>
              <w:left w:val="nil"/>
              <w:bottom w:val="single" w:sz="4" w:space="0" w:color="D1D5DB"/>
              <w:right w:val="single" w:sz="4" w:space="0" w:color="D1D5DB"/>
            </w:tcBorders>
            <w:hideMark/>
          </w:tcPr>
          <w:p w14:paraId="6315CB49"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Country's wealth is not associated with domestic control of metal ore extraction</w:t>
            </w:r>
          </w:p>
        </w:tc>
        <w:tc>
          <w:tcPr>
            <w:tcW w:w="1389" w:type="dxa"/>
            <w:tcBorders>
              <w:top w:val="nil"/>
              <w:left w:val="nil"/>
              <w:bottom w:val="single" w:sz="4" w:space="0" w:color="D1D5DB"/>
              <w:right w:val="single" w:sz="4" w:space="0" w:color="D1D5DB"/>
            </w:tcBorders>
            <w:hideMark/>
          </w:tcPr>
          <w:p w14:paraId="56249472"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国家财富与金属矿石开采的本国控制并无关联</w:t>
            </w:r>
          </w:p>
        </w:tc>
        <w:tc>
          <w:tcPr>
            <w:tcW w:w="2475" w:type="dxa"/>
            <w:tcBorders>
              <w:top w:val="nil"/>
              <w:left w:val="nil"/>
              <w:bottom w:val="single" w:sz="4" w:space="0" w:color="D1D5DB"/>
              <w:right w:val="single" w:sz="4" w:space="0" w:color="D1D5DB"/>
            </w:tcBorders>
            <w:hideMark/>
          </w:tcPr>
          <w:p w14:paraId="545FCCF4"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国家财富是否对应更高的本国矿山控制权？海外矿山所有权是否转化为直接物质流？</w:t>
            </w:r>
          </w:p>
        </w:tc>
        <w:tc>
          <w:tcPr>
            <w:tcW w:w="2357" w:type="dxa"/>
            <w:tcBorders>
              <w:top w:val="nil"/>
              <w:left w:val="nil"/>
              <w:bottom w:val="single" w:sz="4" w:space="0" w:color="D1D5DB"/>
              <w:right w:val="single" w:sz="4" w:space="0" w:color="D1D5DB"/>
            </w:tcBorders>
            <w:hideMark/>
          </w:tcPr>
          <w:p w14:paraId="7A4689EC"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将多区域投入产出分析与</w:t>
            </w:r>
            <w:r w:rsidRPr="008172CA">
              <w:rPr>
                <w:rFonts w:ascii="Aptos" w:eastAsia="DengXian" w:hAnsi="Aptos" w:cs="宋体"/>
                <w:color w:val="1F2937"/>
                <w:sz w:val="20"/>
                <w:szCs w:val="20"/>
                <w:lang w:eastAsia="zh-CN"/>
              </w:rPr>
              <w:t xml:space="preserve"> 2000-2022 </w:t>
            </w:r>
            <w:r w:rsidRPr="008172CA">
              <w:rPr>
                <w:rFonts w:ascii="Aptos" w:eastAsia="DengXian" w:hAnsi="Aptos" w:cs="宋体"/>
                <w:color w:val="1F2937"/>
                <w:sz w:val="20"/>
                <w:szCs w:val="20"/>
                <w:lang w:eastAsia="zh-CN"/>
              </w:rPr>
              <w:t>年公司所有权数据结合，为</w:t>
            </w:r>
            <w:r w:rsidRPr="008172CA">
              <w:rPr>
                <w:rFonts w:ascii="Aptos" w:eastAsia="DengXian" w:hAnsi="Aptos" w:cs="宋体"/>
                <w:color w:val="1F2937"/>
                <w:sz w:val="20"/>
                <w:szCs w:val="20"/>
                <w:lang w:eastAsia="zh-CN"/>
              </w:rPr>
              <w:t xml:space="preserve"> 159 </w:t>
            </w:r>
            <w:r w:rsidRPr="008172CA">
              <w:rPr>
                <w:rFonts w:ascii="Aptos" w:eastAsia="DengXian" w:hAnsi="Aptos" w:cs="宋体"/>
                <w:color w:val="1F2937"/>
                <w:sz w:val="20"/>
                <w:szCs w:val="20"/>
                <w:lang w:eastAsia="zh-CN"/>
              </w:rPr>
              <w:t>个国家和</w:t>
            </w:r>
            <w:r w:rsidRPr="008172CA">
              <w:rPr>
                <w:rFonts w:ascii="Aptos" w:eastAsia="DengXian" w:hAnsi="Aptos" w:cs="宋体"/>
                <w:color w:val="1F2937"/>
                <w:sz w:val="20"/>
                <w:szCs w:val="20"/>
                <w:lang w:eastAsia="zh-CN"/>
              </w:rPr>
              <w:t xml:space="preserve"> 4 </w:t>
            </w:r>
            <w:r w:rsidRPr="008172CA">
              <w:rPr>
                <w:rFonts w:ascii="Aptos" w:eastAsia="DengXian" w:hAnsi="Aptos" w:cs="宋体"/>
                <w:color w:val="1F2937"/>
                <w:sz w:val="20"/>
                <w:szCs w:val="20"/>
                <w:lang w:eastAsia="zh-CN"/>
              </w:rPr>
              <w:t>个世界区域构建金属开采控制图谱。</w:t>
            </w:r>
          </w:p>
        </w:tc>
        <w:tc>
          <w:tcPr>
            <w:tcW w:w="3256" w:type="dxa"/>
            <w:tcBorders>
              <w:top w:val="nil"/>
              <w:left w:val="nil"/>
              <w:bottom w:val="single" w:sz="4" w:space="0" w:color="D1D5DB"/>
              <w:right w:val="single" w:sz="4" w:space="0" w:color="D1D5DB"/>
            </w:tcBorders>
            <w:hideMark/>
          </w:tcPr>
          <w:p w14:paraId="7F26286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本国财富与本土开采由本国控制的比例没有明显关联；海外所有权也未必带来物质流回流，市场力量可能压过公司控制。</w:t>
            </w:r>
          </w:p>
        </w:tc>
      </w:tr>
      <w:tr w:rsidR="008172CA" w:rsidRPr="008172CA" w14:paraId="0FE9EFDA"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05B55D69"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lastRenderedPageBreak/>
              <w:t>2025</w:t>
            </w:r>
          </w:p>
        </w:tc>
        <w:tc>
          <w:tcPr>
            <w:tcW w:w="1718" w:type="dxa"/>
            <w:tcBorders>
              <w:top w:val="nil"/>
              <w:left w:val="nil"/>
              <w:bottom w:val="single" w:sz="4" w:space="0" w:color="D1D5DB"/>
              <w:right w:val="single" w:sz="4" w:space="0" w:color="D1D5DB"/>
            </w:tcBorders>
            <w:hideMark/>
          </w:tcPr>
          <w:p w14:paraId="19CD290A"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Climate Change</w:t>
            </w:r>
          </w:p>
        </w:tc>
        <w:tc>
          <w:tcPr>
            <w:tcW w:w="2111" w:type="dxa"/>
            <w:tcBorders>
              <w:top w:val="nil"/>
              <w:left w:val="nil"/>
              <w:bottom w:val="single" w:sz="4" w:space="0" w:color="D1D5DB"/>
              <w:right w:val="single" w:sz="4" w:space="0" w:color="D1D5DB"/>
            </w:tcBorders>
            <w:hideMark/>
          </w:tcPr>
          <w:p w14:paraId="6EAC185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Navigating energy transition solutions for climate targets with minerals constraint</w:t>
            </w:r>
          </w:p>
        </w:tc>
        <w:tc>
          <w:tcPr>
            <w:tcW w:w="1389" w:type="dxa"/>
            <w:tcBorders>
              <w:top w:val="nil"/>
              <w:left w:val="nil"/>
              <w:bottom w:val="single" w:sz="4" w:space="0" w:color="D1D5DB"/>
              <w:right w:val="single" w:sz="4" w:space="0" w:color="D1D5DB"/>
            </w:tcBorders>
            <w:hideMark/>
          </w:tcPr>
          <w:p w14:paraId="5B2E5B74"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在矿物约束下寻找实现气候目标的能源转型方案</w:t>
            </w:r>
          </w:p>
        </w:tc>
        <w:tc>
          <w:tcPr>
            <w:tcW w:w="2475" w:type="dxa"/>
            <w:tcBorders>
              <w:top w:val="nil"/>
              <w:left w:val="nil"/>
              <w:bottom w:val="single" w:sz="4" w:space="0" w:color="D1D5DB"/>
              <w:right w:val="single" w:sz="4" w:space="0" w:color="D1D5DB"/>
            </w:tcBorders>
            <w:hideMark/>
          </w:tcPr>
          <w:p w14:paraId="1C77649C"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关键矿物短缺如何约束全球和区域能源转型路径？</w:t>
            </w:r>
          </w:p>
        </w:tc>
        <w:tc>
          <w:tcPr>
            <w:tcW w:w="2357" w:type="dxa"/>
            <w:tcBorders>
              <w:top w:val="nil"/>
              <w:left w:val="nil"/>
              <w:bottom w:val="single" w:sz="4" w:space="0" w:color="D1D5DB"/>
              <w:right w:val="single" w:sz="4" w:space="0" w:color="D1D5DB"/>
            </w:tcBorders>
            <w:hideMark/>
          </w:tcPr>
          <w:p w14:paraId="2B5B64A1"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分析</w:t>
            </w:r>
            <w:r w:rsidRPr="008172CA">
              <w:rPr>
                <w:rFonts w:ascii="Aptos" w:eastAsia="DengXian" w:hAnsi="Aptos" w:cs="宋体"/>
                <w:color w:val="1F2937"/>
                <w:sz w:val="20"/>
                <w:szCs w:val="20"/>
                <w:lang w:eastAsia="zh-CN"/>
              </w:rPr>
              <w:t xml:space="preserve"> IPCC AR6 </w:t>
            </w:r>
            <w:r w:rsidRPr="008172CA">
              <w:rPr>
                <w:rFonts w:ascii="Aptos" w:eastAsia="DengXian" w:hAnsi="Aptos" w:cs="宋体"/>
                <w:color w:val="1F2937"/>
                <w:sz w:val="20"/>
                <w:szCs w:val="20"/>
                <w:lang w:eastAsia="zh-CN"/>
              </w:rPr>
              <w:t>的</w:t>
            </w:r>
            <w:r w:rsidRPr="008172CA">
              <w:rPr>
                <w:rFonts w:ascii="Aptos" w:eastAsia="DengXian" w:hAnsi="Aptos" w:cs="宋体"/>
                <w:color w:val="1F2937"/>
                <w:sz w:val="20"/>
                <w:szCs w:val="20"/>
                <w:lang w:eastAsia="zh-CN"/>
              </w:rPr>
              <w:t xml:space="preserve"> 557 </w:t>
            </w:r>
            <w:r w:rsidRPr="008172CA">
              <w:rPr>
                <w:rFonts w:ascii="Aptos" w:eastAsia="DengXian" w:hAnsi="Aptos" w:cs="宋体"/>
                <w:color w:val="1F2937"/>
                <w:sz w:val="20"/>
                <w:szCs w:val="20"/>
                <w:lang w:eastAsia="zh-CN"/>
              </w:rPr>
              <w:t>条减排路径，使用</w:t>
            </w:r>
            <w:r w:rsidRPr="008172CA">
              <w:rPr>
                <w:rFonts w:ascii="Aptos" w:eastAsia="DengXian" w:hAnsi="Aptos" w:cs="宋体"/>
                <w:color w:val="1F2937"/>
                <w:sz w:val="20"/>
                <w:szCs w:val="20"/>
                <w:lang w:eastAsia="zh-CN"/>
              </w:rPr>
              <w:t xml:space="preserve"> GREAT </w:t>
            </w:r>
            <w:r w:rsidRPr="008172CA">
              <w:rPr>
                <w:rFonts w:ascii="Aptos" w:eastAsia="DengXian" w:hAnsi="Aptos" w:cs="宋体"/>
                <w:color w:val="1F2937"/>
                <w:sz w:val="20"/>
                <w:szCs w:val="20"/>
                <w:lang w:eastAsia="zh-CN"/>
              </w:rPr>
              <w:t>模型评估</w:t>
            </w:r>
            <w:r w:rsidRPr="008172CA">
              <w:rPr>
                <w:rFonts w:ascii="Aptos" w:eastAsia="DengXian" w:hAnsi="Aptos" w:cs="宋体"/>
                <w:color w:val="1F2937"/>
                <w:sz w:val="20"/>
                <w:szCs w:val="20"/>
                <w:lang w:eastAsia="zh-CN"/>
              </w:rPr>
              <w:t xml:space="preserve"> 40 </w:t>
            </w:r>
            <w:r w:rsidRPr="008172CA">
              <w:rPr>
                <w:rFonts w:ascii="Aptos" w:eastAsia="DengXian" w:hAnsi="Aptos" w:cs="宋体"/>
                <w:color w:val="1F2937"/>
                <w:sz w:val="20"/>
                <w:szCs w:val="20"/>
                <w:lang w:eastAsia="zh-CN"/>
              </w:rPr>
              <w:t>种矿物与</w:t>
            </w:r>
            <w:r w:rsidRPr="008172CA">
              <w:rPr>
                <w:rFonts w:ascii="Aptos" w:eastAsia="DengXian" w:hAnsi="Aptos" w:cs="宋体"/>
                <w:color w:val="1F2937"/>
                <w:sz w:val="20"/>
                <w:szCs w:val="20"/>
                <w:lang w:eastAsia="zh-CN"/>
              </w:rPr>
              <w:t xml:space="preserve"> 17 </w:t>
            </w:r>
            <w:r w:rsidRPr="008172CA">
              <w:rPr>
                <w:rFonts w:ascii="Aptos" w:eastAsia="DengXian" w:hAnsi="Aptos" w:cs="宋体"/>
                <w:color w:val="1F2937"/>
                <w:sz w:val="20"/>
                <w:szCs w:val="20"/>
                <w:lang w:eastAsia="zh-CN"/>
              </w:rPr>
              <w:t>类能源技术的需求和短缺。</w:t>
            </w:r>
          </w:p>
        </w:tc>
        <w:tc>
          <w:tcPr>
            <w:tcW w:w="3256" w:type="dxa"/>
            <w:tcBorders>
              <w:top w:val="nil"/>
              <w:left w:val="nil"/>
              <w:bottom w:val="single" w:sz="4" w:space="0" w:color="D1D5DB"/>
              <w:right w:val="single" w:sz="4" w:space="0" w:color="D1D5DB"/>
            </w:tcBorders>
            <w:hideMark/>
          </w:tcPr>
          <w:p w14:paraId="6C30318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许多路径在</w:t>
            </w:r>
            <w:r w:rsidRPr="008172CA">
              <w:rPr>
                <w:rFonts w:ascii="Aptos" w:eastAsia="DengXian" w:hAnsi="Aptos" w:cs="宋体"/>
                <w:color w:val="1F2937"/>
                <w:sz w:val="20"/>
                <w:szCs w:val="20"/>
                <w:lang w:eastAsia="zh-CN"/>
              </w:rPr>
              <w:t xml:space="preserve"> 2100 </w:t>
            </w:r>
            <w:r w:rsidRPr="008172CA">
              <w:rPr>
                <w:rFonts w:ascii="Aptos" w:eastAsia="DengXian" w:hAnsi="Aptos" w:cs="宋体"/>
                <w:color w:val="1F2937"/>
                <w:sz w:val="20"/>
                <w:szCs w:val="20"/>
                <w:lang w:eastAsia="zh-CN"/>
              </w:rPr>
              <w:t>年前面临多种矿物短缺，发展中和资源脆弱地区更严重；减碳路径需要技术组合、资源约束和区域公平的共同优化。</w:t>
            </w:r>
          </w:p>
        </w:tc>
      </w:tr>
      <w:tr w:rsidR="008172CA" w:rsidRPr="008172CA" w14:paraId="256906E6"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1CA33AD1"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2025</w:t>
            </w:r>
          </w:p>
        </w:tc>
        <w:tc>
          <w:tcPr>
            <w:tcW w:w="1718" w:type="dxa"/>
            <w:tcBorders>
              <w:top w:val="nil"/>
              <w:left w:val="nil"/>
              <w:bottom w:val="single" w:sz="4" w:space="0" w:color="D1D5DB"/>
              <w:right w:val="single" w:sz="4" w:space="0" w:color="D1D5DB"/>
            </w:tcBorders>
            <w:hideMark/>
          </w:tcPr>
          <w:p w14:paraId="3D141561"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Communications</w:t>
            </w:r>
          </w:p>
        </w:tc>
        <w:tc>
          <w:tcPr>
            <w:tcW w:w="2111" w:type="dxa"/>
            <w:tcBorders>
              <w:top w:val="nil"/>
              <w:left w:val="nil"/>
              <w:bottom w:val="single" w:sz="4" w:space="0" w:color="D1D5DB"/>
              <w:right w:val="single" w:sz="4" w:space="0" w:color="D1D5DB"/>
            </w:tcBorders>
            <w:hideMark/>
          </w:tcPr>
          <w:p w14:paraId="4684FF9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Critical mineral constraints pressure energy transition and trade toward the Paris Agreement climate goals</w:t>
            </w:r>
          </w:p>
        </w:tc>
        <w:tc>
          <w:tcPr>
            <w:tcW w:w="1389" w:type="dxa"/>
            <w:tcBorders>
              <w:top w:val="nil"/>
              <w:left w:val="nil"/>
              <w:bottom w:val="single" w:sz="4" w:space="0" w:color="D1D5DB"/>
              <w:right w:val="single" w:sz="4" w:space="0" w:color="D1D5DB"/>
            </w:tcBorders>
            <w:hideMark/>
          </w:tcPr>
          <w:p w14:paraId="774DCCB2"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关键矿物约束给实现巴黎协定目标的能源转型与贸易带来压力</w:t>
            </w:r>
          </w:p>
        </w:tc>
        <w:tc>
          <w:tcPr>
            <w:tcW w:w="2475" w:type="dxa"/>
            <w:tcBorders>
              <w:top w:val="nil"/>
              <w:left w:val="nil"/>
              <w:bottom w:val="single" w:sz="4" w:space="0" w:color="D1D5DB"/>
              <w:right w:val="single" w:sz="4" w:space="0" w:color="D1D5DB"/>
            </w:tcBorders>
            <w:hideMark/>
          </w:tcPr>
          <w:p w14:paraId="7EB2B322"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关键矿物供应、回收和技术进步约束如何改变中国能源转型、贸易需求和温升风险？</w:t>
            </w:r>
          </w:p>
        </w:tc>
        <w:tc>
          <w:tcPr>
            <w:tcW w:w="2357" w:type="dxa"/>
            <w:tcBorders>
              <w:top w:val="nil"/>
              <w:left w:val="nil"/>
              <w:bottom w:val="single" w:sz="4" w:space="0" w:color="D1D5DB"/>
              <w:right w:val="single" w:sz="4" w:space="0" w:color="D1D5DB"/>
            </w:tcBorders>
            <w:hideMark/>
          </w:tcPr>
          <w:p w14:paraId="288F23E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将矿物约束纳入综合评估模型路径，设计原生供应、回收和技术进步情景。</w:t>
            </w:r>
          </w:p>
        </w:tc>
        <w:tc>
          <w:tcPr>
            <w:tcW w:w="3256" w:type="dxa"/>
            <w:tcBorders>
              <w:top w:val="nil"/>
              <w:left w:val="nil"/>
              <w:bottom w:val="single" w:sz="4" w:space="0" w:color="D1D5DB"/>
              <w:right w:val="single" w:sz="4" w:space="0" w:color="D1D5DB"/>
            </w:tcBorders>
            <w:hideMark/>
          </w:tcPr>
          <w:p w14:paraId="166114D6"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矿物约束可能显著压低光伏和风电装机，对碳中和路径和国际贸易产生压力；回收和技术进步可缓解但不能完全消除约束。</w:t>
            </w:r>
          </w:p>
        </w:tc>
      </w:tr>
      <w:tr w:rsidR="008172CA" w:rsidRPr="008172CA" w14:paraId="1E18FCEA"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493A5F06"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2025</w:t>
            </w:r>
          </w:p>
        </w:tc>
        <w:tc>
          <w:tcPr>
            <w:tcW w:w="1718" w:type="dxa"/>
            <w:tcBorders>
              <w:top w:val="nil"/>
              <w:left w:val="nil"/>
              <w:bottom w:val="single" w:sz="4" w:space="0" w:color="D1D5DB"/>
              <w:right w:val="single" w:sz="4" w:space="0" w:color="D1D5DB"/>
            </w:tcBorders>
            <w:hideMark/>
          </w:tcPr>
          <w:p w14:paraId="5F5C4F3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Communications</w:t>
            </w:r>
          </w:p>
        </w:tc>
        <w:tc>
          <w:tcPr>
            <w:tcW w:w="2111" w:type="dxa"/>
            <w:tcBorders>
              <w:top w:val="nil"/>
              <w:left w:val="nil"/>
              <w:bottom w:val="single" w:sz="4" w:space="0" w:color="D1D5DB"/>
              <w:right w:val="single" w:sz="4" w:space="0" w:color="D1D5DB"/>
            </w:tcBorders>
            <w:hideMark/>
          </w:tcPr>
          <w:p w14:paraId="73587368"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Sub-technology market share strongly affects critical material constraints in power system transitions</w:t>
            </w:r>
          </w:p>
        </w:tc>
        <w:tc>
          <w:tcPr>
            <w:tcW w:w="1389" w:type="dxa"/>
            <w:tcBorders>
              <w:top w:val="nil"/>
              <w:left w:val="nil"/>
              <w:bottom w:val="single" w:sz="4" w:space="0" w:color="D1D5DB"/>
              <w:right w:val="single" w:sz="4" w:space="0" w:color="D1D5DB"/>
            </w:tcBorders>
            <w:hideMark/>
          </w:tcPr>
          <w:p w14:paraId="235048F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子技术市场份额强烈影响电力系统转型中的关键材料约束</w:t>
            </w:r>
          </w:p>
        </w:tc>
        <w:tc>
          <w:tcPr>
            <w:tcW w:w="2475" w:type="dxa"/>
            <w:tcBorders>
              <w:top w:val="nil"/>
              <w:left w:val="nil"/>
              <w:bottom w:val="single" w:sz="4" w:space="0" w:color="D1D5DB"/>
              <w:right w:val="single" w:sz="4" w:space="0" w:color="D1D5DB"/>
            </w:tcBorders>
            <w:hideMark/>
          </w:tcPr>
          <w:p w14:paraId="5A0C83B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不同光伏、风电等子技术市场份额如何改变关键材料需求和约束？</w:t>
            </w:r>
          </w:p>
        </w:tc>
        <w:tc>
          <w:tcPr>
            <w:tcW w:w="2357" w:type="dxa"/>
            <w:tcBorders>
              <w:top w:val="nil"/>
              <w:left w:val="nil"/>
              <w:bottom w:val="single" w:sz="4" w:space="0" w:color="D1D5DB"/>
              <w:right w:val="single" w:sz="4" w:space="0" w:color="D1D5DB"/>
            </w:tcBorders>
            <w:hideMark/>
          </w:tcPr>
          <w:p w14:paraId="2D2729E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电力系统转型情景下的</w:t>
            </w:r>
            <w:r w:rsidRPr="008172CA">
              <w:rPr>
                <w:rFonts w:ascii="Aptos" w:eastAsia="DengXian" w:hAnsi="Aptos" w:cs="宋体"/>
                <w:color w:val="1F2937"/>
                <w:sz w:val="20"/>
                <w:szCs w:val="20"/>
                <w:lang w:eastAsia="zh-CN"/>
              </w:rPr>
              <w:t xml:space="preserve"> 19 </w:t>
            </w:r>
            <w:r w:rsidRPr="008172CA">
              <w:rPr>
                <w:rFonts w:ascii="Aptos" w:eastAsia="DengXian" w:hAnsi="Aptos" w:cs="宋体"/>
                <w:color w:val="1F2937"/>
                <w:sz w:val="20"/>
                <w:szCs w:val="20"/>
                <w:lang w:eastAsia="zh-CN"/>
              </w:rPr>
              <w:t>种关键材料需求建模，比较子技术市场份额变化。</w:t>
            </w:r>
          </w:p>
        </w:tc>
        <w:tc>
          <w:tcPr>
            <w:tcW w:w="3256" w:type="dxa"/>
            <w:tcBorders>
              <w:top w:val="nil"/>
              <w:left w:val="nil"/>
              <w:bottom w:val="single" w:sz="4" w:space="0" w:color="D1D5DB"/>
              <w:right w:val="single" w:sz="4" w:space="0" w:color="D1D5DB"/>
            </w:tcBorders>
            <w:hideMark/>
          </w:tcPr>
          <w:p w14:paraId="52804662"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光伏和风电子技术组合显著改变镓、铽、锗、碲、铟、铀、铜等材料约束；技术路线本身会重塑矿物需求。</w:t>
            </w:r>
          </w:p>
        </w:tc>
      </w:tr>
      <w:tr w:rsidR="008172CA" w:rsidRPr="008172CA" w14:paraId="144C41BC"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3FAB5248"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2026</w:t>
            </w:r>
          </w:p>
        </w:tc>
        <w:tc>
          <w:tcPr>
            <w:tcW w:w="1718" w:type="dxa"/>
            <w:tcBorders>
              <w:top w:val="nil"/>
              <w:left w:val="nil"/>
              <w:bottom w:val="single" w:sz="4" w:space="0" w:color="D1D5DB"/>
              <w:right w:val="single" w:sz="4" w:space="0" w:color="D1D5DB"/>
            </w:tcBorders>
            <w:hideMark/>
          </w:tcPr>
          <w:p w14:paraId="2A80739E"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Energy Research &amp; Social Science</w:t>
            </w:r>
          </w:p>
        </w:tc>
        <w:tc>
          <w:tcPr>
            <w:tcW w:w="2111" w:type="dxa"/>
            <w:tcBorders>
              <w:top w:val="nil"/>
              <w:left w:val="nil"/>
              <w:bottom w:val="single" w:sz="4" w:space="0" w:color="D1D5DB"/>
              <w:right w:val="single" w:sz="4" w:space="0" w:color="D1D5DB"/>
            </w:tcBorders>
            <w:hideMark/>
          </w:tcPr>
          <w:p w14:paraId="1CE0379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Beyond geopolitics: Social license and supply chain risks of critical minerals</w:t>
            </w:r>
          </w:p>
        </w:tc>
        <w:tc>
          <w:tcPr>
            <w:tcW w:w="1389" w:type="dxa"/>
            <w:tcBorders>
              <w:top w:val="nil"/>
              <w:left w:val="nil"/>
              <w:bottom w:val="single" w:sz="4" w:space="0" w:color="D1D5DB"/>
              <w:right w:val="single" w:sz="4" w:space="0" w:color="D1D5DB"/>
            </w:tcBorders>
            <w:hideMark/>
          </w:tcPr>
          <w:p w14:paraId="60C232E3"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超越地缘政治：关键矿物的社会许可与供应链风险</w:t>
            </w:r>
          </w:p>
        </w:tc>
        <w:tc>
          <w:tcPr>
            <w:tcW w:w="2475" w:type="dxa"/>
            <w:tcBorders>
              <w:top w:val="nil"/>
              <w:left w:val="nil"/>
              <w:bottom w:val="single" w:sz="4" w:space="0" w:color="D1D5DB"/>
              <w:right w:val="single" w:sz="4" w:space="0" w:color="D1D5DB"/>
            </w:tcBorders>
            <w:hideMark/>
          </w:tcPr>
          <w:p w14:paraId="152718C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谁定义关键矿物的</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关键性</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？社区和社会许可如何成为供应链风险因素？</w:t>
            </w:r>
          </w:p>
        </w:tc>
        <w:tc>
          <w:tcPr>
            <w:tcW w:w="2357" w:type="dxa"/>
            <w:tcBorders>
              <w:top w:val="nil"/>
              <w:left w:val="nil"/>
              <w:bottom w:val="single" w:sz="4" w:space="0" w:color="D1D5DB"/>
              <w:right w:val="single" w:sz="4" w:space="0" w:color="D1D5DB"/>
            </w:tcBorders>
            <w:hideMark/>
          </w:tcPr>
          <w:p w14:paraId="17EECD8F"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定性研究与</w:t>
            </w:r>
            <w:r w:rsidRPr="008172CA">
              <w:rPr>
                <w:rFonts w:ascii="Aptos" w:eastAsia="DengXian" w:hAnsi="Aptos" w:cs="宋体"/>
                <w:color w:val="1F2937"/>
                <w:sz w:val="20"/>
                <w:szCs w:val="20"/>
                <w:lang w:eastAsia="zh-CN"/>
              </w:rPr>
              <w:t xml:space="preserve"> Ghana lithium </w:t>
            </w:r>
            <w:r w:rsidRPr="008172CA">
              <w:rPr>
                <w:rFonts w:ascii="Aptos" w:eastAsia="DengXian" w:hAnsi="Aptos" w:cs="宋体"/>
                <w:color w:val="1F2937"/>
                <w:sz w:val="20"/>
                <w:szCs w:val="20"/>
                <w:lang w:eastAsia="zh-CN"/>
              </w:rPr>
              <w:t>案例；从社会许可、</w:t>
            </w:r>
            <w:r w:rsidRPr="008172CA">
              <w:rPr>
                <w:rFonts w:ascii="Aptos" w:eastAsia="DengXian" w:hAnsi="Aptos" w:cs="宋体"/>
                <w:color w:val="1F2937"/>
                <w:sz w:val="20"/>
                <w:szCs w:val="20"/>
                <w:lang w:eastAsia="zh-CN"/>
              </w:rPr>
              <w:t>FPIC</w:t>
            </w:r>
            <w:r w:rsidRPr="008172CA">
              <w:rPr>
                <w:rFonts w:ascii="Aptos" w:eastAsia="DengXian" w:hAnsi="Aptos" w:cs="宋体"/>
                <w:color w:val="1F2937"/>
                <w:sz w:val="20"/>
                <w:szCs w:val="20"/>
                <w:lang w:eastAsia="zh-CN"/>
              </w:rPr>
              <w:t>、补偿和社区参与角度重构</w:t>
            </w:r>
            <w:r w:rsidRPr="008172CA">
              <w:rPr>
                <w:rFonts w:ascii="Aptos" w:eastAsia="DengXian" w:hAnsi="Aptos" w:cs="宋体"/>
                <w:color w:val="1F2937"/>
                <w:sz w:val="20"/>
                <w:szCs w:val="20"/>
                <w:lang w:eastAsia="zh-CN"/>
              </w:rPr>
              <w:t xml:space="preserve"> criticality</w:t>
            </w:r>
            <w:r w:rsidRPr="008172CA">
              <w:rPr>
                <w:rFonts w:ascii="Aptos" w:eastAsia="DengXian" w:hAnsi="Aptos" w:cs="宋体"/>
                <w:color w:val="1F2937"/>
                <w:sz w:val="20"/>
                <w:szCs w:val="20"/>
                <w:lang w:eastAsia="zh-CN"/>
              </w:rPr>
              <w:t>。</w:t>
            </w:r>
          </w:p>
        </w:tc>
        <w:tc>
          <w:tcPr>
            <w:tcW w:w="3256" w:type="dxa"/>
            <w:tcBorders>
              <w:top w:val="nil"/>
              <w:left w:val="nil"/>
              <w:bottom w:val="single" w:sz="4" w:space="0" w:color="D1D5DB"/>
              <w:right w:val="single" w:sz="4" w:space="0" w:color="D1D5DB"/>
            </w:tcBorders>
            <w:hideMark/>
          </w:tcPr>
          <w:p w14:paraId="3F50A810"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关键性不能只由国家、产业和地缘政治定义；社区排斥、补偿不足和程序延迟会提高冲突成本、推迟项目并影响供应链可靠性。</w:t>
            </w:r>
          </w:p>
        </w:tc>
      </w:tr>
      <w:tr w:rsidR="008172CA" w:rsidRPr="008172CA" w14:paraId="2BDCD280" w14:textId="77777777" w:rsidTr="008172CA">
        <w:trPr>
          <w:trHeight w:val="1134"/>
        </w:trPr>
        <w:tc>
          <w:tcPr>
            <w:tcW w:w="699" w:type="dxa"/>
            <w:tcBorders>
              <w:top w:val="nil"/>
              <w:left w:val="single" w:sz="4" w:space="0" w:color="D1D5DB"/>
              <w:bottom w:val="single" w:sz="4" w:space="0" w:color="D1D5DB"/>
              <w:right w:val="single" w:sz="4" w:space="0" w:color="D1D5DB"/>
            </w:tcBorders>
            <w:hideMark/>
          </w:tcPr>
          <w:p w14:paraId="4C828D8E"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2026</w:t>
            </w:r>
          </w:p>
        </w:tc>
        <w:tc>
          <w:tcPr>
            <w:tcW w:w="1718" w:type="dxa"/>
            <w:tcBorders>
              <w:top w:val="nil"/>
              <w:left w:val="nil"/>
              <w:bottom w:val="single" w:sz="4" w:space="0" w:color="D1D5DB"/>
              <w:right w:val="single" w:sz="4" w:space="0" w:color="D1D5DB"/>
            </w:tcBorders>
            <w:hideMark/>
          </w:tcPr>
          <w:p w14:paraId="477D6CA2"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Nature Climate Change</w:t>
            </w:r>
          </w:p>
        </w:tc>
        <w:tc>
          <w:tcPr>
            <w:tcW w:w="2111" w:type="dxa"/>
            <w:tcBorders>
              <w:top w:val="nil"/>
              <w:left w:val="nil"/>
              <w:bottom w:val="single" w:sz="4" w:space="0" w:color="D1D5DB"/>
              <w:right w:val="single" w:sz="4" w:space="0" w:color="D1D5DB"/>
            </w:tcBorders>
            <w:hideMark/>
          </w:tcPr>
          <w:p w14:paraId="31BD59D8"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Deforestation-induced emissions from mining energy transition minerals</w:t>
            </w:r>
          </w:p>
        </w:tc>
        <w:tc>
          <w:tcPr>
            <w:tcW w:w="1389" w:type="dxa"/>
            <w:tcBorders>
              <w:top w:val="nil"/>
              <w:left w:val="nil"/>
              <w:bottom w:val="single" w:sz="4" w:space="0" w:color="D1D5DB"/>
              <w:right w:val="single" w:sz="4" w:space="0" w:color="D1D5DB"/>
            </w:tcBorders>
            <w:hideMark/>
          </w:tcPr>
          <w:p w14:paraId="482C88E3"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能源转型矿物开采导致的森林砍伐排放</w:t>
            </w:r>
          </w:p>
        </w:tc>
        <w:tc>
          <w:tcPr>
            <w:tcW w:w="2475" w:type="dxa"/>
            <w:tcBorders>
              <w:top w:val="nil"/>
              <w:left w:val="nil"/>
              <w:bottom w:val="single" w:sz="4" w:space="0" w:color="D1D5DB"/>
              <w:right w:val="single" w:sz="4" w:space="0" w:color="D1D5DB"/>
            </w:tcBorders>
            <w:hideMark/>
          </w:tcPr>
          <w:p w14:paraId="6F8C4900"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能源转型矿物开采是否会造成可识别的森林损失和额外温室气体排放？</w:t>
            </w:r>
          </w:p>
        </w:tc>
        <w:tc>
          <w:tcPr>
            <w:tcW w:w="2357" w:type="dxa"/>
            <w:tcBorders>
              <w:top w:val="nil"/>
              <w:left w:val="nil"/>
              <w:bottom w:val="single" w:sz="4" w:space="0" w:color="D1D5DB"/>
              <w:right w:val="single" w:sz="4" w:space="0" w:color="D1D5DB"/>
            </w:tcBorders>
            <w:hideMark/>
          </w:tcPr>
          <w:p w14:paraId="73D96B59"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将近</w:t>
            </w:r>
            <w:r w:rsidRPr="008172CA">
              <w:rPr>
                <w:rFonts w:ascii="Aptos" w:eastAsia="DengXian" w:hAnsi="Aptos" w:cs="宋体"/>
                <w:color w:val="1F2937"/>
                <w:sz w:val="20"/>
                <w:szCs w:val="20"/>
                <w:lang w:eastAsia="zh-CN"/>
              </w:rPr>
              <w:t xml:space="preserve"> 3000 </w:t>
            </w:r>
            <w:r w:rsidRPr="008172CA">
              <w:rPr>
                <w:rFonts w:ascii="Aptos" w:eastAsia="DengXian" w:hAnsi="Aptos" w:cs="宋体"/>
                <w:color w:val="1F2937"/>
                <w:sz w:val="20"/>
                <w:szCs w:val="20"/>
                <w:lang w:eastAsia="zh-CN"/>
              </w:rPr>
              <w:t>个矿业项目与卫星森林变化数据结合，使用</w:t>
            </w:r>
            <w:r w:rsidRPr="008172CA">
              <w:rPr>
                <w:rFonts w:ascii="Aptos" w:eastAsia="DengXian" w:hAnsi="Aptos" w:cs="宋体"/>
                <w:color w:val="1F2937"/>
                <w:sz w:val="20"/>
                <w:szCs w:val="20"/>
                <w:lang w:eastAsia="zh-CN"/>
              </w:rPr>
              <w:t xml:space="preserve"> staggered difference-in-differences </w:t>
            </w:r>
            <w:r w:rsidRPr="008172CA">
              <w:rPr>
                <w:rFonts w:ascii="Aptos" w:eastAsia="DengXian" w:hAnsi="Aptos" w:cs="宋体"/>
                <w:color w:val="1F2937"/>
                <w:sz w:val="20"/>
                <w:szCs w:val="20"/>
                <w:lang w:eastAsia="zh-CN"/>
              </w:rPr>
              <w:t>识别矿山导致的森林损失和排放。</w:t>
            </w:r>
          </w:p>
        </w:tc>
        <w:tc>
          <w:tcPr>
            <w:tcW w:w="3256" w:type="dxa"/>
            <w:tcBorders>
              <w:top w:val="nil"/>
              <w:left w:val="nil"/>
              <w:bottom w:val="single" w:sz="4" w:space="0" w:color="D1D5DB"/>
              <w:right w:val="single" w:sz="4" w:space="0" w:color="D1D5DB"/>
            </w:tcBorders>
            <w:hideMark/>
          </w:tcPr>
          <w:p w14:paraId="76F83A2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 xml:space="preserve">ETM </w:t>
            </w:r>
            <w:r w:rsidRPr="008172CA">
              <w:rPr>
                <w:rFonts w:ascii="Aptos" w:eastAsia="DengXian" w:hAnsi="Aptos" w:cs="宋体"/>
                <w:color w:val="1F2937"/>
                <w:sz w:val="20"/>
                <w:szCs w:val="20"/>
                <w:lang w:eastAsia="zh-CN"/>
              </w:rPr>
              <w:t>采矿在</w:t>
            </w:r>
            <w:r w:rsidRPr="008172CA">
              <w:rPr>
                <w:rFonts w:ascii="Aptos" w:eastAsia="DengXian" w:hAnsi="Aptos" w:cs="宋体"/>
                <w:color w:val="1F2937"/>
                <w:sz w:val="20"/>
                <w:szCs w:val="20"/>
                <w:lang w:eastAsia="zh-CN"/>
              </w:rPr>
              <w:t xml:space="preserve"> 10 km </w:t>
            </w:r>
            <w:r w:rsidRPr="008172CA">
              <w:rPr>
                <w:rFonts w:ascii="Aptos" w:eastAsia="DengXian" w:hAnsi="Aptos" w:cs="宋体"/>
                <w:color w:val="1F2937"/>
                <w:sz w:val="20"/>
                <w:szCs w:val="20"/>
                <w:lang w:eastAsia="zh-CN"/>
              </w:rPr>
              <w:t>缓冲区内造成持续森林损失，平均约</w:t>
            </w:r>
            <w:r w:rsidRPr="008172CA">
              <w:rPr>
                <w:rFonts w:ascii="Aptos" w:eastAsia="DengXian" w:hAnsi="Aptos" w:cs="宋体"/>
                <w:color w:val="1F2937"/>
                <w:sz w:val="20"/>
                <w:szCs w:val="20"/>
                <w:lang w:eastAsia="zh-CN"/>
              </w:rPr>
              <w:t xml:space="preserve"> 15 </w:t>
            </w:r>
            <w:r w:rsidRPr="008172CA">
              <w:rPr>
                <w:rFonts w:ascii="Aptos" w:eastAsia="DengXian" w:hAnsi="Aptos" w:cs="宋体"/>
                <w:color w:val="1F2937"/>
                <w:sz w:val="20"/>
                <w:szCs w:val="20"/>
                <w:lang w:eastAsia="zh-CN"/>
              </w:rPr>
              <w:t>年内</w:t>
            </w:r>
            <w:r w:rsidRPr="008172CA">
              <w:rPr>
                <w:rFonts w:ascii="Aptos" w:eastAsia="DengXian" w:hAnsi="Aptos" w:cs="宋体"/>
                <w:color w:val="1F2937"/>
                <w:sz w:val="20"/>
                <w:szCs w:val="20"/>
                <w:lang w:eastAsia="zh-CN"/>
              </w:rPr>
              <w:t xml:space="preserve"> 20%</w:t>
            </w:r>
            <w:r w:rsidRPr="008172CA">
              <w:rPr>
                <w:rFonts w:ascii="Aptos" w:eastAsia="DengXian" w:hAnsi="Aptos" w:cs="宋体"/>
                <w:color w:val="1F2937"/>
                <w:sz w:val="20"/>
                <w:szCs w:val="20"/>
                <w:lang w:eastAsia="zh-CN"/>
              </w:rPr>
              <w:t>；纳入砍伐排放后，采矿阶段碳足迹平均增加</w:t>
            </w:r>
            <w:r w:rsidRPr="008172CA">
              <w:rPr>
                <w:rFonts w:ascii="Aptos" w:eastAsia="DengXian" w:hAnsi="Aptos" w:cs="宋体"/>
                <w:color w:val="1F2937"/>
                <w:sz w:val="20"/>
                <w:szCs w:val="20"/>
                <w:lang w:eastAsia="zh-CN"/>
              </w:rPr>
              <w:t xml:space="preserve"> 63%</w:t>
            </w:r>
            <w:r w:rsidRPr="008172CA">
              <w:rPr>
                <w:rFonts w:ascii="Aptos" w:eastAsia="DengXian" w:hAnsi="Aptos" w:cs="宋体"/>
                <w:color w:val="1F2937"/>
                <w:sz w:val="20"/>
                <w:szCs w:val="20"/>
                <w:lang w:eastAsia="zh-CN"/>
              </w:rPr>
              <w:t>。</w:t>
            </w:r>
          </w:p>
        </w:tc>
      </w:tr>
    </w:tbl>
    <w:p w14:paraId="3099F8FB" w14:textId="1428090C" w:rsidR="008708C6" w:rsidRPr="008172CA" w:rsidRDefault="008708C6" w:rsidP="008708C6">
      <w:pPr>
        <w:rPr>
          <w:lang w:eastAsia="zh-CN"/>
        </w:rPr>
      </w:pPr>
    </w:p>
    <w:p w14:paraId="13AB8B9D" w14:textId="24CE16E6" w:rsidR="008172CA" w:rsidRPr="008708C6" w:rsidRDefault="008172CA" w:rsidP="008172CA">
      <w:pPr>
        <w:pStyle w:val="21"/>
        <w:rPr>
          <w:rFonts w:ascii="宋体" w:eastAsia="宋体" w:hAnsi="宋体" w:hint="eastAsia"/>
          <w:i/>
          <w:iCs/>
          <w:u w:val="single"/>
          <w:lang w:eastAsia="zh-CN"/>
        </w:rPr>
      </w:pPr>
      <w:r>
        <w:rPr>
          <w:rFonts w:ascii="宋体" w:eastAsia="宋体" w:hAnsi="宋体" w:hint="eastAsia"/>
          <w:i/>
          <w:iCs/>
          <w:u w:val="single"/>
          <w:lang w:eastAsia="zh-CN"/>
        </w:rPr>
        <w:t>3.</w:t>
      </w:r>
      <w:r>
        <w:rPr>
          <w:rFonts w:ascii="宋体" w:eastAsia="宋体" w:hAnsi="宋体" w:hint="eastAsia"/>
          <w:i/>
          <w:iCs/>
          <w:u w:val="single"/>
          <w:lang w:eastAsia="zh-CN"/>
        </w:rPr>
        <w:t>2</w:t>
      </w:r>
      <w:r>
        <w:rPr>
          <w:rFonts w:ascii="宋体" w:eastAsia="宋体" w:hAnsi="宋体" w:hint="eastAsia"/>
          <w:i/>
          <w:iCs/>
          <w:u w:val="single"/>
          <w:lang w:eastAsia="zh-CN"/>
        </w:rPr>
        <w:t xml:space="preserve"> </w:t>
      </w:r>
      <w:r>
        <w:rPr>
          <w:rFonts w:ascii="宋体" w:eastAsia="宋体" w:hAnsi="宋体" w:hint="eastAsia"/>
          <w:i/>
          <w:iCs/>
          <w:u w:val="single"/>
          <w:lang w:eastAsia="zh-CN"/>
        </w:rPr>
        <w:t>机构报告</w:t>
      </w:r>
    </w:p>
    <w:tbl>
      <w:tblPr>
        <w:tblW w:w="14348" w:type="dxa"/>
        <w:tblLook w:val="04A0" w:firstRow="1" w:lastRow="0" w:firstColumn="1" w:lastColumn="0" w:noHBand="0" w:noVBand="1"/>
      </w:tblPr>
      <w:tblGrid>
        <w:gridCol w:w="846"/>
        <w:gridCol w:w="1417"/>
        <w:gridCol w:w="12085"/>
      </w:tblGrid>
      <w:tr w:rsidR="008172CA" w:rsidRPr="008172CA" w14:paraId="2DF208B1" w14:textId="77777777" w:rsidTr="008172CA">
        <w:trPr>
          <w:trHeight w:val="284"/>
        </w:trPr>
        <w:tc>
          <w:tcPr>
            <w:tcW w:w="846" w:type="dxa"/>
            <w:tcBorders>
              <w:top w:val="single" w:sz="4" w:space="0" w:color="D1D5DB"/>
              <w:left w:val="single" w:sz="4" w:space="0" w:color="D1D5DB"/>
              <w:bottom w:val="single" w:sz="4" w:space="0" w:color="D1D5DB"/>
              <w:right w:val="single" w:sz="4" w:space="0" w:color="D1D5DB"/>
            </w:tcBorders>
            <w:shd w:val="clear" w:color="000000" w:fill="1F4E78"/>
            <w:hideMark/>
          </w:tcPr>
          <w:p w14:paraId="5352871A" w14:textId="77777777" w:rsidR="008172CA" w:rsidRPr="008172CA" w:rsidRDefault="008172CA" w:rsidP="008172CA">
            <w:pPr>
              <w:spacing w:after="0" w:line="240" w:lineRule="auto"/>
              <w:jc w:val="center"/>
              <w:rPr>
                <w:rFonts w:ascii="Aptos" w:eastAsia="DengXian" w:hAnsi="Aptos" w:cs="宋体"/>
                <w:b/>
                <w:bCs/>
                <w:color w:val="FFFFFF"/>
                <w:sz w:val="20"/>
                <w:szCs w:val="20"/>
                <w:lang w:eastAsia="zh-CN"/>
              </w:rPr>
            </w:pPr>
            <w:r w:rsidRPr="008172CA">
              <w:rPr>
                <w:rFonts w:ascii="Aptos" w:eastAsia="DengXian" w:hAnsi="Aptos" w:cs="宋体"/>
                <w:b/>
                <w:bCs/>
                <w:color w:val="FFFFFF"/>
                <w:sz w:val="20"/>
                <w:szCs w:val="20"/>
                <w:lang w:eastAsia="zh-CN"/>
              </w:rPr>
              <w:t>年份</w:t>
            </w:r>
          </w:p>
        </w:tc>
        <w:tc>
          <w:tcPr>
            <w:tcW w:w="1417" w:type="dxa"/>
            <w:tcBorders>
              <w:top w:val="single" w:sz="4" w:space="0" w:color="D1D5DB"/>
              <w:left w:val="nil"/>
              <w:bottom w:val="single" w:sz="4" w:space="0" w:color="D1D5DB"/>
              <w:right w:val="single" w:sz="4" w:space="0" w:color="D1D5DB"/>
            </w:tcBorders>
            <w:shd w:val="clear" w:color="000000" w:fill="1F4E78"/>
            <w:hideMark/>
          </w:tcPr>
          <w:p w14:paraId="2015C7E4" w14:textId="77777777" w:rsidR="008172CA" w:rsidRPr="008172CA" w:rsidRDefault="008172CA" w:rsidP="008172CA">
            <w:pPr>
              <w:spacing w:after="0" w:line="240" w:lineRule="auto"/>
              <w:jc w:val="center"/>
              <w:rPr>
                <w:rFonts w:ascii="Aptos" w:eastAsia="DengXian" w:hAnsi="Aptos" w:cs="宋体"/>
                <w:b/>
                <w:bCs/>
                <w:color w:val="FFFFFF"/>
                <w:sz w:val="20"/>
                <w:szCs w:val="20"/>
                <w:lang w:eastAsia="zh-CN"/>
              </w:rPr>
            </w:pPr>
            <w:r w:rsidRPr="008172CA">
              <w:rPr>
                <w:rFonts w:ascii="Aptos" w:eastAsia="DengXian" w:hAnsi="Aptos" w:cs="宋体"/>
                <w:b/>
                <w:bCs/>
                <w:color w:val="FFFFFF"/>
                <w:sz w:val="20"/>
                <w:szCs w:val="20"/>
                <w:lang w:eastAsia="zh-CN"/>
              </w:rPr>
              <w:t>机构</w:t>
            </w:r>
          </w:p>
        </w:tc>
        <w:tc>
          <w:tcPr>
            <w:tcW w:w="12085" w:type="dxa"/>
            <w:tcBorders>
              <w:top w:val="single" w:sz="4" w:space="0" w:color="D1D5DB"/>
              <w:left w:val="nil"/>
              <w:bottom w:val="single" w:sz="4" w:space="0" w:color="D1D5DB"/>
              <w:right w:val="single" w:sz="4" w:space="0" w:color="D1D5DB"/>
            </w:tcBorders>
            <w:shd w:val="clear" w:color="000000" w:fill="1F4E78"/>
            <w:hideMark/>
          </w:tcPr>
          <w:p w14:paraId="7EA22854" w14:textId="77777777" w:rsidR="008172CA" w:rsidRPr="008172CA" w:rsidRDefault="008172CA" w:rsidP="008172CA">
            <w:pPr>
              <w:spacing w:after="0" w:line="240" w:lineRule="auto"/>
              <w:jc w:val="center"/>
              <w:rPr>
                <w:rFonts w:ascii="Aptos" w:eastAsia="DengXian" w:hAnsi="Aptos" w:cs="宋体"/>
                <w:b/>
                <w:bCs/>
                <w:color w:val="FFFFFF"/>
                <w:sz w:val="20"/>
                <w:szCs w:val="20"/>
                <w:lang w:eastAsia="zh-CN"/>
              </w:rPr>
            </w:pPr>
            <w:r w:rsidRPr="008172CA">
              <w:rPr>
                <w:rFonts w:ascii="Aptos" w:eastAsia="DengXian" w:hAnsi="Aptos" w:cs="宋体"/>
                <w:b/>
                <w:bCs/>
                <w:color w:val="FFFFFF"/>
                <w:sz w:val="20"/>
                <w:szCs w:val="20"/>
                <w:lang w:eastAsia="zh-CN"/>
              </w:rPr>
              <w:t>报告主要内容</w:t>
            </w:r>
          </w:p>
        </w:tc>
      </w:tr>
      <w:tr w:rsidR="008172CA" w:rsidRPr="008172CA" w14:paraId="66F064A2"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3944309D"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2015</w:t>
            </w:r>
          </w:p>
        </w:tc>
        <w:tc>
          <w:tcPr>
            <w:tcW w:w="1417" w:type="dxa"/>
            <w:tcBorders>
              <w:top w:val="nil"/>
              <w:left w:val="nil"/>
              <w:bottom w:val="single" w:sz="4" w:space="0" w:color="D1D5DB"/>
              <w:right w:val="single" w:sz="4" w:space="0" w:color="D1D5DB"/>
            </w:tcBorders>
            <w:hideMark/>
          </w:tcPr>
          <w:p w14:paraId="0809C75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FERDI</w:t>
            </w:r>
          </w:p>
        </w:tc>
        <w:tc>
          <w:tcPr>
            <w:tcW w:w="12085" w:type="dxa"/>
            <w:tcBorders>
              <w:top w:val="nil"/>
              <w:left w:val="nil"/>
              <w:bottom w:val="single" w:sz="4" w:space="0" w:color="D1D5DB"/>
              <w:right w:val="single" w:sz="4" w:space="0" w:color="D1D5DB"/>
            </w:tcBorders>
            <w:hideMark/>
          </w:tcPr>
          <w:p w14:paraId="7A31E378"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系统回顾非洲矿产资源租金在政府和投资者之间如何分配，强调价格繁荣期资源租金增长并未同比转化为非洲政府税收。</w:t>
            </w:r>
          </w:p>
        </w:tc>
      </w:tr>
      <w:tr w:rsidR="008172CA" w:rsidRPr="008172CA" w14:paraId="63931A81"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2F51863A"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2015</w:t>
            </w:r>
          </w:p>
        </w:tc>
        <w:tc>
          <w:tcPr>
            <w:tcW w:w="1417" w:type="dxa"/>
            <w:tcBorders>
              <w:top w:val="nil"/>
              <w:left w:val="nil"/>
              <w:bottom w:val="single" w:sz="4" w:space="0" w:color="D1D5DB"/>
              <w:right w:val="single" w:sz="4" w:space="0" w:color="D1D5DB"/>
            </w:tcBorders>
            <w:hideMark/>
          </w:tcPr>
          <w:p w14:paraId="65971DB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ICTD</w:t>
            </w:r>
          </w:p>
        </w:tc>
        <w:tc>
          <w:tcPr>
            <w:tcW w:w="12085" w:type="dxa"/>
            <w:tcBorders>
              <w:top w:val="nil"/>
              <w:left w:val="nil"/>
              <w:bottom w:val="single" w:sz="4" w:space="0" w:color="D1D5DB"/>
              <w:right w:val="single" w:sz="4" w:space="0" w:color="D1D5DB"/>
            </w:tcBorders>
            <w:hideMark/>
          </w:tcPr>
          <w:p w14:paraId="715BA342"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与</w:t>
            </w:r>
            <w:r w:rsidRPr="008172CA">
              <w:rPr>
                <w:rFonts w:ascii="Aptos" w:eastAsia="DengXian" w:hAnsi="Aptos" w:cs="宋体"/>
                <w:color w:val="1F2937"/>
                <w:sz w:val="20"/>
                <w:szCs w:val="20"/>
                <w:lang w:eastAsia="zh-CN"/>
              </w:rPr>
              <w:t xml:space="preserve"> FERDI </w:t>
            </w:r>
            <w:r w:rsidRPr="008172CA">
              <w:rPr>
                <w:rFonts w:ascii="Aptos" w:eastAsia="DengXian" w:hAnsi="Aptos" w:cs="宋体"/>
                <w:color w:val="1F2937"/>
                <w:sz w:val="20"/>
                <w:szCs w:val="20"/>
                <w:lang w:eastAsia="zh-CN"/>
              </w:rPr>
              <w:t>版本主题高度重合，讨论非洲矿产资源租金分享的理论、经验研究和知识缺口。</w:t>
            </w:r>
          </w:p>
        </w:tc>
      </w:tr>
      <w:tr w:rsidR="008172CA" w:rsidRPr="008172CA" w14:paraId="2C756F02"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1D6CA68D"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2022</w:t>
            </w:r>
          </w:p>
        </w:tc>
        <w:tc>
          <w:tcPr>
            <w:tcW w:w="1417" w:type="dxa"/>
            <w:tcBorders>
              <w:top w:val="nil"/>
              <w:left w:val="nil"/>
              <w:bottom w:val="single" w:sz="4" w:space="0" w:color="D1D5DB"/>
              <w:right w:val="single" w:sz="4" w:space="0" w:color="D1D5DB"/>
            </w:tcBorders>
            <w:hideMark/>
          </w:tcPr>
          <w:p w14:paraId="6C3E20F9"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PIIE</w:t>
            </w:r>
          </w:p>
        </w:tc>
        <w:tc>
          <w:tcPr>
            <w:tcW w:w="12085" w:type="dxa"/>
            <w:tcBorders>
              <w:top w:val="nil"/>
              <w:left w:val="nil"/>
              <w:bottom w:val="single" w:sz="4" w:space="0" w:color="D1D5DB"/>
              <w:right w:val="single" w:sz="4" w:space="0" w:color="D1D5DB"/>
            </w:tcBorders>
            <w:hideMark/>
          </w:tcPr>
          <w:p w14:paraId="2683E1A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讨论绿色能源关键矿物和稀土供应链由谁控制，强调直接所有权不足以识别真实控制，需要穿透多层股权和投票权。</w:t>
            </w:r>
          </w:p>
        </w:tc>
      </w:tr>
      <w:tr w:rsidR="008172CA" w:rsidRPr="008172CA" w14:paraId="5CD86F8B"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30306C4E"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2023</w:t>
            </w:r>
          </w:p>
        </w:tc>
        <w:tc>
          <w:tcPr>
            <w:tcW w:w="1417" w:type="dxa"/>
            <w:tcBorders>
              <w:top w:val="nil"/>
              <w:left w:val="nil"/>
              <w:bottom w:val="single" w:sz="4" w:space="0" w:color="D1D5DB"/>
              <w:right w:val="single" w:sz="4" w:space="0" w:color="D1D5DB"/>
            </w:tcBorders>
            <w:hideMark/>
          </w:tcPr>
          <w:p w14:paraId="4CB7B83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ECDPM</w:t>
            </w:r>
          </w:p>
        </w:tc>
        <w:tc>
          <w:tcPr>
            <w:tcW w:w="12085" w:type="dxa"/>
            <w:tcBorders>
              <w:top w:val="nil"/>
              <w:left w:val="nil"/>
              <w:bottom w:val="single" w:sz="4" w:space="0" w:color="D1D5DB"/>
              <w:right w:val="single" w:sz="4" w:space="0" w:color="D1D5DB"/>
            </w:tcBorders>
            <w:hideMark/>
          </w:tcPr>
          <w:p w14:paraId="3F23D613"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评估非洲利用关键原材料发展锂电池价值链的机会和障碍，强调区域价值链、</w:t>
            </w:r>
            <w:proofErr w:type="spellStart"/>
            <w:r w:rsidRPr="008172CA">
              <w:rPr>
                <w:rFonts w:ascii="Aptos" w:eastAsia="DengXian" w:hAnsi="Aptos" w:cs="宋体"/>
                <w:color w:val="1F2937"/>
                <w:sz w:val="20"/>
                <w:szCs w:val="20"/>
                <w:lang w:eastAsia="zh-CN"/>
              </w:rPr>
              <w:t>AfCFTA</w:t>
            </w:r>
            <w:proofErr w:type="spellEnd"/>
            <w:r w:rsidRPr="008172CA">
              <w:rPr>
                <w:rFonts w:ascii="Aptos" w:eastAsia="DengXian" w:hAnsi="Aptos" w:cs="宋体"/>
                <w:color w:val="1F2937"/>
                <w:sz w:val="20"/>
                <w:szCs w:val="20"/>
                <w:lang w:eastAsia="zh-CN"/>
              </w:rPr>
              <w:t>、产业政策、市场准入和地缘竞争。</w:t>
            </w:r>
          </w:p>
        </w:tc>
      </w:tr>
      <w:tr w:rsidR="008172CA" w:rsidRPr="008172CA" w14:paraId="5F1A35DB"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763BFCC3"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2023</w:t>
            </w:r>
          </w:p>
        </w:tc>
        <w:tc>
          <w:tcPr>
            <w:tcW w:w="1417" w:type="dxa"/>
            <w:tcBorders>
              <w:top w:val="nil"/>
              <w:left w:val="nil"/>
              <w:bottom w:val="single" w:sz="4" w:space="0" w:color="D1D5DB"/>
              <w:right w:val="single" w:sz="4" w:space="0" w:color="D1D5DB"/>
            </w:tcBorders>
            <w:hideMark/>
          </w:tcPr>
          <w:p w14:paraId="765CB9CD"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IGF &amp; OECD</w:t>
            </w:r>
          </w:p>
        </w:tc>
        <w:tc>
          <w:tcPr>
            <w:tcW w:w="12085" w:type="dxa"/>
            <w:tcBorders>
              <w:top w:val="nil"/>
              <w:left w:val="nil"/>
              <w:bottom w:val="single" w:sz="4" w:space="0" w:color="D1D5DB"/>
              <w:right w:val="single" w:sz="4" w:space="0" w:color="D1D5DB"/>
            </w:tcBorders>
            <w:hideMark/>
          </w:tcPr>
          <w:p w14:paraId="5E50DC24"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以铝土矿为例提出矿产品转让定价和矿物价格确定框架，服务发展中国家矿业税基保护。</w:t>
            </w:r>
          </w:p>
        </w:tc>
      </w:tr>
      <w:tr w:rsidR="008172CA" w:rsidRPr="008172CA" w14:paraId="6E90B96D"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0B90F82A"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lastRenderedPageBreak/>
              <w:t>2023</w:t>
            </w:r>
          </w:p>
        </w:tc>
        <w:tc>
          <w:tcPr>
            <w:tcW w:w="1417" w:type="dxa"/>
            <w:tcBorders>
              <w:top w:val="nil"/>
              <w:left w:val="nil"/>
              <w:bottom w:val="single" w:sz="4" w:space="0" w:color="D1D5DB"/>
              <w:right w:val="single" w:sz="4" w:space="0" w:color="D1D5DB"/>
            </w:tcBorders>
            <w:hideMark/>
          </w:tcPr>
          <w:p w14:paraId="538D226C"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UNCTAD</w:t>
            </w:r>
          </w:p>
        </w:tc>
        <w:tc>
          <w:tcPr>
            <w:tcW w:w="12085" w:type="dxa"/>
            <w:tcBorders>
              <w:top w:val="nil"/>
              <w:left w:val="nil"/>
              <w:bottom w:val="single" w:sz="4" w:space="0" w:color="D1D5DB"/>
              <w:right w:val="single" w:sz="4" w:space="0" w:color="D1D5DB"/>
            </w:tcBorders>
            <w:hideMark/>
          </w:tcPr>
          <w:p w14:paraId="686E67CB"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讨论非洲关键矿物如何带来产业多元化机会，重点是中高技术供应链中的</w:t>
            </w:r>
            <w:r w:rsidRPr="008172CA">
              <w:rPr>
                <w:rFonts w:ascii="Aptos" w:eastAsia="DengXian" w:hAnsi="Aptos" w:cs="宋体"/>
                <w:color w:val="1F2937"/>
                <w:sz w:val="20"/>
                <w:szCs w:val="20"/>
                <w:lang w:eastAsia="zh-CN"/>
              </w:rPr>
              <w:t xml:space="preserve"> linkages</w:t>
            </w:r>
            <w:r w:rsidRPr="008172CA">
              <w:rPr>
                <w:rFonts w:ascii="Aptos" w:eastAsia="DengXian" w:hAnsi="Aptos" w:cs="宋体"/>
                <w:color w:val="1F2937"/>
                <w:sz w:val="20"/>
                <w:szCs w:val="20"/>
                <w:lang w:eastAsia="zh-CN"/>
              </w:rPr>
              <w:t>、</w:t>
            </w:r>
            <w:r w:rsidRPr="008172CA">
              <w:rPr>
                <w:rFonts w:ascii="Aptos" w:eastAsia="DengXian" w:hAnsi="Aptos" w:cs="宋体"/>
                <w:color w:val="1F2937"/>
                <w:sz w:val="20"/>
                <w:szCs w:val="20"/>
                <w:lang w:eastAsia="zh-CN"/>
              </w:rPr>
              <w:t xml:space="preserve">pulling dynamics </w:t>
            </w:r>
            <w:r w:rsidRPr="008172CA">
              <w:rPr>
                <w:rFonts w:ascii="Aptos" w:eastAsia="DengXian" w:hAnsi="Aptos" w:cs="宋体"/>
                <w:color w:val="1F2937"/>
                <w:sz w:val="20"/>
                <w:szCs w:val="20"/>
                <w:lang w:eastAsia="zh-CN"/>
              </w:rPr>
              <w:t>和工业政策。</w:t>
            </w:r>
          </w:p>
        </w:tc>
      </w:tr>
      <w:tr w:rsidR="008172CA" w:rsidRPr="008172CA" w14:paraId="176418B4"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41266CE7"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2024</w:t>
            </w:r>
          </w:p>
        </w:tc>
        <w:tc>
          <w:tcPr>
            <w:tcW w:w="1417" w:type="dxa"/>
            <w:tcBorders>
              <w:top w:val="nil"/>
              <w:left w:val="nil"/>
              <w:bottom w:val="single" w:sz="4" w:space="0" w:color="D1D5DB"/>
              <w:right w:val="single" w:sz="4" w:space="0" w:color="D1D5DB"/>
            </w:tcBorders>
            <w:hideMark/>
          </w:tcPr>
          <w:p w14:paraId="7A2CBFBE"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African Union</w:t>
            </w:r>
          </w:p>
        </w:tc>
        <w:tc>
          <w:tcPr>
            <w:tcW w:w="12085" w:type="dxa"/>
            <w:tcBorders>
              <w:top w:val="nil"/>
              <w:left w:val="nil"/>
              <w:bottom w:val="single" w:sz="4" w:space="0" w:color="D1D5DB"/>
              <w:right w:val="single" w:sz="4" w:space="0" w:color="D1D5DB"/>
            </w:tcBorders>
            <w:hideMark/>
          </w:tcPr>
          <w:p w14:paraId="21C4D67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Africa's Green Minerals Strategy / African Green Minerals Strategy</w:t>
            </w:r>
            <w:r w:rsidRPr="008172CA">
              <w:rPr>
                <w:rFonts w:ascii="Aptos" w:eastAsia="DengXian" w:hAnsi="Aptos" w:cs="宋体"/>
                <w:color w:val="1F2937"/>
                <w:sz w:val="20"/>
                <w:szCs w:val="20"/>
                <w:lang w:eastAsia="zh-CN"/>
              </w:rPr>
              <w:t>，提出非洲围绕绿色矿物推进勘探、能力建设、价值链、本地增值和矿物治理。</w:t>
            </w:r>
          </w:p>
        </w:tc>
      </w:tr>
      <w:tr w:rsidR="008172CA" w:rsidRPr="008172CA" w14:paraId="55032EC6"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76146ED4"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2025</w:t>
            </w:r>
          </w:p>
        </w:tc>
        <w:tc>
          <w:tcPr>
            <w:tcW w:w="1417" w:type="dxa"/>
            <w:tcBorders>
              <w:top w:val="nil"/>
              <w:left w:val="nil"/>
              <w:bottom w:val="single" w:sz="4" w:space="0" w:color="D1D5DB"/>
              <w:right w:val="single" w:sz="4" w:space="0" w:color="D1D5DB"/>
            </w:tcBorders>
            <w:hideMark/>
          </w:tcPr>
          <w:p w14:paraId="08ECB920"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IGF</w:t>
            </w:r>
          </w:p>
        </w:tc>
        <w:tc>
          <w:tcPr>
            <w:tcW w:w="12085" w:type="dxa"/>
            <w:tcBorders>
              <w:top w:val="nil"/>
              <w:left w:val="nil"/>
              <w:bottom w:val="single" w:sz="4" w:space="0" w:color="D1D5DB"/>
              <w:right w:val="single" w:sz="4" w:space="0" w:color="D1D5DB"/>
            </w:tcBorders>
            <w:hideMark/>
          </w:tcPr>
          <w:p w14:paraId="7C86A8B5"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讨论关键矿物价值增值中的税收设计，关注如何在加工、冶炼、增值政策中保护税基并避免低效激励。</w:t>
            </w:r>
          </w:p>
        </w:tc>
      </w:tr>
      <w:tr w:rsidR="008172CA" w:rsidRPr="008172CA" w14:paraId="19480F4C"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762647E7"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2025</w:t>
            </w:r>
          </w:p>
        </w:tc>
        <w:tc>
          <w:tcPr>
            <w:tcW w:w="1417" w:type="dxa"/>
            <w:tcBorders>
              <w:top w:val="nil"/>
              <w:left w:val="nil"/>
              <w:bottom w:val="single" w:sz="4" w:space="0" w:color="D1D5DB"/>
              <w:right w:val="single" w:sz="4" w:space="0" w:color="D1D5DB"/>
            </w:tcBorders>
            <w:hideMark/>
          </w:tcPr>
          <w:p w14:paraId="35A1714A"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OECD</w:t>
            </w:r>
          </w:p>
        </w:tc>
        <w:tc>
          <w:tcPr>
            <w:tcW w:w="12085" w:type="dxa"/>
            <w:tcBorders>
              <w:top w:val="nil"/>
              <w:left w:val="nil"/>
              <w:bottom w:val="single" w:sz="4" w:space="0" w:color="D1D5DB"/>
              <w:right w:val="single" w:sz="4" w:space="0" w:color="D1D5DB"/>
            </w:tcBorders>
            <w:hideMark/>
          </w:tcPr>
          <w:p w14:paraId="0D83EDD7"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通过钴、锂、镍案例分析出口限制的贸易和国内影响，关注出口限制、下游加工、</w:t>
            </w:r>
            <w:r w:rsidRPr="008172CA">
              <w:rPr>
                <w:rFonts w:ascii="Aptos" w:eastAsia="DengXian" w:hAnsi="Aptos" w:cs="宋体"/>
                <w:color w:val="1F2937"/>
                <w:sz w:val="20"/>
                <w:szCs w:val="20"/>
                <w:lang w:eastAsia="zh-CN"/>
              </w:rPr>
              <w:t xml:space="preserve">ESG </w:t>
            </w:r>
            <w:r w:rsidRPr="008172CA">
              <w:rPr>
                <w:rFonts w:ascii="Aptos" w:eastAsia="DengXian" w:hAnsi="Aptos" w:cs="宋体"/>
                <w:color w:val="1F2937"/>
                <w:sz w:val="20"/>
                <w:szCs w:val="20"/>
                <w:lang w:eastAsia="zh-CN"/>
              </w:rPr>
              <w:t>和贸易政策。</w:t>
            </w:r>
          </w:p>
        </w:tc>
      </w:tr>
      <w:tr w:rsidR="008172CA" w:rsidRPr="008172CA" w14:paraId="46F04D1C"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7C7FA74E"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2026</w:t>
            </w:r>
          </w:p>
        </w:tc>
        <w:tc>
          <w:tcPr>
            <w:tcW w:w="1417" w:type="dxa"/>
            <w:tcBorders>
              <w:top w:val="nil"/>
              <w:left w:val="nil"/>
              <w:bottom w:val="single" w:sz="4" w:space="0" w:color="D1D5DB"/>
              <w:right w:val="single" w:sz="4" w:space="0" w:color="D1D5DB"/>
            </w:tcBorders>
            <w:hideMark/>
          </w:tcPr>
          <w:p w14:paraId="48424D3A"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African Development Bank</w:t>
            </w:r>
          </w:p>
        </w:tc>
        <w:tc>
          <w:tcPr>
            <w:tcW w:w="12085" w:type="dxa"/>
            <w:tcBorders>
              <w:top w:val="nil"/>
              <w:left w:val="nil"/>
              <w:bottom w:val="single" w:sz="4" w:space="0" w:color="D1D5DB"/>
              <w:right w:val="single" w:sz="4" w:space="0" w:color="D1D5DB"/>
            </w:tcBorders>
            <w:hideMark/>
          </w:tcPr>
          <w:p w14:paraId="32998782"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 xml:space="preserve">African Economic Outlook 2026 </w:t>
            </w:r>
            <w:r w:rsidRPr="008172CA">
              <w:rPr>
                <w:rFonts w:ascii="Aptos" w:eastAsia="DengXian" w:hAnsi="Aptos" w:cs="宋体"/>
                <w:color w:val="1F2937"/>
                <w:sz w:val="20"/>
                <w:szCs w:val="20"/>
                <w:lang w:eastAsia="zh-CN"/>
              </w:rPr>
              <w:t>讨论碎片化世界中非洲发展融资，包含增长、融资缺口、外部融资、债务和发展资金动员背景。</w:t>
            </w:r>
          </w:p>
        </w:tc>
      </w:tr>
      <w:tr w:rsidR="008172CA" w:rsidRPr="008172CA" w14:paraId="56E4BB38"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0BCAFE92"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2026</w:t>
            </w:r>
          </w:p>
        </w:tc>
        <w:tc>
          <w:tcPr>
            <w:tcW w:w="1417" w:type="dxa"/>
            <w:tcBorders>
              <w:top w:val="nil"/>
              <w:left w:val="nil"/>
              <w:bottom w:val="single" w:sz="4" w:space="0" w:color="D1D5DB"/>
              <w:right w:val="single" w:sz="4" w:space="0" w:color="D1D5DB"/>
            </w:tcBorders>
            <w:hideMark/>
          </w:tcPr>
          <w:p w14:paraId="0594E0E3"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USGS</w:t>
            </w:r>
          </w:p>
        </w:tc>
        <w:tc>
          <w:tcPr>
            <w:tcW w:w="12085" w:type="dxa"/>
            <w:tcBorders>
              <w:top w:val="nil"/>
              <w:left w:val="nil"/>
              <w:bottom w:val="single" w:sz="4" w:space="0" w:color="D1D5DB"/>
              <w:right w:val="single" w:sz="4" w:space="0" w:color="D1D5DB"/>
            </w:tcBorders>
            <w:hideMark/>
          </w:tcPr>
          <w:p w14:paraId="3B8420A2"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 xml:space="preserve">Mineral Commodity Summaries 2026 </w:t>
            </w:r>
            <w:r w:rsidRPr="008172CA">
              <w:rPr>
                <w:rFonts w:ascii="Aptos" w:eastAsia="DengXian" w:hAnsi="Aptos" w:cs="宋体"/>
                <w:color w:val="1F2937"/>
                <w:sz w:val="20"/>
                <w:szCs w:val="20"/>
                <w:lang w:eastAsia="zh-CN"/>
              </w:rPr>
              <w:t>提供全球矿产品产量、储量、价格、用途、进出口依赖和主要国家分布。</w:t>
            </w:r>
          </w:p>
        </w:tc>
      </w:tr>
      <w:tr w:rsidR="008172CA" w:rsidRPr="008172CA" w14:paraId="3D5F6C44" w14:textId="77777777" w:rsidTr="008172CA">
        <w:trPr>
          <w:trHeight w:val="284"/>
        </w:trPr>
        <w:tc>
          <w:tcPr>
            <w:tcW w:w="846" w:type="dxa"/>
            <w:tcBorders>
              <w:top w:val="nil"/>
              <w:left w:val="single" w:sz="4" w:space="0" w:color="D1D5DB"/>
              <w:bottom w:val="single" w:sz="4" w:space="0" w:color="D1D5DB"/>
              <w:right w:val="single" w:sz="4" w:space="0" w:color="D1D5DB"/>
            </w:tcBorders>
            <w:hideMark/>
          </w:tcPr>
          <w:p w14:paraId="1FEF416A" w14:textId="77777777" w:rsidR="008172CA" w:rsidRPr="008172CA" w:rsidRDefault="008172CA" w:rsidP="008172CA">
            <w:pPr>
              <w:spacing w:after="0" w:line="240" w:lineRule="auto"/>
              <w:jc w:val="right"/>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2026</w:t>
            </w:r>
          </w:p>
        </w:tc>
        <w:tc>
          <w:tcPr>
            <w:tcW w:w="1417" w:type="dxa"/>
            <w:tcBorders>
              <w:top w:val="nil"/>
              <w:left w:val="nil"/>
              <w:bottom w:val="single" w:sz="4" w:space="0" w:color="D1D5DB"/>
              <w:right w:val="single" w:sz="4" w:space="0" w:color="D1D5DB"/>
            </w:tcBorders>
            <w:hideMark/>
          </w:tcPr>
          <w:p w14:paraId="38AD52D4"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World Economic Forum</w:t>
            </w:r>
          </w:p>
        </w:tc>
        <w:tc>
          <w:tcPr>
            <w:tcW w:w="12085" w:type="dxa"/>
            <w:tcBorders>
              <w:top w:val="nil"/>
              <w:left w:val="nil"/>
              <w:bottom w:val="single" w:sz="4" w:space="0" w:color="D1D5DB"/>
              <w:right w:val="single" w:sz="4" w:space="0" w:color="D1D5DB"/>
            </w:tcBorders>
            <w:hideMark/>
          </w:tcPr>
          <w:p w14:paraId="6C4F6841" w14:textId="77777777" w:rsidR="008172CA" w:rsidRPr="008172CA" w:rsidRDefault="008172CA" w:rsidP="008172CA">
            <w:pPr>
              <w:spacing w:after="0" w:line="240" w:lineRule="auto"/>
              <w:rPr>
                <w:rFonts w:ascii="Aptos" w:eastAsia="DengXian" w:hAnsi="Aptos" w:cs="宋体"/>
                <w:color w:val="1F2937"/>
                <w:sz w:val="20"/>
                <w:szCs w:val="20"/>
                <w:lang w:eastAsia="zh-CN"/>
              </w:rPr>
            </w:pPr>
            <w:r w:rsidRPr="008172CA">
              <w:rPr>
                <w:rFonts w:ascii="Aptos" w:eastAsia="DengXian" w:hAnsi="Aptos" w:cs="宋体"/>
                <w:color w:val="1F2937"/>
                <w:sz w:val="20"/>
                <w:szCs w:val="20"/>
                <w:lang w:eastAsia="zh-CN"/>
              </w:rPr>
              <w:t>文章提出非洲应通过本地加工、财政收入提升和区域一体化，将关键矿物转化为发展融资来源。</w:t>
            </w:r>
          </w:p>
        </w:tc>
      </w:tr>
    </w:tbl>
    <w:p w14:paraId="16569C01" w14:textId="77777777" w:rsidR="008172CA" w:rsidRPr="008708C6" w:rsidRDefault="008172CA" w:rsidP="008708C6">
      <w:pPr>
        <w:rPr>
          <w:rFonts w:hint="eastAsia"/>
          <w:lang w:eastAsia="zh-CN"/>
        </w:rPr>
      </w:pPr>
    </w:p>
    <w:p w14:paraId="38C9E90D" w14:textId="77777777" w:rsidR="008708C6" w:rsidRDefault="008708C6" w:rsidP="009B1FE3">
      <w:pPr>
        <w:pStyle w:val="1"/>
        <w:rPr>
          <w:rFonts w:ascii="宋体" w:eastAsia="宋体" w:hAnsi="宋体"/>
          <w:lang w:eastAsia="zh-CN"/>
        </w:rPr>
      </w:pPr>
      <w:r>
        <w:rPr>
          <w:rFonts w:ascii="宋体" w:eastAsia="宋体" w:hAnsi="宋体" w:hint="eastAsia"/>
          <w:lang w:eastAsia="zh-CN"/>
        </w:rPr>
        <w:t>四、计划产出结果（图表层面）</w:t>
      </w:r>
    </w:p>
    <w:p w14:paraId="36AF9206" w14:textId="67EC38EA" w:rsidR="002E4969" w:rsidRPr="008708C6" w:rsidRDefault="00283689" w:rsidP="008708C6">
      <w:pPr>
        <w:pStyle w:val="21"/>
        <w:rPr>
          <w:rFonts w:ascii="宋体" w:eastAsia="宋体" w:hAnsi="宋体"/>
          <w:i/>
          <w:iCs/>
          <w:u w:val="single"/>
          <w:lang w:eastAsia="zh-CN"/>
        </w:rPr>
      </w:pPr>
      <w:r>
        <w:rPr>
          <w:rFonts w:ascii="宋体" w:eastAsia="宋体" w:hAnsi="宋体" w:hint="eastAsia"/>
          <w:i/>
          <w:iCs/>
          <w:u w:val="single"/>
          <w:lang w:eastAsia="zh-CN"/>
        </w:rPr>
        <w:t xml:space="preserve">4.1 </w:t>
      </w:r>
      <w:r w:rsidR="00000000" w:rsidRPr="008708C6">
        <w:rPr>
          <w:rFonts w:ascii="宋体" w:eastAsia="宋体" w:hAnsi="宋体" w:hint="eastAsia"/>
          <w:i/>
          <w:iCs/>
          <w:u w:val="single"/>
          <w:lang w:eastAsia="zh-CN"/>
        </w:rPr>
        <w:t>P</w:t>
      </w:r>
      <w:r w:rsidR="00000000" w:rsidRPr="008708C6">
        <w:rPr>
          <w:rFonts w:ascii="宋体" w:eastAsia="宋体" w:hAnsi="宋体"/>
          <w:i/>
          <w:iCs/>
          <w:u w:val="single"/>
          <w:lang w:eastAsia="zh-CN"/>
        </w:rPr>
        <w:t>roposal</w:t>
      </w:r>
      <w:r w:rsidR="00000000" w:rsidRPr="008708C6">
        <w:rPr>
          <w:rFonts w:ascii="宋体" w:eastAsia="宋体" w:hAnsi="宋体" w:cs="微软雅黑" w:hint="eastAsia"/>
          <w:i/>
          <w:iCs/>
          <w:u w:val="single"/>
          <w:lang w:eastAsia="zh-CN"/>
        </w:rPr>
        <w:t>阶</w:t>
      </w:r>
      <w:r w:rsidR="00000000" w:rsidRPr="008708C6">
        <w:rPr>
          <w:rFonts w:ascii="宋体" w:eastAsia="宋体" w:hAnsi="宋体"/>
          <w:i/>
          <w:iCs/>
          <w:u w:val="single"/>
          <w:lang w:eastAsia="zh-CN"/>
        </w:rPr>
        <w:t>段</w:t>
      </w:r>
      <w:r w:rsidR="009B1FE3" w:rsidRPr="008708C6">
        <w:rPr>
          <w:rFonts w:ascii="宋体" w:eastAsia="宋体" w:hAnsi="宋体" w:hint="eastAsia"/>
          <w:i/>
          <w:iCs/>
          <w:u w:val="single"/>
          <w:lang w:eastAsia="zh-CN"/>
        </w:rPr>
        <w:t>（4</w:t>
      </w:r>
      <w:r w:rsidR="009B1FE3" w:rsidRPr="008708C6">
        <w:rPr>
          <w:rFonts w:ascii="宋体" w:eastAsia="宋体" w:hAnsi="宋体" w:cs="微软雅黑" w:hint="eastAsia"/>
          <w:i/>
          <w:iCs/>
          <w:u w:val="single"/>
          <w:lang w:eastAsia="zh-CN"/>
        </w:rPr>
        <w:t>张图）</w:t>
      </w:r>
    </w:p>
    <w:p w14:paraId="0881AF0C" w14:textId="461CA871" w:rsidR="002E4969" w:rsidRPr="00306ECA" w:rsidRDefault="00867BA7" w:rsidP="008708C6">
      <w:pPr>
        <w:pStyle w:val="31"/>
      </w:pPr>
      <w:r>
        <w:rPr>
          <w:rFonts w:ascii="微软雅黑" w:eastAsia="微软雅黑" w:hAnsi="微软雅黑" w:cs="微软雅黑"/>
        </w:rPr>
        <w:t xml:space="preserve">4.1.1 </w:t>
      </w:r>
      <w:proofErr w:type="spellStart"/>
      <w:r w:rsidR="00000000" w:rsidRPr="00306ECA">
        <w:t>地理与</w:t>
      </w:r>
      <w:r w:rsidR="00000000" w:rsidRPr="00306ECA">
        <w:rPr>
          <w:rFonts w:ascii="微软雅黑" w:eastAsia="微软雅黑" w:hAnsi="微软雅黑" w:cs="微软雅黑" w:hint="eastAsia"/>
        </w:rPr>
        <w:t>资</w:t>
      </w:r>
      <w:r w:rsidR="00000000" w:rsidRPr="00306ECA">
        <w:t>本版</w:t>
      </w:r>
      <w:r w:rsidR="00000000" w:rsidRPr="00306ECA">
        <w:rPr>
          <w:rFonts w:ascii="微软雅黑" w:eastAsia="微软雅黑" w:hAnsi="微软雅黑" w:cs="微软雅黑" w:hint="eastAsia"/>
        </w:rPr>
        <w:t>图</w:t>
      </w:r>
      <w:r w:rsidR="00000000" w:rsidRPr="00306ECA">
        <w:t>（</w:t>
      </w:r>
      <w:r w:rsidR="00000000" w:rsidRPr="00306ECA">
        <w:t>The</w:t>
      </w:r>
      <w:proofErr w:type="spellEnd"/>
      <w:r w:rsidR="00000000" w:rsidRPr="00306ECA">
        <w:t xml:space="preserve"> Ownership &amp; Location Map</w:t>
      </w:r>
      <w:r w:rsidR="00000000" w:rsidRPr="00306ECA">
        <w:t>）</w:t>
      </w:r>
    </w:p>
    <w:tbl>
      <w:tblPr>
        <w:tblStyle w:val="aff1"/>
        <w:tblW w:w="0" w:type="auto"/>
        <w:jc w:val="center"/>
        <w:tblLook w:val="04A0" w:firstRow="1" w:lastRow="0" w:firstColumn="1" w:lastColumn="0" w:noHBand="0" w:noVBand="1"/>
      </w:tblPr>
      <w:tblGrid>
        <w:gridCol w:w="4873"/>
        <w:gridCol w:w="4873"/>
      </w:tblGrid>
      <w:tr w:rsidR="002E4969" w:rsidRPr="00306ECA" w14:paraId="01584CC8" w14:textId="77777777">
        <w:trPr>
          <w:tblHeader/>
          <w:jc w:val="center"/>
        </w:trPr>
        <w:tc>
          <w:tcPr>
            <w:tcW w:w="4873" w:type="dxa"/>
            <w:shd w:val="clear" w:color="auto" w:fill="EAF2F8"/>
          </w:tcPr>
          <w:p w14:paraId="7225220B" w14:textId="6D127061" w:rsidR="002E4969" w:rsidRPr="00A82563" w:rsidRDefault="00A82563">
            <w:pPr>
              <w:spacing w:after="0" w:line="252" w:lineRule="auto"/>
              <w:rPr>
                <w:rFonts w:ascii="宋体" w:hAnsi="宋体" w:hint="eastAsia"/>
                <w:b/>
                <w:bCs/>
                <w:lang w:eastAsia="zh-CN"/>
              </w:rPr>
            </w:pPr>
            <w:r w:rsidRPr="00A82563">
              <w:rPr>
                <w:rFonts w:ascii="宋体" w:hAnsi="宋体" w:hint="eastAsia"/>
                <w:b/>
                <w:bCs/>
                <w:lang w:eastAsia="zh-CN"/>
              </w:rPr>
              <w:t>内容</w:t>
            </w:r>
          </w:p>
        </w:tc>
        <w:tc>
          <w:tcPr>
            <w:tcW w:w="4873" w:type="dxa"/>
            <w:shd w:val="clear" w:color="auto" w:fill="EAF2F8"/>
          </w:tcPr>
          <w:p w14:paraId="1597F32A" w14:textId="138EBCC1" w:rsidR="002E4969" w:rsidRPr="00306ECA" w:rsidRDefault="00000000">
            <w:pPr>
              <w:spacing w:after="0" w:line="252" w:lineRule="auto"/>
              <w:rPr>
                <w:rFonts w:ascii="宋体" w:hAnsi="宋体"/>
                <w:lang w:eastAsia="zh-CN"/>
              </w:rPr>
            </w:pPr>
            <w:r w:rsidRPr="00306ECA">
              <w:rPr>
                <w:rFonts w:ascii="宋体" w:hAnsi="宋体"/>
                <w:b/>
                <w:lang w:eastAsia="zh-CN"/>
              </w:rPr>
              <w:t>非洲关键矿物矿山位于资源国，但最终控制权可能连接到中国、欧美、海湾资本、离岸辖区或本地国家资本。</w:t>
            </w:r>
          </w:p>
        </w:tc>
      </w:tr>
      <w:tr w:rsidR="002E4969" w:rsidRPr="00306ECA" w14:paraId="33CA7232" w14:textId="77777777">
        <w:trPr>
          <w:jc w:val="center"/>
        </w:trPr>
        <w:tc>
          <w:tcPr>
            <w:tcW w:w="4873" w:type="dxa"/>
            <w:shd w:val="clear" w:color="auto" w:fill="EAF2F8"/>
          </w:tcPr>
          <w:p w14:paraId="63BC320D" w14:textId="77777777" w:rsidR="002E4969" w:rsidRPr="00306ECA" w:rsidRDefault="00000000">
            <w:pPr>
              <w:spacing w:after="0" w:line="252" w:lineRule="auto"/>
              <w:rPr>
                <w:rFonts w:ascii="宋体" w:hAnsi="宋体"/>
              </w:rPr>
            </w:pPr>
            <w:proofErr w:type="spellStart"/>
            <w:r w:rsidRPr="00306ECA">
              <w:rPr>
                <w:rFonts w:ascii="宋体" w:hAnsi="宋体"/>
                <w:b/>
              </w:rPr>
              <w:t>所需数据</w:t>
            </w:r>
            <w:proofErr w:type="spellEnd"/>
          </w:p>
        </w:tc>
        <w:tc>
          <w:tcPr>
            <w:tcW w:w="4873" w:type="dxa"/>
          </w:tcPr>
          <w:p w14:paraId="45D91369" w14:textId="77777777" w:rsidR="002E4969" w:rsidRPr="00306ECA" w:rsidRDefault="00000000">
            <w:pPr>
              <w:spacing w:after="0" w:line="252" w:lineRule="auto"/>
              <w:rPr>
                <w:rFonts w:ascii="宋体" w:hAnsi="宋体"/>
              </w:rPr>
            </w:pPr>
            <w:r w:rsidRPr="00306ECA">
              <w:rPr>
                <w:rFonts w:ascii="宋体" w:hAnsi="宋体"/>
              </w:rPr>
              <w:t>Mine name, coordinates, commodity, country, operator, direct owner, ownership %, ultimate parent, ultimate parent jurisdiction, ownership type。</w:t>
            </w:r>
          </w:p>
        </w:tc>
      </w:tr>
    </w:tbl>
    <w:p w14:paraId="3DEDC485" w14:textId="52C9D93F" w:rsidR="002E4969" w:rsidRPr="00306ECA" w:rsidRDefault="00867BA7" w:rsidP="008708C6">
      <w:pPr>
        <w:pStyle w:val="31"/>
      </w:pPr>
      <w:r>
        <w:rPr>
          <w:rFonts w:ascii="微软雅黑" w:eastAsia="微软雅黑" w:hAnsi="微软雅黑" w:cs="微软雅黑"/>
        </w:rPr>
        <w:t xml:space="preserve">4.1.2 </w:t>
      </w:r>
      <w:r>
        <w:rPr>
          <w:rFonts w:hint="eastAsia"/>
          <w:lang w:eastAsia="zh-CN"/>
        </w:rPr>
        <w:t>价值</w:t>
      </w:r>
      <w:proofErr w:type="spellStart"/>
      <w:r w:rsidR="00000000" w:rsidRPr="00306ECA">
        <w:t>瀑布</w:t>
      </w:r>
      <w:r w:rsidR="00000000" w:rsidRPr="00306ECA">
        <w:rPr>
          <w:rFonts w:ascii="微软雅黑" w:eastAsia="微软雅黑" w:hAnsi="微软雅黑" w:cs="微软雅黑" w:hint="eastAsia"/>
        </w:rPr>
        <w:t>图</w:t>
      </w:r>
      <w:r w:rsidR="00000000" w:rsidRPr="00306ECA">
        <w:t>（</w:t>
      </w:r>
      <w:r w:rsidR="00000000" w:rsidRPr="00306ECA">
        <w:t>The</w:t>
      </w:r>
      <w:proofErr w:type="spellEnd"/>
      <w:r w:rsidR="00000000" w:rsidRPr="00306ECA">
        <w:t xml:space="preserve"> Price Leakage Waterfall</w:t>
      </w:r>
      <w:r w:rsidR="00000000" w:rsidRPr="00306ECA">
        <w:t>）</w:t>
      </w:r>
    </w:p>
    <w:tbl>
      <w:tblPr>
        <w:tblStyle w:val="aff1"/>
        <w:tblW w:w="0" w:type="auto"/>
        <w:jc w:val="center"/>
        <w:tblLook w:val="04A0" w:firstRow="1" w:lastRow="0" w:firstColumn="1" w:lastColumn="0" w:noHBand="0" w:noVBand="1"/>
      </w:tblPr>
      <w:tblGrid>
        <w:gridCol w:w="4873"/>
        <w:gridCol w:w="4873"/>
      </w:tblGrid>
      <w:tr w:rsidR="002E4969" w:rsidRPr="00306ECA" w14:paraId="67215E3C" w14:textId="77777777">
        <w:trPr>
          <w:tblHeader/>
          <w:jc w:val="center"/>
        </w:trPr>
        <w:tc>
          <w:tcPr>
            <w:tcW w:w="4873" w:type="dxa"/>
            <w:shd w:val="clear" w:color="auto" w:fill="EAF2F8"/>
          </w:tcPr>
          <w:p w14:paraId="6598FEED" w14:textId="3EC882A8" w:rsidR="002E4969" w:rsidRPr="00A82563" w:rsidRDefault="00A82563">
            <w:pPr>
              <w:spacing w:after="0" w:line="252" w:lineRule="auto"/>
              <w:rPr>
                <w:rFonts w:ascii="宋体" w:hAnsi="宋体" w:hint="eastAsia"/>
                <w:b/>
                <w:bCs/>
                <w:lang w:eastAsia="zh-CN"/>
              </w:rPr>
            </w:pPr>
            <w:r w:rsidRPr="00A82563">
              <w:rPr>
                <w:rFonts w:ascii="宋体" w:hAnsi="宋体" w:hint="eastAsia"/>
                <w:b/>
                <w:bCs/>
                <w:lang w:eastAsia="zh-CN"/>
              </w:rPr>
              <w:t>内容</w:t>
            </w:r>
          </w:p>
        </w:tc>
        <w:tc>
          <w:tcPr>
            <w:tcW w:w="4873" w:type="dxa"/>
            <w:shd w:val="clear" w:color="auto" w:fill="EAF2F8"/>
          </w:tcPr>
          <w:p w14:paraId="3978B76B" w14:textId="333FBF06" w:rsidR="002E4969" w:rsidRPr="00306ECA" w:rsidRDefault="00000000">
            <w:pPr>
              <w:spacing w:after="0" w:line="252" w:lineRule="auto"/>
              <w:rPr>
                <w:rFonts w:ascii="宋体" w:hAnsi="宋体" w:hint="eastAsia"/>
                <w:lang w:eastAsia="zh-CN"/>
              </w:rPr>
            </w:pPr>
            <w:r w:rsidRPr="00306ECA">
              <w:rPr>
                <w:rFonts w:ascii="宋体" w:hAnsi="宋体"/>
                <w:b/>
                <w:lang w:eastAsia="zh-CN"/>
              </w:rPr>
              <w:t>展示价值链租金在不同价格层级之间如何被分割</w:t>
            </w:r>
          </w:p>
        </w:tc>
      </w:tr>
      <w:tr w:rsidR="002E4969" w:rsidRPr="00306ECA" w14:paraId="5D9EB9FD" w14:textId="77777777">
        <w:trPr>
          <w:jc w:val="center"/>
        </w:trPr>
        <w:tc>
          <w:tcPr>
            <w:tcW w:w="4873" w:type="dxa"/>
            <w:shd w:val="clear" w:color="auto" w:fill="EAF2F8"/>
          </w:tcPr>
          <w:p w14:paraId="0F6BEDF2" w14:textId="77777777" w:rsidR="002E4969" w:rsidRPr="00306ECA" w:rsidRDefault="00000000">
            <w:pPr>
              <w:spacing w:after="0" w:line="252" w:lineRule="auto"/>
              <w:rPr>
                <w:rFonts w:ascii="宋体" w:hAnsi="宋体"/>
              </w:rPr>
            </w:pPr>
            <w:proofErr w:type="spellStart"/>
            <w:r w:rsidRPr="00306ECA">
              <w:rPr>
                <w:rFonts w:ascii="宋体" w:hAnsi="宋体"/>
                <w:b/>
              </w:rPr>
              <w:t>所需数据</w:t>
            </w:r>
            <w:proofErr w:type="spellEnd"/>
          </w:p>
        </w:tc>
        <w:tc>
          <w:tcPr>
            <w:tcW w:w="4873" w:type="dxa"/>
          </w:tcPr>
          <w:p w14:paraId="3A9412B7" w14:textId="77777777" w:rsidR="002E4969" w:rsidRPr="00306ECA" w:rsidRDefault="00000000">
            <w:pPr>
              <w:spacing w:after="0" w:line="252" w:lineRule="auto"/>
              <w:rPr>
                <w:rFonts w:ascii="宋体" w:hAnsi="宋体"/>
              </w:rPr>
            </w:pPr>
            <w:r w:rsidRPr="00306ECA">
              <w:rPr>
                <w:rFonts w:ascii="宋体" w:hAnsi="宋体"/>
              </w:rPr>
              <w:t>LME/benchmark price, CIF import unit value, FOB export unit value, mine-gate proxy, C1 cash cost/AISC, WACC or normal profit assumption。</w:t>
            </w:r>
          </w:p>
        </w:tc>
      </w:tr>
    </w:tbl>
    <w:p w14:paraId="505BC872" w14:textId="5346048C" w:rsidR="002E4969" w:rsidRPr="00306ECA" w:rsidRDefault="00867BA7" w:rsidP="008708C6">
      <w:pPr>
        <w:pStyle w:val="31"/>
      </w:pPr>
      <w:r>
        <w:rPr>
          <w:rFonts w:ascii="微软雅黑" w:eastAsia="微软雅黑" w:hAnsi="微软雅黑" w:cs="微软雅黑"/>
        </w:rPr>
        <w:lastRenderedPageBreak/>
        <w:t xml:space="preserve">4.1.3 </w:t>
      </w:r>
      <w:proofErr w:type="spellStart"/>
      <w:r w:rsidR="00000000" w:rsidRPr="008708C6">
        <w:rPr>
          <w:rFonts w:ascii="微软雅黑" w:eastAsia="微软雅黑" w:hAnsi="微软雅黑" w:cs="微软雅黑" w:hint="eastAsia"/>
        </w:rPr>
        <w:t>级</w:t>
      </w:r>
      <w:r w:rsidR="00000000" w:rsidRPr="008708C6">
        <w:t>差地租与成本曲</w:t>
      </w:r>
      <w:r w:rsidR="00000000" w:rsidRPr="008708C6">
        <w:rPr>
          <w:rFonts w:ascii="微软雅黑" w:eastAsia="微软雅黑" w:hAnsi="微软雅黑" w:cs="微软雅黑" w:hint="eastAsia"/>
        </w:rPr>
        <w:t>线图</w:t>
      </w:r>
      <w:r w:rsidR="00000000" w:rsidRPr="008708C6">
        <w:t>（</w:t>
      </w:r>
      <w:r w:rsidR="00000000" w:rsidRPr="008708C6">
        <w:t>Differential</w:t>
      </w:r>
      <w:proofErr w:type="spellEnd"/>
      <w:r w:rsidR="00000000" w:rsidRPr="008708C6">
        <w:t xml:space="preserve"> Rent &amp; Cost Curves</w:t>
      </w:r>
      <w:r w:rsidR="00000000" w:rsidRPr="008708C6">
        <w:t>）</w:t>
      </w:r>
    </w:p>
    <w:tbl>
      <w:tblPr>
        <w:tblStyle w:val="aff1"/>
        <w:tblW w:w="0" w:type="auto"/>
        <w:jc w:val="center"/>
        <w:tblLook w:val="04A0" w:firstRow="1" w:lastRow="0" w:firstColumn="1" w:lastColumn="0" w:noHBand="0" w:noVBand="1"/>
      </w:tblPr>
      <w:tblGrid>
        <w:gridCol w:w="4873"/>
        <w:gridCol w:w="4873"/>
      </w:tblGrid>
      <w:tr w:rsidR="002E4969" w:rsidRPr="00306ECA" w14:paraId="4A0D7CCF" w14:textId="77777777">
        <w:trPr>
          <w:tblHeader/>
          <w:jc w:val="center"/>
        </w:trPr>
        <w:tc>
          <w:tcPr>
            <w:tcW w:w="4873" w:type="dxa"/>
            <w:shd w:val="clear" w:color="auto" w:fill="EAF2F8"/>
          </w:tcPr>
          <w:p w14:paraId="6C258E69" w14:textId="38A9621F" w:rsidR="002E4969" w:rsidRPr="00A82563" w:rsidRDefault="00A82563">
            <w:pPr>
              <w:spacing w:after="0" w:line="252" w:lineRule="auto"/>
              <w:rPr>
                <w:rFonts w:ascii="宋体" w:hAnsi="宋体" w:hint="eastAsia"/>
                <w:b/>
                <w:bCs/>
                <w:lang w:eastAsia="zh-CN"/>
              </w:rPr>
            </w:pPr>
            <w:r w:rsidRPr="00A82563">
              <w:rPr>
                <w:rFonts w:ascii="宋体" w:hAnsi="宋体" w:hint="eastAsia"/>
                <w:b/>
                <w:bCs/>
                <w:lang w:eastAsia="zh-CN"/>
              </w:rPr>
              <w:t>内容</w:t>
            </w:r>
          </w:p>
        </w:tc>
        <w:tc>
          <w:tcPr>
            <w:tcW w:w="4873" w:type="dxa"/>
            <w:shd w:val="clear" w:color="auto" w:fill="EAF2F8"/>
          </w:tcPr>
          <w:p w14:paraId="77D5398B" w14:textId="2F902112" w:rsidR="002E4969" w:rsidRPr="00306ECA" w:rsidRDefault="00000000">
            <w:pPr>
              <w:spacing w:after="0" w:line="252" w:lineRule="auto"/>
              <w:rPr>
                <w:rFonts w:ascii="宋体" w:hAnsi="宋体" w:hint="eastAsia"/>
                <w:lang w:eastAsia="zh-CN"/>
              </w:rPr>
            </w:pPr>
            <w:r w:rsidRPr="00306ECA">
              <w:rPr>
                <w:rFonts w:ascii="宋体" w:hAnsi="宋体"/>
                <w:b/>
                <w:lang w:eastAsia="zh-CN"/>
              </w:rPr>
              <w:t>证明经济租金不是主观假设，而是由矿山资源禀赋、成本曲线位置和全球边际成本共同决定</w:t>
            </w:r>
          </w:p>
        </w:tc>
      </w:tr>
      <w:tr w:rsidR="002E4969" w:rsidRPr="00306ECA" w14:paraId="69EEEF71" w14:textId="77777777">
        <w:trPr>
          <w:jc w:val="center"/>
        </w:trPr>
        <w:tc>
          <w:tcPr>
            <w:tcW w:w="4873" w:type="dxa"/>
            <w:shd w:val="clear" w:color="auto" w:fill="EAF2F8"/>
          </w:tcPr>
          <w:p w14:paraId="6EE47292" w14:textId="77777777" w:rsidR="002E4969" w:rsidRPr="00306ECA" w:rsidRDefault="00000000">
            <w:pPr>
              <w:spacing w:after="0" w:line="252" w:lineRule="auto"/>
              <w:rPr>
                <w:rFonts w:ascii="宋体" w:hAnsi="宋体"/>
              </w:rPr>
            </w:pPr>
            <w:proofErr w:type="spellStart"/>
            <w:r w:rsidRPr="00306ECA">
              <w:rPr>
                <w:rFonts w:ascii="宋体" w:hAnsi="宋体"/>
                <w:b/>
              </w:rPr>
              <w:t>所需数据</w:t>
            </w:r>
            <w:proofErr w:type="spellEnd"/>
          </w:p>
        </w:tc>
        <w:tc>
          <w:tcPr>
            <w:tcW w:w="4873" w:type="dxa"/>
          </w:tcPr>
          <w:p w14:paraId="4D0C3F8D" w14:textId="77777777" w:rsidR="002E4969" w:rsidRPr="00306ECA" w:rsidRDefault="00000000">
            <w:pPr>
              <w:spacing w:after="0" w:line="252" w:lineRule="auto"/>
              <w:rPr>
                <w:rFonts w:ascii="宋体" w:hAnsi="宋体"/>
              </w:rPr>
            </w:pPr>
            <w:r w:rsidRPr="00306ECA">
              <w:rPr>
                <w:rFonts w:ascii="宋体" w:hAnsi="宋体"/>
              </w:rPr>
              <w:t xml:space="preserve">S&amp;P Mine Economics / Wood Mackenzie / CRU </w:t>
            </w:r>
            <w:proofErr w:type="spellStart"/>
            <w:r w:rsidRPr="00306ECA">
              <w:rPr>
                <w:rFonts w:ascii="宋体" w:hAnsi="宋体"/>
              </w:rPr>
              <w:t>成本曲线，或公司年报</w:t>
            </w:r>
            <w:proofErr w:type="spellEnd"/>
            <w:r w:rsidRPr="00306ECA">
              <w:rPr>
                <w:rFonts w:ascii="宋体" w:hAnsi="宋体"/>
              </w:rPr>
              <w:t xml:space="preserve">/技术报告中的C1 cash </w:t>
            </w:r>
            <w:proofErr w:type="spellStart"/>
            <w:r w:rsidRPr="00306ECA">
              <w:rPr>
                <w:rFonts w:ascii="宋体" w:hAnsi="宋体"/>
              </w:rPr>
              <w:t>cost、AISC、产量</w:t>
            </w:r>
            <w:proofErr w:type="spellEnd"/>
            <w:r w:rsidRPr="00306ECA">
              <w:rPr>
                <w:rFonts w:ascii="宋体" w:hAnsi="宋体"/>
              </w:rPr>
              <w:t>。</w:t>
            </w:r>
          </w:p>
        </w:tc>
      </w:tr>
    </w:tbl>
    <w:p w14:paraId="5F440AF4" w14:textId="2B3F3002" w:rsidR="002E4969" w:rsidRPr="00306ECA" w:rsidRDefault="00867BA7" w:rsidP="008708C6">
      <w:pPr>
        <w:pStyle w:val="31"/>
      </w:pPr>
      <w:r>
        <w:rPr>
          <w:rFonts w:ascii="微软雅黑" w:eastAsia="微软雅黑" w:hAnsi="微软雅黑" w:cs="微软雅黑"/>
        </w:rPr>
        <w:t xml:space="preserve">4.1.4 </w:t>
      </w:r>
      <w:proofErr w:type="spellStart"/>
      <w:r w:rsidR="00000000" w:rsidRPr="00306ECA">
        <w:t>所有</w:t>
      </w:r>
      <w:r w:rsidR="00000000" w:rsidRPr="00306ECA">
        <w:rPr>
          <w:rFonts w:ascii="微软雅黑" w:eastAsia="微软雅黑" w:hAnsi="微软雅黑" w:cs="微软雅黑" w:hint="eastAsia"/>
        </w:rPr>
        <w:t>权</w:t>
      </w:r>
      <w:proofErr w:type="spellEnd"/>
      <w:r w:rsidR="00000000" w:rsidRPr="00306ECA">
        <w:t>—</w:t>
      </w:r>
      <w:proofErr w:type="spellStart"/>
      <w:r w:rsidR="00000000" w:rsidRPr="00306ECA">
        <w:t>租金关系</w:t>
      </w:r>
      <w:r w:rsidR="00000000" w:rsidRPr="00306ECA">
        <w:rPr>
          <w:rFonts w:ascii="微软雅黑" w:eastAsia="微软雅黑" w:hAnsi="微软雅黑" w:cs="微软雅黑" w:hint="eastAsia"/>
        </w:rPr>
        <w:t>图</w:t>
      </w:r>
      <w:r w:rsidR="00000000" w:rsidRPr="00306ECA">
        <w:t>（</w:t>
      </w:r>
      <w:r w:rsidR="00000000" w:rsidRPr="00306ECA">
        <w:t>The</w:t>
      </w:r>
      <w:proofErr w:type="spellEnd"/>
      <w:r w:rsidR="00000000" w:rsidRPr="00306ECA">
        <w:t xml:space="preserve"> Ownership-Rent Correlation</w:t>
      </w:r>
      <w:r w:rsidR="00000000" w:rsidRPr="00306ECA">
        <w:t>）</w:t>
      </w:r>
    </w:p>
    <w:tbl>
      <w:tblPr>
        <w:tblStyle w:val="aff1"/>
        <w:tblW w:w="0" w:type="auto"/>
        <w:jc w:val="center"/>
        <w:tblLook w:val="04A0" w:firstRow="1" w:lastRow="0" w:firstColumn="1" w:lastColumn="0" w:noHBand="0" w:noVBand="1"/>
      </w:tblPr>
      <w:tblGrid>
        <w:gridCol w:w="4873"/>
        <w:gridCol w:w="4873"/>
      </w:tblGrid>
      <w:tr w:rsidR="002E4969" w:rsidRPr="00306ECA" w14:paraId="5FBA8906" w14:textId="77777777">
        <w:trPr>
          <w:tblHeader/>
          <w:jc w:val="center"/>
        </w:trPr>
        <w:tc>
          <w:tcPr>
            <w:tcW w:w="4873" w:type="dxa"/>
            <w:shd w:val="clear" w:color="auto" w:fill="EAF2F8"/>
          </w:tcPr>
          <w:p w14:paraId="50650D74" w14:textId="7DEEF783" w:rsidR="002E4969" w:rsidRPr="00A82563" w:rsidRDefault="00A82563">
            <w:pPr>
              <w:spacing w:after="0" w:line="252" w:lineRule="auto"/>
              <w:rPr>
                <w:rFonts w:ascii="宋体" w:hAnsi="宋体" w:hint="eastAsia"/>
                <w:b/>
                <w:bCs/>
                <w:lang w:eastAsia="zh-CN"/>
              </w:rPr>
            </w:pPr>
            <w:r w:rsidRPr="00A82563">
              <w:rPr>
                <w:rFonts w:ascii="宋体" w:hAnsi="宋体" w:hint="eastAsia"/>
                <w:b/>
                <w:bCs/>
                <w:lang w:eastAsia="zh-CN"/>
              </w:rPr>
              <w:t>内容</w:t>
            </w:r>
          </w:p>
        </w:tc>
        <w:tc>
          <w:tcPr>
            <w:tcW w:w="4873" w:type="dxa"/>
            <w:shd w:val="clear" w:color="auto" w:fill="EAF2F8"/>
          </w:tcPr>
          <w:p w14:paraId="4FC1FAAC" w14:textId="1E6EFBA5" w:rsidR="002E4969" w:rsidRPr="00306ECA" w:rsidRDefault="00000000">
            <w:pPr>
              <w:spacing w:after="0" w:line="252" w:lineRule="auto"/>
              <w:rPr>
                <w:rFonts w:ascii="宋体" w:hAnsi="宋体" w:hint="eastAsia"/>
                <w:lang w:eastAsia="zh-CN"/>
              </w:rPr>
            </w:pPr>
            <w:r w:rsidRPr="00306ECA">
              <w:rPr>
                <w:rFonts w:ascii="宋体" w:hAnsi="宋体"/>
                <w:b/>
                <w:lang w:eastAsia="zh-CN"/>
              </w:rPr>
              <w:t>所有权结构、离岸结构或外资控制是否与价格差、财政捕获或资源国收益相关</w:t>
            </w:r>
          </w:p>
        </w:tc>
      </w:tr>
      <w:tr w:rsidR="002E4969" w:rsidRPr="00306ECA" w14:paraId="389A1127" w14:textId="77777777">
        <w:trPr>
          <w:jc w:val="center"/>
        </w:trPr>
        <w:tc>
          <w:tcPr>
            <w:tcW w:w="4873" w:type="dxa"/>
            <w:shd w:val="clear" w:color="auto" w:fill="EAF2F8"/>
          </w:tcPr>
          <w:p w14:paraId="5FC9F243" w14:textId="77777777" w:rsidR="002E4969" w:rsidRPr="00306ECA" w:rsidRDefault="00000000">
            <w:pPr>
              <w:spacing w:after="0" w:line="252" w:lineRule="auto"/>
              <w:rPr>
                <w:rFonts w:ascii="宋体" w:hAnsi="宋体"/>
              </w:rPr>
            </w:pPr>
            <w:proofErr w:type="spellStart"/>
            <w:r w:rsidRPr="00306ECA">
              <w:rPr>
                <w:rFonts w:ascii="宋体" w:hAnsi="宋体"/>
                <w:b/>
              </w:rPr>
              <w:t>所需数据</w:t>
            </w:r>
            <w:proofErr w:type="spellEnd"/>
          </w:p>
        </w:tc>
        <w:tc>
          <w:tcPr>
            <w:tcW w:w="4873" w:type="dxa"/>
          </w:tcPr>
          <w:p w14:paraId="615FF07F" w14:textId="77777777" w:rsidR="002E4969" w:rsidRPr="00306ECA" w:rsidRDefault="00000000">
            <w:pPr>
              <w:spacing w:after="0" w:line="252" w:lineRule="auto"/>
              <w:rPr>
                <w:rFonts w:ascii="宋体" w:hAnsi="宋体"/>
              </w:rPr>
            </w:pPr>
            <w:r w:rsidRPr="00306ECA">
              <w:rPr>
                <w:rFonts w:ascii="宋体" w:hAnsi="宋体"/>
              </w:rPr>
              <w:t>Price gap, fiscal capture, foreign ownership %, state equity %, offshore dummy, ultimate parent type, export concentration。</w:t>
            </w:r>
          </w:p>
        </w:tc>
      </w:tr>
    </w:tbl>
    <w:p w14:paraId="57735EC2" w14:textId="5A1E67C6" w:rsidR="002E4969" w:rsidRPr="008708C6" w:rsidRDefault="00283689" w:rsidP="008708C6">
      <w:pPr>
        <w:pStyle w:val="21"/>
        <w:rPr>
          <w:i/>
          <w:iCs/>
          <w:u w:val="single"/>
          <w:lang w:eastAsia="zh-CN"/>
        </w:rPr>
      </w:pPr>
      <w:r>
        <w:rPr>
          <w:rFonts w:hint="eastAsia"/>
          <w:i/>
          <w:iCs/>
          <w:u w:val="single"/>
          <w:lang w:eastAsia="zh-CN"/>
        </w:rPr>
        <w:t xml:space="preserve">4.2 </w:t>
      </w:r>
      <w:r w:rsidR="00000000" w:rsidRPr="008708C6">
        <w:rPr>
          <w:i/>
          <w:iCs/>
          <w:u w:val="single"/>
          <w:lang w:eastAsia="zh-CN"/>
        </w:rPr>
        <w:t>完整</w:t>
      </w:r>
      <w:r w:rsidR="00000000" w:rsidRPr="008708C6">
        <w:rPr>
          <w:rFonts w:ascii="微软雅黑" w:eastAsia="微软雅黑" w:hAnsi="微软雅黑" w:cs="微软雅黑" w:hint="eastAsia"/>
          <w:i/>
          <w:iCs/>
          <w:u w:val="single"/>
          <w:lang w:eastAsia="zh-CN"/>
        </w:rPr>
        <w:t>论</w:t>
      </w:r>
      <w:r w:rsidR="00000000" w:rsidRPr="008708C6">
        <w:rPr>
          <w:i/>
          <w:iCs/>
          <w:u w:val="single"/>
          <w:lang w:eastAsia="zh-CN"/>
        </w:rPr>
        <w:t>文</w:t>
      </w:r>
      <w:r w:rsidR="009B1FE3" w:rsidRPr="008708C6">
        <w:rPr>
          <w:rFonts w:hint="eastAsia"/>
          <w:i/>
          <w:iCs/>
          <w:u w:val="single"/>
          <w:lang w:eastAsia="zh-CN"/>
        </w:rPr>
        <w:t>可能增加</w:t>
      </w:r>
      <w:r w:rsidR="008708C6" w:rsidRPr="008708C6">
        <w:rPr>
          <w:rFonts w:hint="eastAsia"/>
          <w:i/>
          <w:iCs/>
          <w:u w:val="single"/>
          <w:lang w:eastAsia="zh-CN"/>
        </w:rPr>
        <w:t>（</w:t>
      </w:r>
      <w:r w:rsidR="008708C6" w:rsidRPr="008708C6">
        <w:rPr>
          <w:rFonts w:hint="eastAsia"/>
          <w:i/>
          <w:iCs/>
          <w:u w:val="single"/>
          <w:lang w:eastAsia="zh-CN"/>
        </w:rPr>
        <w:t>3</w:t>
      </w:r>
      <w:r w:rsidR="008708C6" w:rsidRPr="008708C6">
        <w:rPr>
          <w:rFonts w:ascii="微软雅黑" w:eastAsia="微软雅黑" w:hAnsi="微软雅黑" w:cs="微软雅黑" w:hint="eastAsia"/>
          <w:i/>
          <w:iCs/>
          <w:u w:val="single"/>
          <w:lang w:eastAsia="zh-CN"/>
        </w:rPr>
        <w:t>张图</w:t>
      </w:r>
      <w:r w:rsidR="008708C6" w:rsidRPr="008708C6">
        <w:rPr>
          <w:rFonts w:hint="eastAsia"/>
          <w:i/>
          <w:iCs/>
          <w:u w:val="single"/>
          <w:lang w:eastAsia="zh-CN"/>
        </w:rPr>
        <w:t>）</w:t>
      </w:r>
    </w:p>
    <w:p w14:paraId="1F31B8A4" w14:textId="00A5506A" w:rsidR="002E4969" w:rsidRPr="00306ECA" w:rsidRDefault="00867BA7" w:rsidP="008708C6">
      <w:pPr>
        <w:pStyle w:val="31"/>
      </w:pPr>
      <w:r>
        <w:rPr>
          <w:rFonts w:ascii="微软雅黑" w:eastAsia="微软雅黑" w:hAnsi="微软雅黑" w:cs="微软雅黑"/>
          <w:lang w:eastAsia="zh-CN"/>
        </w:rPr>
        <w:t xml:space="preserve">4.2.1 </w:t>
      </w:r>
      <w:r w:rsidR="009B1FE3" w:rsidRPr="00306ECA">
        <w:rPr>
          <w:rFonts w:hint="eastAsia"/>
          <w:lang w:eastAsia="zh-CN"/>
        </w:rPr>
        <w:t>作用</w:t>
      </w:r>
      <w:proofErr w:type="spellStart"/>
      <w:r w:rsidR="009B1FE3" w:rsidRPr="00306ECA">
        <w:t>机制</w:t>
      </w:r>
      <w:r w:rsidR="009B1FE3" w:rsidRPr="00306ECA">
        <w:rPr>
          <w:rFonts w:ascii="微软雅黑" w:eastAsia="微软雅黑" w:hAnsi="微软雅黑" w:cs="微软雅黑" w:hint="eastAsia"/>
        </w:rPr>
        <w:t>图</w:t>
      </w:r>
      <w:proofErr w:type="spellEnd"/>
      <w:r w:rsidR="009B1FE3" w:rsidRPr="00306ECA">
        <w:t xml:space="preserve"> / Rent Capture Framework</w:t>
      </w:r>
    </w:p>
    <w:p w14:paraId="51852054" w14:textId="30A98001" w:rsidR="002E4969" w:rsidRPr="00306ECA" w:rsidRDefault="00000000">
      <w:pPr>
        <w:rPr>
          <w:rFonts w:ascii="宋体" w:hAnsi="宋体"/>
          <w:lang w:eastAsia="zh-CN"/>
        </w:rPr>
      </w:pPr>
      <w:r w:rsidRPr="00306ECA">
        <w:rPr>
          <w:rFonts w:ascii="宋体" w:hAnsi="宋体"/>
          <w:b/>
          <w:lang w:eastAsia="zh-CN"/>
        </w:rPr>
        <w:t>作用：</w:t>
      </w:r>
      <w:r w:rsidRPr="00306ECA">
        <w:rPr>
          <w:rFonts w:ascii="宋体" w:hAnsi="宋体"/>
          <w:lang w:eastAsia="zh-CN"/>
        </w:rPr>
        <w:t>不是简单产业链梳理，而是在研究价值如何被分配</w:t>
      </w:r>
      <w:r w:rsidR="009B1FE3" w:rsidRPr="00306ECA">
        <w:rPr>
          <w:rFonts w:ascii="宋体" w:hAnsi="宋体" w:hint="eastAsia"/>
          <w:lang w:eastAsia="zh-CN"/>
        </w:rPr>
        <w:t>；</w:t>
      </w:r>
      <w:proofErr w:type="spellStart"/>
      <w:r w:rsidR="009B1FE3" w:rsidRPr="00306ECA">
        <w:rPr>
          <w:rFonts w:ascii="宋体" w:hAnsi="宋体"/>
        </w:rPr>
        <w:t>对应CFP中的</w:t>
      </w:r>
      <w:proofErr w:type="spellEnd"/>
      <w:r w:rsidR="009B1FE3" w:rsidRPr="00306ECA">
        <w:rPr>
          <w:rFonts w:ascii="宋体" w:hAnsi="宋体"/>
        </w:rPr>
        <w:t xml:space="preserve"> supply </w:t>
      </w:r>
      <w:proofErr w:type="spellStart"/>
      <w:r w:rsidR="009B1FE3" w:rsidRPr="00306ECA">
        <w:rPr>
          <w:rFonts w:ascii="宋体" w:hAnsi="宋体"/>
        </w:rPr>
        <w:t>chains、ownership</w:t>
      </w:r>
      <w:proofErr w:type="spellEnd"/>
      <w:r w:rsidR="009B1FE3" w:rsidRPr="00306ECA">
        <w:rPr>
          <w:rFonts w:ascii="宋体" w:hAnsi="宋体"/>
        </w:rPr>
        <w:t xml:space="preserve"> </w:t>
      </w:r>
      <w:proofErr w:type="spellStart"/>
      <w:r w:rsidR="009B1FE3" w:rsidRPr="00306ECA">
        <w:rPr>
          <w:rFonts w:ascii="宋体" w:hAnsi="宋体"/>
        </w:rPr>
        <w:t>concentration、profit</w:t>
      </w:r>
      <w:proofErr w:type="spellEnd"/>
      <w:r w:rsidR="009B1FE3" w:rsidRPr="00306ECA">
        <w:rPr>
          <w:rFonts w:ascii="宋体" w:hAnsi="宋体"/>
        </w:rPr>
        <w:t xml:space="preserve"> </w:t>
      </w:r>
      <w:proofErr w:type="spellStart"/>
      <w:r w:rsidR="009B1FE3" w:rsidRPr="00306ECA">
        <w:rPr>
          <w:rFonts w:ascii="宋体" w:hAnsi="宋体"/>
        </w:rPr>
        <w:t>sharing、environmental</w:t>
      </w:r>
      <w:proofErr w:type="spellEnd"/>
      <w:r w:rsidR="009B1FE3" w:rsidRPr="00306ECA">
        <w:rPr>
          <w:rFonts w:ascii="宋体" w:hAnsi="宋体"/>
        </w:rPr>
        <w:t xml:space="preserve"> consequences</w:t>
      </w:r>
    </w:p>
    <w:p w14:paraId="7B360B8E" w14:textId="77777777" w:rsidR="002E4969" w:rsidRPr="00306ECA" w:rsidRDefault="00000000">
      <w:pPr>
        <w:rPr>
          <w:rFonts w:ascii="宋体" w:hAnsi="宋体"/>
        </w:rPr>
      </w:pPr>
      <w:proofErr w:type="spellStart"/>
      <w:r w:rsidRPr="00306ECA">
        <w:rPr>
          <w:rFonts w:ascii="宋体" w:hAnsi="宋体"/>
          <w:b/>
        </w:rPr>
        <w:t>画法：</w:t>
      </w:r>
      <w:r w:rsidRPr="00306ECA">
        <w:rPr>
          <w:rFonts w:ascii="宋体" w:hAnsi="宋体"/>
        </w:rPr>
        <w:t>主链条：Mine-gate</w:t>
      </w:r>
      <w:proofErr w:type="spellEnd"/>
      <w:r w:rsidRPr="00306ECA">
        <w:rPr>
          <w:rFonts w:ascii="宋体" w:hAnsi="宋体"/>
        </w:rPr>
        <w:t xml:space="preserve"> / Pithead proxy → FOB export unit value → CIF import mirror value → LME / benchmark refined </w:t>
      </w:r>
      <w:proofErr w:type="spellStart"/>
      <w:r w:rsidRPr="00306ECA">
        <w:rPr>
          <w:rFonts w:ascii="宋体" w:hAnsi="宋体"/>
        </w:rPr>
        <w:t>price。旁边加入</w:t>
      </w:r>
      <w:proofErr w:type="spellEnd"/>
      <w:r w:rsidRPr="00306ECA">
        <w:rPr>
          <w:rFonts w:ascii="宋体" w:hAnsi="宋体"/>
        </w:rPr>
        <w:t xml:space="preserve"> Ownership </w:t>
      </w:r>
      <w:proofErr w:type="spellStart"/>
      <w:r w:rsidRPr="00306ECA">
        <w:rPr>
          <w:rFonts w:ascii="宋体" w:hAnsi="宋体"/>
        </w:rPr>
        <w:t>structure、Offshore</w:t>
      </w:r>
      <w:proofErr w:type="spellEnd"/>
      <w:r w:rsidRPr="00306ECA">
        <w:rPr>
          <w:rFonts w:ascii="宋体" w:hAnsi="宋体"/>
        </w:rPr>
        <w:t xml:space="preserve"> </w:t>
      </w:r>
      <w:proofErr w:type="spellStart"/>
      <w:r w:rsidRPr="00306ECA">
        <w:rPr>
          <w:rFonts w:ascii="宋体" w:hAnsi="宋体"/>
        </w:rPr>
        <w:t>holding、State</w:t>
      </w:r>
      <w:proofErr w:type="spellEnd"/>
      <w:r w:rsidRPr="00306ECA">
        <w:rPr>
          <w:rFonts w:ascii="宋体" w:hAnsi="宋体"/>
        </w:rPr>
        <w:t xml:space="preserve"> equity / fiscal </w:t>
      </w:r>
      <w:proofErr w:type="spellStart"/>
      <w:r w:rsidRPr="00306ECA">
        <w:rPr>
          <w:rFonts w:ascii="宋体" w:hAnsi="宋体"/>
        </w:rPr>
        <w:t>regime；最后连接</w:t>
      </w:r>
      <w:proofErr w:type="spellEnd"/>
      <w:r w:rsidRPr="00306ECA">
        <w:rPr>
          <w:rFonts w:ascii="宋体" w:hAnsi="宋体"/>
        </w:rPr>
        <w:t xml:space="preserve"> Government </w:t>
      </w:r>
      <w:proofErr w:type="spellStart"/>
      <w:r w:rsidRPr="00306ECA">
        <w:rPr>
          <w:rFonts w:ascii="宋体" w:hAnsi="宋体"/>
        </w:rPr>
        <w:t>revenue、Local</w:t>
      </w:r>
      <w:proofErr w:type="spellEnd"/>
      <w:r w:rsidRPr="00306ECA">
        <w:rPr>
          <w:rFonts w:ascii="宋体" w:hAnsi="宋体"/>
        </w:rPr>
        <w:t xml:space="preserve"> economic </w:t>
      </w:r>
      <w:proofErr w:type="spellStart"/>
      <w:r w:rsidRPr="00306ECA">
        <w:rPr>
          <w:rFonts w:ascii="宋体" w:hAnsi="宋体"/>
        </w:rPr>
        <w:t>benefit、Environmental</w:t>
      </w:r>
      <w:proofErr w:type="spellEnd"/>
      <w:r w:rsidRPr="00306ECA">
        <w:rPr>
          <w:rFonts w:ascii="宋体" w:hAnsi="宋体"/>
        </w:rPr>
        <w:t xml:space="preserve"> / social cost。</w:t>
      </w:r>
    </w:p>
    <w:p w14:paraId="090E054A" w14:textId="492B5BD5" w:rsidR="002E4969" w:rsidRPr="00306ECA" w:rsidRDefault="00867BA7" w:rsidP="008708C6">
      <w:pPr>
        <w:pStyle w:val="31"/>
      </w:pPr>
      <w:r>
        <w:rPr>
          <w:rFonts w:ascii="微软雅黑" w:eastAsia="微软雅黑" w:hAnsi="微软雅黑" w:cs="微软雅黑"/>
          <w:lang w:eastAsia="zh-CN"/>
        </w:rPr>
        <w:t xml:space="preserve">4.2.2 </w:t>
      </w:r>
      <w:proofErr w:type="spellStart"/>
      <w:r w:rsidR="009B1FE3" w:rsidRPr="00306ECA">
        <w:t>政府收入捕</w:t>
      </w:r>
      <w:r w:rsidR="009B1FE3" w:rsidRPr="00306ECA">
        <w:rPr>
          <w:rFonts w:ascii="微软雅黑" w:eastAsia="微软雅黑" w:hAnsi="微软雅黑" w:cs="微软雅黑" w:hint="eastAsia"/>
        </w:rPr>
        <w:t>获图</w:t>
      </w:r>
      <w:proofErr w:type="spellEnd"/>
      <w:r w:rsidR="009B1FE3" w:rsidRPr="00306ECA">
        <w:t xml:space="preserve"> / Fiscal Capture</w:t>
      </w:r>
    </w:p>
    <w:p w14:paraId="79EDA0E6" w14:textId="2D28C66E" w:rsidR="002E4969" w:rsidRPr="00306ECA" w:rsidRDefault="00000000">
      <w:pPr>
        <w:rPr>
          <w:rFonts w:ascii="宋体" w:hAnsi="宋体"/>
          <w:lang w:eastAsia="zh-CN"/>
        </w:rPr>
      </w:pPr>
      <w:proofErr w:type="spellStart"/>
      <w:r w:rsidRPr="00306ECA">
        <w:rPr>
          <w:rFonts w:ascii="宋体" w:hAnsi="宋体"/>
          <w:b/>
        </w:rPr>
        <w:t>作用：</w:t>
      </w:r>
      <w:r w:rsidRPr="00306ECA">
        <w:rPr>
          <w:rFonts w:ascii="宋体" w:hAnsi="宋体"/>
        </w:rPr>
        <w:t>回答资源国有没有拿到公平份额</w:t>
      </w:r>
      <w:proofErr w:type="spellEnd"/>
      <w:r w:rsidR="009B1FE3" w:rsidRPr="00306ECA">
        <w:rPr>
          <w:rFonts w:ascii="宋体" w:hAnsi="宋体" w:hint="eastAsia"/>
          <w:lang w:eastAsia="zh-CN"/>
        </w:rPr>
        <w:t>；</w:t>
      </w:r>
      <w:proofErr w:type="spellStart"/>
      <w:r w:rsidR="009B1FE3" w:rsidRPr="00306ECA">
        <w:rPr>
          <w:rFonts w:ascii="宋体" w:hAnsi="宋体"/>
        </w:rPr>
        <w:t>说明即使FOB或LME价格很高，资源国政府收入未必同比增长</w:t>
      </w:r>
      <w:proofErr w:type="spellEnd"/>
    </w:p>
    <w:p w14:paraId="2C42A086" w14:textId="77777777" w:rsidR="002E4969" w:rsidRPr="00306ECA" w:rsidRDefault="00000000">
      <w:pPr>
        <w:rPr>
          <w:rFonts w:ascii="宋体" w:hAnsi="宋体"/>
        </w:rPr>
      </w:pPr>
      <w:proofErr w:type="spellStart"/>
      <w:r w:rsidRPr="00306ECA">
        <w:rPr>
          <w:rFonts w:ascii="宋体" w:hAnsi="宋体"/>
          <w:b/>
        </w:rPr>
        <w:t>画法：</w:t>
      </w:r>
      <w:r w:rsidRPr="00306ECA">
        <w:rPr>
          <w:rFonts w:ascii="宋体" w:hAnsi="宋体"/>
        </w:rPr>
        <w:t>核心指标：FiscalCapture</w:t>
      </w:r>
      <w:proofErr w:type="spellEnd"/>
      <w:r w:rsidRPr="00306ECA">
        <w:rPr>
          <w:rFonts w:ascii="宋体" w:hAnsi="宋体"/>
        </w:rPr>
        <w:t>(</w:t>
      </w:r>
      <w:proofErr w:type="spellStart"/>
      <w:proofErr w:type="gramStart"/>
      <w:r w:rsidRPr="00306ECA">
        <w:rPr>
          <w:rFonts w:ascii="宋体" w:hAnsi="宋体"/>
        </w:rPr>
        <w:t>c,m</w:t>
      </w:r>
      <w:proofErr w:type="gramEnd"/>
      <w:r w:rsidRPr="00306ECA">
        <w:rPr>
          <w:rFonts w:ascii="宋体" w:hAnsi="宋体"/>
        </w:rPr>
        <w:t>,t</w:t>
      </w:r>
      <w:proofErr w:type="spellEnd"/>
      <w:r w:rsidRPr="00306ECA">
        <w:rPr>
          <w:rFonts w:ascii="宋体" w:hAnsi="宋体"/>
        </w:rPr>
        <w:t xml:space="preserve">) = </w:t>
      </w:r>
      <w:proofErr w:type="spellStart"/>
      <w:r w:rsidRPr="00306ECA">
        <w:rPr>
          <w:rFonts w:ascii="宋体" w:hAnsi="宋体"/>
        </w:rPr>
        <w:t>GovernmentRevenue</w:t>
      </w:r>
      <w:proofErr w:type="spellEnd"/>
      <w:r w:rsidRPr="00306ECA">
        <w:rPr>
          <w:rFonts w:ascii="宋体" w:hAnsi="宋体"/>
        </w:rPr>
        <w:t>(</w:t>
      </w:r>
      <w:proofErr w:type="spellStart"/>
      <w:proofErr w:type="gramStart"/>
      <w:r w:rsidRPr="00306ECA">
        <w:rPr>
          <w:rFonts w:ascii="宋体" w:hAnsi="宋体"/>
        </w:rPr>
        <w:t>c,m</w:t>
      </w:r>
      <w:proofErr w:type="gramEnd"/>
      <w:r w:rsidRPr="00306ECA">
        <w:rPr>
          <w:rFonts w:ascii="宋体" w:hAnsi="宋体"/>
        </w:rPr>
        <w:t>,t</w:t>
      </w:r>
      <w:proofErr w:type="spellEnd"/>
      <w:r w:rsidRPr="00306ECA">
        <w:rPr>
          <w:rFonts w:ascii="宋体" w:hAnsi="宋体"/>
        </w:rPr>
        <w:t xml:space="preserve">) / </w:t>
      </w:r>
      <w:proofErr w:type="spellStart"/>
      <w:r w:rsidRPr="00306ECA">
        <w:rPr>
          <w:rFonts w:ascii="宋体" w:hAnsi="宋体"/>
        </w:rPr>
        <w:t>ExportValue</w:t>
      </w:r>
      <w:proofErr w:type="spellEnd"/>
      <w:r w:rsidRPr="00306ECA">
        <w:rPr>
          <w:rFonts w:ascii="宋体" w:hAnsi="宋体"/>
        </w:rPr>
        <w:t>(</w:t>
      </w:r>
      <w:proofErr w:type="spellStart"/>
      <w:proofErr w:type="gramStart"/>
      <w:r w:rsidRPr="00306ECA">
        <w:rPr>
          <w:rFonts w:ascii="宋体" w:hAnsi="宋体"/>
        </w:rPr>
        <w:t>c,m</w:t>
      </w:r>
      <w:proofErr w:type="gramEnd"/>
      <w:r w:rsidRPr="00306ECA">
        <w:rPr>
          <w:rFonts w:ascii="宋体" w:hAnsi="宋体"/>
        </w:rPr>
        <w:t>,</w:t>
      </w:r>
      <w:proofErr w:type="gramStart"/>
      <w:r w:rsidRPr="00306ECA">
        <w:rPr>
          <w:rFonts w:ascii="宋体" w:hAnsi="宋体"/>
        </w:rPr>
        <w:t>t</w:t>
      </w:r>
      <w:proofErr w:type="spellEnd"/>
      <w:r w:rsidRPr="00306ECA">
        <w:rPr>
          <w:rFonts w:ascii="宋体" w:hAnsi="宋体"/>
        </w:rPr>
        <w:t>)。</w:t>
      </w:r>
      <w:proofErr w:type="spellStart"/>
      <w:proofErr w:type="gramEnd"/>
      <w:r w:rsidRPr="00306ECA">
        <w:rPr>
          <w:rFonts w:ascii="宋体" w:hAnsi="宋体"/>
        </w:rPr>
        <w:t>可按国家或矿物画柱状图，也可画</w:t>
      </w:r>
      <w:proofErr w:type="spellEnd"/>
      <w:r w:rsidRPr="00306ECA">
        <w:rPr>
          <w:rFonts w:ascii="宋体" w:hAnsi="宋体"/>
        </w:rPr>
        <w:t xml:space="preserve"> state equity / foreign control 与 fiscal capture </w:t>
      </w:r>
      <w:proofErr w:type="spellStart"/>
      <w:r w:rsidRPr="00306ECA">
        <w:rPr>
          <w:rFonts w:ascii="宋体" w:hAnsi="宋体"/>
        </w:rPr>
        <w:t>的关系</w:t>
      </w:r>
      <w:proofErr w:type="spellEnd"/>
      <w:r w:rsidRPr="00306ECA">
        <w:rPr>
          <w:rFonts w:ascii="宋体" w:hAnsi="宋体"/>
        </w:rPr>
        <w:t>。</w:t>
      </w:r>
    </w:p>
    <w:p w14:paraId="2A145367" w14:textId="41C2103C" w:rsidR="002E4969" w:rsidRPr="00306ECA" w:rsidRDefault="00867BA7" w:rsidP="008708C6">
      <w:pPr>
        <w:pStyle w:val="31"/>
      </w:pPr>
      <w:r>
        <w:rPr>
          <w:rFonts w:ascii="微软雅黑" w:eastAsia="微软雅黑" w:hAnsi="微软雅黑" w:cs="微软雅黑"/>
          <w:lang w:eastAsia="zh-CN"/>
        </w:rPr>
        <w:t xml:space="preserve">4.2.3 </w:t>
      </w:r>
      <w:proofErr w:type="spellStart"/>
      <w:r w:rsidR="009B1FE3" w:rsidRPr="00306ECA">
        <w:t>地方影响</w:t>
      </w:r>
      <w:r w:rsidR="009B1FE3" w:rsidRPr="00306ECA">
        <w:rPr>
          <w:rFonts w:ascii="微软雅黑" w:eastAsia="微软雅黑" w:hAnsi="微软雅黑" w:cs="微软雅黑" w:hint="eastAsia"/>
        </w:rPr>
        <w:t>图</w:t>
      </w:r>
      <w:proofErr w:type="spellEnd"/>
      <w:r w:rsidR="009B1FE3" w:rsidRPr="00306ECA">
        <w:t xml:space="preserve"> / Local Benefit vs Local Cost</w:t>
      </w:r>
    </w:p>
    <w:p w14:paraId="68D06A1C" w14:textId="0FF0D95B" w:rsidR="002E4969" w:rsidRPr="00306ECA" w:rsidRDefault="00000000">
      <w:pPr>
        <w:rPr>
          <w:rFonts w:ascii="宋体" w:hAnsi="宋体"/>
          <w:lang w:eastAsia="zh-CN"/>
        </w:rPr>
      </w:pPr>
      <w:r w:rsidRPr="00306ECA">
        <w:rPr>
          <w:rFonts w:ascii="宋体" w:hAnsi="宋体"/>
          <w:b/>
          <w:lang w:eastAsia="zh-CN"/>
        </w:rPr>
        <w:t>作用：</w:t>
      </w:r>
      <w:r w:rsidRPr="00306ECA">
        <w:rPr>
          <w:rFonts w:ascii="宋体" w:hAnsi="宋体"/>
          <w:lang w:eastAsia="zh-CN"/>
        </w:rPr>
        <w:t>回应环境和社会后果，</w:t>
      </w:r>
      <w:r w:rsidR="009B1FE3" w:rsidRPr="00306ECA">
        <w:rPr>
          <w:rFonts w:ascii="宋体" w:hAnsi="宋体"/>
          <w:lang w:eastAsia="zh-CN"/>
        </w:rPr>
        <w:t>把价格、资本和当地影响连起来</w:t>
      </w:r>
    </w:p>
    <w:p w14:paraId="1E83B041" w14:textId="77777777" w:rsidR="002E4969" w:rsidRPr="00306ECA" w:rsidRDefault="00000000">
      <w:pPr>
        <w:rPr>
          <w:rFonts w:ascii="宋体" w:hAnsi="宋体"/>
        </w:rPr>
      </w:pPr>
      <w:proofErr w:type="spellStart"/>
      <w:r w:rsidRPr="00306ECA">
        <w:rPr>
          <w:rFonts w:ascii="宋体" w:hAnsi="宋体"/>
          <w:b/>
        </w:rPr>
        <w:lastRenderedPageBreak/>
        <w:t>画法：</w:t>
      </w:r>
      <w:r w:rsidRPr="00306ECA">
        <w:rPr>
          <w:rFonts w:ascii="宋体" w:hAnsi="宋体"/>
        </w:rPr>
        <w:t>横轴为</w:t>
      </w:r>
      <w:proofErr w:type="spellEnd"/>
      <w:r w:rsidRPr="00306ECA">
        <w:rPr>
          <w:rFonts w:ascii="宋体" w:hAnsi="宋体"/>
        </w:rPr>
        <w:t xml:space="preserve"> </w:t>
      </w:r>
      <w:proofErr w:type="spellStart"/>
      <w:r w:rsidRPr="00306ECA">
        <w:rPr>
          <w:rFonts w:ascii="宋体" w:hAnsi="宋体"/>
        </w:rPr>
        <w:t>FiscalCapture</w:t>
      </w:r>
      <w:proofErr w:type="spellEnd"/>
      <w:r w:rsidRPr="00306ECA">
        <w:rPr>
          <w:rFonts w:ascii="宋体" w:hAnsi="宋体"/>
        </w:rPr>
        <w:t xml:space="preserve"> 或 local nighttime light growth；纵轴为 Forest loss、conflict exposure 或 social risk；每个点是一座矿山或矿区。形成四象限：高收益高成本、高收益低成本、低收益高成本、低收益低成本。</w:t>
      </w:r>
    </w:p>
    <w:p w14:paraId="0731EB30" w14:textId="77777777" w:rsidR="00AA1678" w:rsidRPr="00306ECA" w:rsidRDefault="00AA1678">
      <w:pPr>
        <w:rPr>
          <w:rFonts w:ascii="宋体" w:hAnsi="宋体"/>
          <w:lang w:eastAsia="zh-CN"/>
        </w:rPr>
      </w:pPr>
    </w:p>
    <w:sectPr w:rsidR="00AA1678" w:rsidRPr="00306ECA" w:rsidSect="007A4A5F">
      <w:headerReference w:type="default" r:id="rId12"/>
      <w:footerReference w:type="default" r:id="rId13"/>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8A048" w14:textId="77777777" w:rsidR="00320B9F" w:rsidRDefault="00320B9F">
      <w:pPr>
        <w:spacing w:after="0" w:line="240" w:lineRule="auto"/>
      </w:pPr>
      <w:r>
        <w:separator/>
      </w:r>
    </w:p>
  </w:endnote>
  <w:endnote w:type="continuationSeparator" w:id="0">
    <w:p w14:paraId="006727BC" w14:textId="77777777" w:rsidR="00320B9F" w:rsidRDefault="00320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楷体">
    <w:altName w:val="KaiT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BEBD" w14:textId="77777777" w:rsidR="002E4969" w:rsidRDefault="00000000">
    <w:pPr>
      <w:pStyle w:val="a7"/>
      <w:jc w:val="center"/>
    </w:pPr>
    <w:r>
      <w:rPr>
        <w:sz w:val="17"/>
      </w:rPr>
      <w:t xml:space="preserve">—  </w:t>
    </w:r>
    <w:r>
      <w:fldChar w:fldCharType="begin"/>
    </w:r>
    <w:r>
      <w:instrText>PAGE</w:instrText>
    </w:r>
    <w:r>
      <w:fldChar w:fldCharType="separate"/>
    </w:r>
    <w:r w:rsidR="00A01DF3">
      <w:rPr>
        <w:noProof/>
      </w:rPr>
      <w:t>1</w:t>
    </w:r>
    <w:r>
      <w:fldChar w:fldCharType="end"/>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4D48E" w14:textId="77777777" w:rsidR="00320B9F" w:rsidRDefault="00320B9F">
      <w:pPr>
        <w:spacing w:after="0" w:line="240" w:lineRule="auto"/>
      </w:pPr>
      <w:r>
        <w:separator/>
      </w:r>
    </w:p>
  </w:footnote>
  <w:footnote w:type="continuationSeparator" w:id="0">
    <w:p w14:paraId="3362401A" w14:textId="77777777" w:rsidR="00320B9F" w:rsidRDefault="00320B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1037" w14:textId="487C4B57" w:rsidR="002E4969" w:rsidRDefault="00000000">
    <w:pPr>
      <w:pStyle w:val="a5"/>
      <w:jc w:val="right"/>
      <w:rPr>
        <w:rFonts w:hint="eastAsia"/>
        <w:lang w:eastAsia="zh-CN"/>
      </w:rPr>
    </w:pPr>
    <w:r>
      <w:rPr>
        <w:color w:val="787878"/>
        <w:sz w:val="17"/>
        <w:lang w:eastAsia="zh-CN"/>
      </w:rPr>
      <w:t>非洲关键矿物价值链研究｜</w:t>
    </w:r>
    <w:r w:rsidR="008708C6">
      <w:rPr>
        <w:rFonts w:hint="eastAsia"/>
        <w:color w:val="787878"/>
        <w:sz w:val="17"/>
        <w:lang w:eastAsia="zh-CN"/>
      </w:rPr>
      <w:t>260601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4020AE9"/>
    <w:multiLevelType w:val="hybridMultilevel"/>
    <w:tmpl w:val="FF80724E"/>
    <w:lvl w:ilvl="0" w:tplc="A3F22B08">
      <w:start w:val="1"/>
      <w:numFmt w:val="decimal"/>
      <w:lvlText w:val="%1）"/>
      <w:lvlJc w:val="left"/>
      <w:pPr>
        <w:ind w:left="643" w:hanging="360"/>
      </w:pPr>
      <w:rPr>
        <w:rFonts w:hint="default"/>
        <w:b/>
        <w:bCs/>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1857308154">
    <w:abstractNumId w:val="8"/>
  </w:num>
  <w:num w:numId="2" w16cid:durableId="893538453">
    <w:abstractNumId w:val="6"/>
  </w:num>
  <w:num w:numId="3" w16cid:durableId="1551644830">
    <w:abstractNumId w:val="5"/>
  </w:num>
  <w:num w:numId="4" w16cid:durableId="1114784671">
    <w:abstractNumId w:val="4"/>
  </w:num>
  <w:num w:numId="5" w16cid:durableId="421413925">
    <w:abstractNumId w:val="7"/>
  </w:num>
  <w:num w:numId="6" w16cid:durableId="1236629367">
    <w:abstractNumId w:val="3"/>
  </w:num>
  <w:num w:numId="7" w16cid:durableId="660424744">
    <w:abstractNumId w:val="2"/>
  </w:num>
  <w:num w:numId="8" w16cid:durableId="402485894">
    <w:abstractNumId w:val="1"/>
  </w:num>
  <w:num w:numId="9" w16cid:durableId="167713754">
    <w:abstractNumId w:val="0"/>
  </w:num>
  <w:num w:numId="10" w16cid:durableId="7104999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3D3"/>
    <w:rsid w:val="000C08A1"/>
    <w:rsid w:val="000D174D"/>
    <w:rsid w:val="00110580"/>
    <w:rsid w:val="0015074B"/>
    <w:rsid w:val="00183B6D"/>
    <w:rsid w:val="00283689"/>
    <w:rsid w:val="0029639D"/>
    <w:rsid w:val="002E4969"/>
    <w:rsid w:val="00306ECA"/>
    <w:rsid w:val="00320B9F"/>
    <w:rsid w:val="00326F90"/>
    <w:rsid w:val="007A4A5F"/>
    <w:rsid w:val="008172CA"/>
    <w:rsid w:val="00867BA7"/>
    <w:rsid w:val="00867CAD"/>
    <w:rsid w:val="008708C6"/>
    <w:rsid w:val="009B1FE3"/>
    <w:rsid w:val="00A01DF3"/>
    <w:rsid w:val="00A82563"/>
    <w:rsid w:val="00AA1678"/>
    <w:rsid w:val="00AA1D8D"/>
    <w:rsid w:val="00B47730"/>
    <w:rsid w:val="00CB0664"/>
    <w:rsid w:val="00D82C06"/>
    <w:rsid w:val="00F704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D3F82"/>
  <w14:defaultImageDpi w14:val="300"/>
  <w15:docId w15:val="{1630BD23-0C49-A94B-BB21-432A7AA5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83"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basedOn w:val="a1"/>
    <w:pPr>
      <w:spacing w:before="80"/>
      <w:ind w:left="283" w:right="283"/>
    </w:pPr>
    <w:rPr>
      <w:rFonts w:eastAsia="楷体"/>
      <w:color w:val="323232"/>
    </w:rPr>
  </w:style>
  <w:style w:type="character" w:styleId="aff9">
    <w:name w:val="Hyperlink"/>
    <w:basedOn w:val="a2"/>
    <w:uiPriority w:val="99"/>
    <w:unhideWhenUsed/>
    <w:rsid w:val="007A4A5F"/>
    <w:rPr>
      <w:color w:val="0000FF" w:themeColor="hyperlink"/>
      <w:u w:val="single"/>
    </w:rPr>
  </w:style>
  <w:style w:type="character" w:styleId="affa">
    <w:name w:val="Unresolved Mention"/>
    <w:basedOn w:val="a2"/>
    <w:uiPriority w:val="99"/>
    <w:semiHidden/>
    <w:unhideWhenUsed/>
    <w:rsid w:val="007A4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tradeplus.un.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13</Pages>
  <Words>2015</Words>
  <Characters>11487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B5901</cp:lastModifiedBy>
  <cp:revision>7</cp:revision>
  <dcterms:created xsi:type="dcterms:W3CDTF">2026-05-31T14:13:00Z</dcterms:created>
  <dcterms:modified xsi:type="dcterms:W3CDTF">2026-05-31T16:02:00Z</dcterms:modified>
  <cp:category/>
</cp:coreProperties>
</file>