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center"/>
      </w:pPr>
      <w:r>
        <w:rPr>
          <w:b/>
          <w:sz w:val="36"/>
        </w:rPr>
        <w:t>Bench Test Controller Standard Operating Procedure</w:t>
      </w:r>
    </w:p>
    <w:p>
      <w:pPr>
        <w:spacing w:before="0" w:after="360"/>
        <w:jc w:val="center"/>
      </w:pPr>
      <w:r>
        <w:rPr>
          <w:b/>
        </w:rPr>
        <w:t>Bench Test Controller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Version: Draft 1 Audience: Operators running standard bench tests Related document: </w:t>
      </w:r>
      <w:r>
        <w:rPr>
          <w:rFonts w:ascii="Consolas" w:hAnsi="Consolas"/>
          <w:color w:val="000000"/>
          <w:sz w:val="18"/>
        </w:rPr>
        <w:t>docs/user_manual.md</w:t>
      </w:r>
    </w:p>
    <w:p>
      <w:pPr>
        <w:pStyle w:val="Heading1"/>
      </w:pPr>
      <w:r>
        <w:rPr>
          <w:b/>
        </w:rPr>
        <w:t>Purpose</w:t>
      </w:r>
    </w:p>
    <w:p>
      <w:pPr>
        <w:spacing w:before="120" w:after="0" w:line="240" w:lineRule="auto"/>
        <w:jc w:val="both"/>
      </w:pPr>
      <w:r>
        <w:rPr>
          <w:b w:val="0"/>
        </w:rPr>
        <w:t>This SOP describes the standard operator workflow for preparing, running, monitoring, and closing a bench test using Bench Test Controller.</w:t>
      </w:r>
    </w:p>
    <w:p>
      <w:pPr>
        <w:spacing w:before="120" w:after="0" w:line="240" w:lineRule="auto"/>
        <w:jc w:val="both"/>
      </w:pPr>
      <w:r>
        <w:rPr>
          <w:b w:val="0"/>
        </w:rPr>
        <w:t>Use the User Manual when you need an explanation of each screen, button, field, or recipe concept. Use this SOP when you are ready to run a test and need the execution sequence.</w:t>
      </w:r>
    </w:p>
    <w:p>
      <w:pPr>
        <w:pStyle w:val="Heading1"/>
      </w:pPr>
      <w:r>
        <w:rPr>
          <w:b/>
        </w:rPr>
        <w:t>Scope</w:t>
      </w:r>
    </w:p>
    <w:p>
      <w:pPr>
        <w:pStyle w:val="Heading3"/>
        <w:keepNext/>
      </w:pPr>
      <w:r>
        <w:rPr>
          <w:b/>
        </w:rPr>
        <w:t>This procedure covers: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Pre-run physical and software checks.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Device connection checks.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Measurement setup.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Recipe loading and review.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Recipe execution.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Live monitoring.</w:t>
      </w:r>
    </w:p>
    <w:p>
      <w:pPr>
        <w:spacing w:before="0" w:after="0" w:line="240" w:lineRule="auto"/>
        <w:ind w:left="397" w:hanging="198"/>
      </w:pPr>
      <w:r>
        <w:rPr>
          <w:b w:val="0"/>
        </w:rPr>
        <w:t>7. Completion, stop, and shutdown.</w:t>
      </w:r>
    </w:p>
    <w:p>
      <w:pPr>
        <w:spacing w:before="0" w:after="0" w:line="240" w:lineRule="auto"/>
        <w:ind w:left="397" w:hanging="198"/>
      </w:pPr>
      <w:r>
        <w:rPr>
          <w:b w:val="0"/>
        </w:rPr>
        <w:t>8. Data verification after the run.</w:t>
      </w:r>
    </w:p>
    <w:p>
      <w:pPr>
        <w:spacing w:before="120" w:after="0" w:line="240" w:lineRule="auto"/>
        <w:jc w:val="both"/>
      </w:pPr>
      <w:r>
        <w:rPr>
          <w:b w:val="0"/>
        </w:rPr>
        <w:t>This SOP does not define the validated scientific acceptance criteria for each test family. Acceptance criteria, reference measurements, sensor preparation, and sample handling must come from the approved test protocol.</w:t>
      </w:r>
    </w:p>
    <w:p>
      <w:pPr>
        <w:pStyle w:val="Heading1"/>
      </w:pPr>
      <w:r>
        <w:rPr>
          <w:b/>
        </w:rPr>
        <w:t>Safety and Stop Conditions</w:t>
      </w:r>
    </w:p>
    <w:p>
      <w:pPr>
        <w:pStyle w:val="Heading3"/>
        <w:keepNext/>
      </w:pPr>
      <w:r>
        <w:rPr>
          <w:b/>
        </w:rPr>
        <w:t>Stop the test immediately if any of the following occur: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Unexpected leakage, blockage, air bubbles, or fluid path failure.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Wrong solution connected to a Valve A port.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Pump running in the wrong direction or at an unsafe rate.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Valve movement does not match the expected fluidic state.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DropView fails to start, connect, measure, stop, or save data.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Measurement timing drifts beyond the acceptable interval for the test.</w:t>
      </w:r>
    </w:p>
    <w:p>
      <w:pPr>
        <w:spacing w:before="0" w:after="0" w:line="240" w:lineRule="auto"/>
        <w:ind w:left="397" w:hanging="198"/>
      </w:pPr>
      <w:r>
        <w:rPr>
          <w:b w:val="0"/>
        </w:rPr>
        <w:t>7. Any hardware behaves unexpectedly.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Use </w:t>
      </w:r>
      <w:r>
        <w:rPr>
          <w:rFonts w:ascii="Consolas" w:hAnsi="Consolas"/>
          <w:color w:val="000000"/>
          <w:sz w:val="18"/>
        </w:rPr>
        <w:t>Stop Recipe</w:t>
      </w:r>
      <w:r>
        <w:rPr>
          <w:b w:val="0"/>
        </w:rPr>
        <w:t xml:space="preserve"> for a controlled software stop. Use </w:t>
      </w:r>
      <w:r>
        <w:rPr>
          <w:rFonts w:ascii="Consolas" w:hAnsi="Consolas"/>
          <w:color w:val="000000"/>
          <w:sz w:val="18"/>
        </w:rPr>
        <w:t>Emergency Stop ALL</w:t>
      </w:r>
      <w:r>
        <w:rPr>
          <w:b w:val="0"/>
        </w:rPr>
        <w:t xml:space="preserve"> if immediate hardware stop is required.</w:t>
      </w:r>
    </w:p>
    <w:p>
      <w:pPr>
        <w:pStyle w:val="Heading1"/>
      </w:pPr>
      <w:r>
        <w:rPr>
          <w:b/>
        </w:rPr>
        <w:t>Required Inputs</w:t>
      </w:r>
    </w:p>
    <w:p>
      <w:pPr>
        <w:pStyle w:val="Heading3"/>
        <w:keepNext/>
      </w:pPr>
      <w:r>
        <w:rPr>
          <w:b/>
        </w:rPr>
        <w:t>Before starting, prepare the following: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664"/>
        <w:gridCol w:w="4664"/>
      </w:tblGrid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Part Number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Unique sensor/sample/part identifier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Package Root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Approved folder for storing measurement sessions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Method File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 xml:space="preserve">Correct </w:t>
            </w:r>
            <w:r>
              <w:rPr>
                <w:rFonts w:ascii="Consolas" w:hAnsi="Consolas"/>
                <w:color w:val="000000"/>
                <w:sz w:val="18"/>
              </w:rPr>
              <w:t>.tp</w:t>
            </w:r>
            <w:r>
              <w:rPr>
                <w:b w:val="0"/>
                <w:sz w:val="18"/>
              </w:rPr>
              <w:t xml:space="preserve"> for PAD or </w:t>
            </w:r>
            <w:r>
              <w:rPr>
                <w:rFonts w:ascii="Consolas" w:hAnsi="Consolas"/>
                <w:color w:val="000000"/>
                <w:sz w:val="18"/>
              </w:rPr>
              <w:t>.tc</w:t>
            </w:r>
            <w:r>
              <w:rPr>
                <w:b w:val="0"/>
                <w:sz w:val="18"/>
              </w:rPr>
              <w:t xml:space="preserve"> for CV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Recipe File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 xml:space="preserve">Approved </w:t>
            </w:r>
            <w:r>
              <w:rPr>
                <w:rFonts w:ascii="Consolas" w:hAnsi="Consolas"/>
                <w:color w:val="000000"/>
                <w:sz w:val="18"/>
              </w:rPr>
              <w:t>.json</w:t>
            </w:r>
            <w:r>
              <w:rPr>
                <w:b w:val="0"/>
                <w:sz w:val="18"/>
              </w:rPr>
              <w:t xml:space="preserve"> recipe for the selected test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Measurement Mode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Discrete PAD, Continuous PAD, or CV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Valve A tubing map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Confirmed physical mapping of ports to solutions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- Glucose Mapping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Must match the physical Valve A tubing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Experiment Conditions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Temperature, flow rate, response delay, and related notes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Reference measurement plan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Manual YSI or other reference plan, if required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</w:rPr>
        <w:t>Standard Valve A Mapping</w:t>
      </w:r>
    </w:p>
    <w:p>
      <w:pPr>
        <w:spacing w:before="120" w:after="0" w:line="240" w:lineRule="auto"/>
        <w:jc w:val="both"/>
      </w:pPr>
      <w:r>
        <w:rPr>
          <w:b w:val="0"/>
        </w:rPr>
        <w:t>Confirm the physical setup before using this mapping.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109"/>
        <w:gridCol w:w="3109"/>
        <w:gridCol w:w="3109"/>
      </w:tblGrid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Port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Typical Fluid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1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PBS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Rinse, flush, stabilization, baseline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2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40 mg/dL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Low glucose exposure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3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65 mg/dL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Low-mid glucose exposure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4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125 mg/dL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Main baseline / reference glucose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5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215 mg/dL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High glucose exposure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6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300 mg/dL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Higher glucose exposure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7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400 mg/dL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Highest glucose exposure</w:t>
            </w:r>
          </w:p>
        </w:tc>
      </w:tr>
      <w:tr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 8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Not assigned</w:t>
            </w:r>
          </w:p>
        </w:tc>
        <w:tc>
          <w:tcPr>
            <w:tcW w:type="dxa" w:w="310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Reserved or unused</w:t>
            </w:r>
          </w:p>
        </w:tc>
      </w:tr>
    </w:tbl>
    <w:p>
      <w:pPr>
        <w:spacing w:after="80"/>
      </w:pPr>
    </w:p>
    <w:p>
      <w:pPr>
        <w:spacing w:before="120" w:after="0" w:line="240" w:lineRule="auto"/>
        <w:jc w:val="both"/>
      </w:pPr>
      <w:r>
        <w:rPr>
          <w:b w:val="0"/>
        </w:rPr>
        <w:t xml:space="preserve">If the physical tubing differs from this table, update </w:t>
      </w:r>
      <w:r>
        <w:rPr>
          <w:rFonts w:ascii="Consolas" w:hAnsi="Consolas"/>
          <w:color w:val="000000"/>
          <w:sz w:val="18"/>
        </w:rPr>
        <w:t>Port - Glucose Mapping</w:t>
      </w:r>
      <w:r>
        <w:rPr>
          <w:b w:val="0"/>
        </w:rPr>
        <w:t xml:space="preserve"> and verify that the selected recipe still matches the intended test.</w:t>
      </w:r>
    </w:p>
    <w:p>
      <w:pPr>
        <w:pStyle w:val="Heading1"/>
      </w:pPr>
      <w:r>
        <w:rPr>
          <w:b/>
        </w:rPr>
        <w:t>Pre-Run Physical Checklist</w:t>
      </w:r>
    </w:p>
    <w:p>
      <w:pPr>
        <w:pStyle w:val="Heading3"/>
        <w:keepNext/>
      </w:pPr>
      <w:r>
        <w:rPr>
          <w:b/>
        </w:rPr>
        <w:t>Complete these checks before opening or starting the recipe: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664"/>
        <w:gridCol w:w="4664"/>
      </w:tblGrid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Sensor/sample is prepared according to the test protocol.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Correct solutions are prepared and labeled.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Valve A ports are connected to the intended solutions.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Valve B tubing and loop/injection path are ready.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Pump tubing is installed and primed.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Waste container has enough capacity.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No visible leaks, trapped air, or blockages are present.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DropSens device and electrodes are connected correctly.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Manual reference measurement plan is available if needed.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b/>
        </w:rPr>
        <w:t>Start the Application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Open Bench Test Controller.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Confirm that the main window opens without startup errors.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If </w:t>
      </w:r>
      <w:r>
        <w:rPr>
          <w:rFonts w:ascii="Consolas" w:hAnsi="Consolas"/>
          <w:color w:val="000000"/>
          <w:sz w:val="18"/>
        </w:rPr>
        <w:t>Simulation Mode</w:t>
      </w:r>
      <w:r>
        <w:rPr>
          <w:b w:val="0"/>
        </w:rPr>
        <w:t xml:space="preserve"> is shown, confirm whether this is intentional.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Do not run a formal hardware test in Simulation Mode unless the protocol explicitly allows it.</w:t>
      </w:r>
    </w:p>
    <w:p>
      <w:pPr>
        <w:pStyle w:val="Heading1"/>
      </w:pPr>
      <w:r>
        <w:rPr>
          <w:b/>
        </w:rPr>
        <w:t>Connect and Check Devices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Open the </w:t>
      </w:r>
      <w:r>
        <w:rPr>
          <w:rFonts w:ascii="Consolas" w:hAnsi="Consolas"/>
          <w:color w:val="000000"/>
          <w:sz w:val="18"/>
        </w:rPr>
        <w:t>Manual Control</w:t>
      </w:r>
      <w:r>
        <w:rPr>
          <w:b w:val="0"/>
        </w:rPr>
        <w:t xml:space="preserve"> tab.</w:t>
      </w:r>
    </w:p>
    <w:p>
      <w:pPr>
        <w:pStyle w:val="Heading2"/>
      </w:pPr>
      <w:r>
        <w:rPr>
          <w:b/>
        </w:rPr>
        <w:t>Refresh COM Ports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Click </w:t>
      </w:r>
      <w:r>
        <w:rPr>
          <w:rFonts w:ascii="Consolas" w:hAnsi="Consolas"/>
          <w:color w:val="000000"/>
          <w:sz w:val="18"/>
        </w:rPr>
        <w:t>Refresh COM Ports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Confirm that COM ports appear for Valve A, Valve B, pump, and DropSens as applicable.</w:t>
      </w:r>
    </w:p>
    <w:p>
      <w:pPr>
        <w:pStyle w:val="Heading2"/>
      </w:pPr>
      <w:r>
        <w:rPr>
          <w:b/>
        </w:rPr>
        <w:t>Connect Valve A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Select the correct </w:t>
      </w:r>
      <w:r>
        <w:rPr>
          <w:rFonts w:ascii="Consolas" w:hAnsi="Consolas"/>
          <w:color w:val="000000"/>
          <w:sz w:val="18"/>
        </w:rPr>
        <w:t>COM Port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Confirm </w:t>
      </w:r>
      <w:r>
        <w:rPr>
          <w:rFonts w:ascii="Consolas" w:hAnsi="Consolas"/>
          <w:color w:val="000000"/>
          <w:sz w:val="18"/>
        </w:rPr>
        <w:t>Baud</w:t>
      </w:r>
      <w:r>
        <w:rPr>
          <w:b w:val="0"/>
        </w:rPr>
        <w:t xml:space="preserve"> and </w:t>
      </w:r>
      <w:r>
        <w:rPr>
          <w:rFonts w:ascii="Consolas" w:hAnsi="Consolas"/>
          <w:color w:val="000000"/>
          <w:sz w:val="18"/>
        </w:rPr>
        <w:t>Addr (hex)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Click </w:t>
      </w:r>
      <w:r>
        <w:rPr>
          <w:rFonts w:ascii="Consolas" w:hAnsi="Consolas"/>
          <w:color w:val="000000"/>
          <w:sz w:val="18"/>
        </w:rPr>
        <w:t>Connect A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Click </w:t>
      </w:r>
      <w:r>
        <w:rPr>
          <w:rFonts w:ascii="Consolas" w:hAnsi="Consolas"/>
          <w:color w:val="000000"/>
          <w:sz w:val="18"/>
        </w:rPr>
        <w:t>Test A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Confirm the status shows connected and the test succeeds.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6. If needed, click </w:t>
      </w:r>
      <w:r>
        <w:rPr>
          <w:rFonts w:ascii="Consolas" w:hAnsi="Consolas"/>
          <w:color w:val="000000"/>
          <w:sz w:val="18"/>
        </w:rPr>
        <w:t>Query A</w:t>
      </w:r>
      <w:r>
        <w:rPr>
          <w:b w:val="0"/>
        </w:rPr>
        <w:t xml:space="preserve"> and confirm </w:t>
      </w:r>
      <w:r>
        <w:rPr>
          <w:rFonts w:ascii="Consolas" w:hAnsi="Consolas"/>
          <w:color w:val="000000"/>
          <w:sz w:val="18"/>
        </w:rPr>
        <w:t>Current Port</w:t>
      </w:r>
      <w:r>
        <w:rPr>
          <w:b w:val="0"/>
        </w:rPr>
        <w:t>.</w:t>
      </w:r>
    </w:p>
    <w:p>
      <w:pPr>
        <w:pStyle w:val="Heading2"/>
      </w:pPr>
      <w:r>
        <w:rPr>
          <w:b/>
        </w:rPr>
        <w:t>Connect Valve B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Select the correct </w:t>
      </w:r>
      <w:r>
        <w:rPr>
          <w:rFonts w:ascii="Consolas" w:hAnsi="Consolas"/>
          <w:color w:val="000000"/>
          <w:sz w:val="18"/>
        </w:rPr>
        <w:t>COM Port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Confirm </w:t>
      </w:r>
      <w:r>
        <w:rPr>
          <w:rFonts w:ascii="Consolas" w:hAnsi="Consolas"/>
          <w:color w:val="000000"/>
          <w:sz w:val="18"/>
        </w:rPr>
        <w:t>Baud</w:t>
      </w:r>
      <w:r>
        <w:rPr>
          <w:b w:val="0"/>
        </w:rPr>
        <w:t xml:space="preserve"> and </w:t>
      </w:r>
      <w:r>
        <w:rPr>
          <w:rFonts w:ascii="Consolas" w:hAnsi="Consolas"/>
          <w:color w:val="000000"/>
          <w:sz w:val="18"/>
        </w:rPr>
        <w:t>Addr (hex)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Click </w:t>
      </w:r>
      <w:r>
        <w:rPr>
          <w:rFonts w:ascii="Consolas" w:hAnsi="Consolas"/>
          <w:color w:val="000000"/>
          <w:sz w:val="18"/>
        </w:rPr>
        <w:t>Connect B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Click </w:t>
      </w:r>
      <w:r>
        <w:rPr>
          <w:rFonts w:ascii="Consolas" w:hAnsi="Consolas"/>
          <w:color w:val="000000"/>
          <w:sz w:val="18"/>
        </w:rPr>
        <w:t>Test B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Confirm the status shows connected and the test succeeds.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6. If needed, click </w:t>
      </w:r>
      <w:r>
        <w:rPr>
          <w:rFonts w:ascii="Consolas" w:hAnsi="Consolas"/>
          <w:color w:val="000000"/>
          <w:sz w:val="18"/>
        </w:rPr>
        <w:t>Query B</w:t>
      </w:r>
      <w:r>
        <w:rPr>
          <w:b w:val="0"/>
        </w:rPr>
        <w:t xml:space="preserve"> and confirm </w:t>
      </w:r>
      <w:r>
        <w:rPr>
          <w:rFonts w:ascii="Consolas" w:hAnsi="Consolas"/>
          <w:color w:val="000000"/>
          <w:sz w:val="18"/>
        </w:rPr>
        <w:t>Current State</w:t>
      </w:r>
      <w:r>
        <w:rPr>
          <w:b w:val="0"/>
        </w:rPr>
        <w:t>.</w:t>
      </w:r>
    </w:p>
    <w:p>
      <w:pPr>
        <w:pStyle w:val="Heading2"/>
      </w:pPr>
      <w:r>
        <w:rPr>
          <w:b/>
        </w:rPr>
        <w:t>Connect Pump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Select the correct pump </w:t>
      </w:r>
      <w:r>
        <w:rPr>
          <w:rFonts w:ascii="Consolas" w:hAnsi="Consolas"/>
          <w:color w:val="000000"/>
          <w:sz w:val="18"/>
        </w:rPr>
        <w:t>COM Port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Click </w:t>
      </w:r>
      <w:r>
        <w:rPr>
          <w:rFonts w:ascii="Consolas" w:hAnsi="Consolas"/>
          <w:color w:val="000000"/>
          <w:sz w:val="18"/>
        </w:rPr>
        <w:t>Connect Pump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Click </w:t>
      </w:r>
      <w:r>
        <w:rPr>
          <w:rFonts w:ascii="Consolas" w:hAnsi="Consolas"/>
          <w:color w:val="000000"/>
          <w:sz w:val="18"/>
        </w:rPr>
        <w:t>Status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Confirm the pump state is valid.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5. Confirm </w:t>
      </w:r>
      <w:r>
        <w:rPr>
          <w:rFonts w:ascii="Consolas" w:hAnsi="Consolas"/>
          <w:color w:val="000000"/>
          <w:sz w:val="18"/>
        </w:rPr>
        <w:t>RPM</w:t>
      </w:r>
      <w:r>
        <w:rPr>
          <w:b w:val="0"/>
        </w:rPr>
        <w:t xml:space="preserve">, </w:t>
      </w:r>
      <w:r>
        <w:rPr>
          <w:rFonts w:ascii="Consolas" w:hAnsi="Consolas"/>
          <w:color w:val="000000"/>
          <w:sz w:val="18"/>
        </w:rPr>
        <w:t>Max RPM</w:t>
      </w:r>
      <w:r>
        <w:rPr>
          <w:b w:val="0"/>
        </w:rPr>
        <w:t>, and any physical flow-rate requirement from the test protocol.</w:t>
      </w:r>
    </w:p>
    <w:p>
      <w:pPr>
        <w:pStyle w:val="Heading2"/>
      </w:pPr>
      <w:r>
        <w:rPr>
          <w:b/>
        </w:rPr>
        <w:t>Check DropView / DropSens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Select the correct DropSens </w:t>
      </w:r>
      <w:r>
        <w:rPr>
          <w:rFonts w:ascii="Consolas" w:hAnsi="Consolas"/>
          <w:color w:val="000000"/>
          <w:sz w:val="18"/>
        </w:rPr>
        <w:t>COM Port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Click </w:t>
      </w:r>
      <w:r>
        <w:rPr>
          <w:rFonts w:ascii="Consolas" w:hAnsi="Consolas"/>
          <w:color w:val="000000"/>
          <w:sz w:val="18"/>
        </w:rPr>
        <w:t>Start DropView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Click </w:t>
      </w:r>
      <w:r>
        <w:rPr>
          <w:rFonts w:ascii="Consolas" w:hAnsi="Consolas"/>
          <w:color w:val="000000"/>
          <w:sz w:val="18"/>
        </w:rPr>
        <w:t>Connect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Confirm the DropView / DropSens status indicator shows connected.</w:t>
      </w:r>
    </w:p>
    <w:p>
      <w:pPr>
        <w:spacing w:before="120" w:after="0" w:line="240" w:lineRule="auto"/>
        <w:jc w:val="both"/>
      </w:pPr>
      <w:r>
        <w:rPr>
          <w:b w:val="0"/>
        </w:rPr>
        <w:t>If DropView cannot be controlled automatically, stop and resolve the DropView state before continuing.</w:t>
      </w:r>
    </w:p>
    <w:p>
      <w:pPr>
        <w:pStyle w:val="Heading1"/>
      </w:pPr>
      <w:r>
        <w:rPr>
          <w:b/>
        </w:rPr>
        <w:t>Configure Measurement Setup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Open the </w:t>
      </w:r>
      <w:r>
        <w:rPr>
          <w:rFonts w:ascii="Consolas" w:hAnsi="Consolas"/>
          <w:color w:val="000000"/>
          <w:sz w:val="18"/>
        </w:rPr>
        <w:t>Measurement Setup</w:t>
      </w:r>
      <w:r>
        <w:rPr>
          <w:b w:val="0"/>
        </w:rPr>
        <w:t xml:space="preserve"> tab.</w:t>
      </w:r>
    </w:p>
    <w:p>
      <w:pPr>
        <w:pStyle w:val="Heading2"/>
      </w:pPr>
      <w:r>
        <w:rPr>
          <w:b/>
        </w:rPr>
        <w:t>Session Identity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Enter the correct </w:t>
      </w:r>
      <w:r>
        <w:rPr>
          <w:rFonts w:ascii="Consolas" w:hAnsi="Consolas"/>
          <w:color w:val="000000"/>
          <w:sz w:val="18"/>
        </w:rPr>
        <w:t>Part Number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Select the correct </w:t>
      </w:r>
      <w:r>
        <w:rPr>
          <w:rFonts w:ascii="Consolas" w:hAnsi="Consolas"/>
          <w:color w:val="000000"/>
          <w:sz w:val="18"/>
        </w:rPr>
        <w:t>Package Root</w:t>
      </w:r>
      <w:r>
        <w:rPr>
          <w:b w:val="0"/>
        </w:rPr>
        <w:t xml:space="preserve"> using </w:t>
      </w:r>
      <w:r>
        <w:rPr>
          <w:rFonts w:ascii="Consolas" w:hAnsi="Consolas"/>
          <w:color w:val="000000"/>
          <w:sz w:val="18"/>
        </w:rPr>
        <w:t>Browse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Confirm the </w:t>
      </w:r>
      <w:r>
        <w:rPr>
          <w:rFonts w:ascii="Consolas" w:hAnsi="Consolas"/>
          <w:color w:val="000000"/>
          <w:sz w:val="18"/>
        </w:rPr>
        <w:t>CSV File</w:t>
      </w:r>
      <w:r>
        <w:rPr>
          <w:b w:val="0"/>
        </w:rPr>
        <w:t xml:space="preserve"> path is automatically populated when applicable.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Confirm the </w:t>
      </w:r>
      <w:r>
        <w:rPr>
          <w:rFonts w:ascii="Consolas" w:hAnsi="Consolas"/>
          <w:color w:val="000000"/>
          <w:sz w:val="18"/>
        </w:rPr>
        <w:t>Session ID</w:t>
      </w:r>
      <w:r>
        <w:rPr>
          <w:b w:val="0"/>
        </w:rPr>
        <w:t xml:space="preserve"> will be assigned when the session starts.</w:t>
      </w:r>
    </w:p>
    <w:p>
      <w:pPr>
        <w:pStyle w:val="Heading2"/>
      </w:pPr>
      <w:r>
        <w:rPr>
          <w:b/>
        </w:rPr>
        <w:t>Measurement Mode</w:t>
      </w:r>
    </w:p>
    <w:p>
      <w:pPr>
        <w:pStyle w:val="Heading3"/>
        <w:keepNext/>
      </w:pPr>
      <w:r>
        <w:rPr>
          <w:b/>
        </w:rPr>
        <w:t>Select the required mode: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664"/>
        <w:gridCol w:w="4664"/>
      </w:tblGrid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Mode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Use When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Discrete PAD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Repeated scripted PAD measurements and CSV aggregation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Continuous PAD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Continuous PAD response tracking with DropView AutoSave data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CV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 xml:space="preserve">Cyclic voltammetry using a </w:t>
            </w:r>
            <w:r>
              <w:rPr>
                <w:rFonts w:ascii="Consolas" w:hAnsi="Consolas"/>
                <w:color w:val="000000"/>
                <w:sz w:val="18"/>
              </w:rPr>
              <w:t>.tc</w:t>
            </w:r>
            <w:r>
              <w:rPr>
                <w:b w:val="0"/>
                <w:sz w:val="18"/>
              </w:rPr>
              <w:t xml:space="preserve"> method</w:t>
            </w:r>
          </w:p>
        </w:tc>
      </w:tr>
    </w:tbl>
    <w:p>
      <w:pPr>
        <w:spacing w:after="80"/>
      </w:pPr>
    </w:p>
    <w:p>
      <w:pPr>
        <w:spacing w:before="120" w:after="0" w:line="240" w:lineRule="auto"/>
        <w:jc w:val="both"/>
      </w:pPr>
      <w:r>
        <w:rPr>
          <w:b w:val="0"/>
        </w:rPr>
        <w:t>Select the mode before loading the method file.</w:t>
      </w:r>
    </w:p>
    <w:p>
      <w:pPr>
        <w:pStyle w:val="Heading2"/>
      </w:pPr>
      <w:r>
        <w:rPr>
          <w:b/>
        </w:rPr>
        <w:t>Load Method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Click </w:t>
      </w:r>
      <w:r>
        <w:rPr>
          <w:rFonts w:ascii="Consolas" w:hAnsi="Consolas"/>
          <w:color w:val="000000"/>
          <w:sz w:val="18"/>
        </w:rPr>
        <w:t>Load Method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Select the approved </w:t>
      </w:r>
      <w:r>
        <w:rPr>
          <w:rFonts w:ascii="Consolas" w:hAnsi="Consolas"/>
          <w:color w:val="000000"/>
          <w:sz w:val="18"/>
        </w:rPr>
        <w:t>.tp</w:t>
      </w:r>
      <w:r>
        <w:rPr>
          <w:b w:val="0"/>
        </w:rPr>
        <w:t xml:space="preserve"> or </w:t>
      </w:r>
      <w:r>
        <w:rPr>
          <w:rFonts w:ascii="Consolas" w:hAnsi="Consolas"/>
          <w:color w:val="000000"/>
          <w:sz w:val="18"/>
        </w:rPr>
        <w:t>.tc</w:t>
      </w:r>
      <w:r>
        <w:rPr>
          <w:b w:val="0"/>
        </w:rPr>
        <w:t xml:space="preserve"> method file.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Confirm the file loads without error.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Review visible method parameters.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Do not modify method values unless the test protocol allows it.</w:t>
      </w:r>
    </w:p>
    <w:p>
      <w:pPr>
        <w:pStyle w:val="Heading2"/>
      </w:pPr>
      <w:r>
        <w:rPr>
          <w:b/>
        </w:rPr>
        <w:t>Script Parameters</w:t>
      </w:r>
    </w:p>
    <w:p>
      <w:pPr>
        <w:pStyle w:val="Heading3"/>
        <w:keepNext/>
      </w:pPr>
      <w:r>
        <w:rPr>
          <w:b/>
        </w:rPr>
        <w:t xml:space="preserve">For </w:t>
      </w:r>
      <w:r>
        <w:rPr>
          <w:rFonts w:ascii="Consolas" w:hAnsi="Consolas"/>
          <w:color w:val="000000"/>
          <w:sz w:val="18"/>
        </w:rPr>
        <w:t>Discrete PAD</w:t>
      </w:r>
      <w:r>
        <w:rPr>
          <w:b/>
        </w:rPr>
        <w:t>: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Confirm </w:t>
      </w:r>
      <w:r>
        <w:rPr>
          <w:rFonts w:ascii="Consolas" w:hAnsi="Consolas"/>
          <w:color w:val="000000"/>
          <w:sz w:val="18"/>
        </w:rPr>
        <w:t>Repeat Count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Confirm </w:t>
      </w:r>
      <w:r>
        <w:rPr>
          <w:rFonts w:ascii="Consolas" w:hAnsi="Consolas"/>
          <w:color w:val="000000"/>
          <w:sz w:val="18"/>
        </w:rPr>
        <w:t>Wait Duration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Confirm </w:t>
      </w:r>
      <w:r>
        <w:rPr>
          <w:rFonts w:ascii="Consolas" w:hAnsi="Consolas"/>
          <w:color w:val="000000"/>
          <w:sz w:val="18"/>
        </w:rPr>
        <w:t>Method File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Confirm </w:t>
      </w:r>
      <w:r>
        <w:rPr>
          <w:rFonts w:ascii="Consolas" w:hAnsi="Consolas"/>
          <w:color w:val="000000"/>
          <w:sz w:val="18"/>
        </w:rPr>
        <w:t>CSV File</w:t>
      </w:r>
      <w:r>
        <w:rPr>
          <w:b w:val="0"/>
        </w:rPr>
        <w:t>.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For </w:t>
      </w:r>
      <w:r>
        <w:rPr>
          <w:rFonts w:ascii="Consolas" w:hAnsi="Consolas"/>
          <w:color w:val="000000"/>
          <w:sz w:val="18"/>
        </w:rPr>
        <w:t>Continuous PAD</w:t>
      </w:r>
      <w:r>
        <w:rPr>
          <w:b w:val="0"/>
        </w:rPr>
        <w:t xml:space="preserve"> and </w:t>
      </w:r>
      <w:r>
        <w:rPr>
          <w:rFonts w:ascii="Consolas" w:hAnsi="Consolas"/>
          <w:color w:val="000000"/>
          <w:sz w:val="18"/>
        </w:rPr>
        <w:t>CV</w:t>
      </w:r>
      <w:r>
        <w:rPr>
          <w:b w:val="0"/>
        </w:rPr>
        <w:t>, script repeat/wait behavior may be disabled because the method is loaded directly.</w:t>
      </w:r>
    </w:p>
    <w:p>
      <w:pPr>
        <w:pStyle w:val="Heading2"/>
      </w:pPr>
      <w:r>
        <w:rPr>
          <w:b/>
        </w:rPr>
        <w:t>Experiment Conditions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Enter or confirm </w:t>
      </w:r>
      <w:r>
        <w:rPr>
          <w:rFonts w:ascii="Consolas" w:hAnsi="Consolas"/>
          <w:color w:val="000000"/>
          <w:sz w:val="18"/>
        </w:rPr>
        <w:t>Temperature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Enter or confirm </w:t>
      </w:r>
      <w:r>
        <w:rPr>
          <w:rFonts w:ascii="Consolas" w:hAnsi="Consolas"/>
          <w:color w:val="000000"/>
          <w:sz w:val="18"/>
        </w:rPr>
        <w:t>Flow Rate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Confirm </w:t>
      </w:r>
      <w:r>
        <w:rPr>
          <w:rFonts w:ascii="Consolas" w:hAnsi="Consolas"/>
          <w:color w:val="000000"/>
          <w:sz w:val="18"/>
        </w:rPr>
        <w:t>Response Delay</w:t>
      </w:r>
      <w:r>
        <w:rPr>
          <w:b w:val="0"/>
        </w:rPr>
        <w:t xml:space="preserve"> if known.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Confirm </w:t>
      </w:r>
      <w:r>
        <w:rPr>
          <w:rFonts w:ascii="Consolas" w:hAnsi="Consolas"/>
          <w:color w:val="000000"/>
          <w:sz w:val="18"/>
        </w:rPr>
        <w:t>Port - Glucose Mapping</w:t>
      </w:r>
      <w:r>
        <w:rPr>
          <w:b w:val="0"/>
        </w:rPr>
        <w:t xml:space="preserve"> matches the physical Valve A setup.</w:t>
      </w:r>
    </w:p>
    <w:p>
      <w:pPr>
        <w:pStyle w:val="Heading1"/>
      </w:pPr>
      <w:r>
        <w:rPr>
          <w:b/>
        </w:rPr>
        <w:t>Load and Review the Recipe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Open the </w:t>
      </w:r>
      <w:r>
        <w:rPr>
          <w:rFonts w:ascii="Consolas" w:hAnsi="Consolas"/>
          <w:color w:val="000000"/>
          <w:sz w:val="18"/>
        </w:rPr>
        <w:t>Recipe Control</w:t>
      </w:r>
      <w:r>
        <w:rPr>
          <w:b w:val="0"/>
        </w:rPr>
        <w:t xml:space="preserve"> tab.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Click </w:t>
      </w:r>
      <w:r>
        <w:rPr>
          <w:rFonts w:ascii="Consolas" w:hAnsi="Consolas"/>
          <w:color w:val="000000"/>
          <w:sz w:val="18"/>
        </w:rPr>
        <w:t>Load Recipe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Select the approved recipe </w:t>
      </w:r>
      <w:r>
        <w:rPr>
          <w:rFonts w:ascii="Consolas" w:hAnsi="Consolas"/>
          <w:color w:val="000000"/>
          <w:sz w:val="18"/>
        </w:rPr>
        <w:t>.json</w:t>
      </w:r>
      <w:r>
        <w:rPr>
          <w:b w:val="0"/>
        </w:rPr>
        <w:t xml:space="preserve"> file.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Confirm </w:t>
      </w:r>
      <w:r>
        <w:rPr>
          <w:rFonts w:ascii="Consolas" w:hAnsi="Consolas"/>
          <w:color w:val="000000"/>
          <w:sz w:val="18"/>
        </w:rPr>
        <w:t>Recipe Name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Confirm </w:t>
      </w:r>
      <w:r>
        <w:rPr>
          <w:rFonts w:ascii="Consolas" w:hAnsi="Consolas"/>
          <w:color w:val="000000"/>
          <w:sz w:val="18"/>
        </w:rPr>
        <w:t>Recipe Loops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5. Review every row in </w:t>
      </w:r>
      <w:r>
        <w:rPr>
          <w:rFonts w:ascii="Consolas" w:hAnsi="Consolas"/>
          <w:color w:val="000000"/>
          <w:sz w:val="18"/>
        </w:rPr>
        <w:t>Recipe Steps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6. Confirm </w:t>
      </w:r>
      <w:r>
        <w:rPr>
          <w:rFonts w:ascii="Consolas" w:hAnsi="Consolas"/>
          <w:color w:val="000000"/>
          <w:sz w:val="18"/>
        </w:rPr>
        <w:t>Recipe Duration</w:t>
      </w:r>
      <w:r>
        <w:rPr>
          <w:b w:val="0"/>
        </w:rPr>
        <w:t xml:space="preserve"> and total expected test time.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7. Confirm step loop information if the recipe uses loops.</w:t>
      </w:r>
    </w:p>
    <w:p>
      <w:pPr>
        <w:pStyle w:val="Heading3"/>
        <w:keepNext/>
      </w:pPr>
      <w:r>
        <w:rPr>
          <w:b/>
        </w:rPr>
        <w:t>During review, verify: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664"/>
        <w:gridCol w:w="4664"/>
      </w:tblGrid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Valve A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Ports match intended PBS/glucose sequence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Valve B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Load/Inject state is correct for the fluidic setup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Pump RPM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00000"/>
                <w:sz w:val="18"/>
              </w:rPr>
              <w:t>-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0</w:t>
            </w:r>
            <w:r>
              <w:rPr>
                <w:b w:val="0"/>
                <w:sz w:val="18"/>
              </w:rPr>
              <w:t>, or positive RPM matches intended flow behavior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Each wait period is appropriate for exposure/stabilization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DropView Action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Measurement starts, stops, restarts, and exits as intended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Step intent is clear and matches the hardware commands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Step Loops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Repeated ranges match the intended test schedule</w:t>
            </w:r>
          </w:p>
        </w:tc>
      </w:tr>
    </w:tbl>
    <w:p>
      <w:pPr>
        <w:spacing w:after="80"/>
      </w:pPr>
    </w:p>
    <w:p>
      <w:pPr>
        <w:spacing w:before="120" w:after="0" w:line="240" w:lineRule="auto"/>
        <w:jc w:val="both"/>
      </w:pPr>
      <w:r>
        <w:rPr>
          <w:b w:val="0"/>
        </w:rPr>
        <w:t>Do not start the recipe if the recipe description and hardware commands do not agree.</w:t>
      </w:r>
    </w:p>
    <w:p>
      <w:pPr>
        <w:pStyle w:val="Heading1"/>
      </w:pPr>
      <w:r>
        <w:rPr>
          <w:b/>
        </w:rPr>
        <w:t>Start the Recipe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Confirm the physical setup is ready.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Confirm all required devices are connected.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Confirm Measurement Setup is complete.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Confirm the correct recipe is loaded.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5. Click </w:t>
      </w:r>
      <w:r>
        <w:rPr>
          <w:rFonts w:ascii="Consolas" w:hAnsi="Consolas"/>
          <w:color w:val="000000"/>
          <w:sz w:val="18"/>
        </w:rPr>
        <w:t>Start Recipe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6. Watch the </w:t>
      </w:r>
      <w:r>
        <w:rPr>
          <w:rFonts w:ascii="Consolas" w:hAnsi="Consolas"/>
          <w:color w:val="000000"/>
          <w:sz w:val="18"/>
        </w:rPr>
        <w:t>Recipe Execution</w:t>
      </w:r>
      <w:r>
        <w:rPr>
          <w:b w:val="0"/>
        </w:rPr>
        <w:t xml:space="preserve"> status.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7. Confirm the package is created successfully.</w:t>
      </w:r>
    </w:p>
    <w:p>
      <w:pPr>
        <w:spacing w:before="0" w:after="0" w:line="240" w:lineRule="auto"/>
        <w:ind w:left="397" w:hanging="198"/>
      </w:pPr>
      <w:r>
        <w:rPr>
          <w:b w:val="0"/>
        </w:rPr>
        <w:t>8. Confirm the progress bar begins updating during timed steps.</w:t>
      </w:r>
    </w:p>
    <w:p>
      <w:pPr>
        <w:spacing w:before="120" w:after="0" w:line="240" w:lineRule="auto"/>
        <w:jc w:val="both"/>
      </w:pPr>
      <w:r>
        <w:rPr>
          <w:b w:val="0"/>
        </w:rPr>
        <w:t>If the application reports a package, method, script, DropView, valve, or pump error, stop and resolve the issue before continuing.</w:t>
      </w:r>
    </w:p>
    <w:p>
      <w:pPr>
        <w:pStyle w:val="Heading1"/>
      </w:pPr>
      <w:r>
        <w:rPr>
          <w:b/>
        </w:rPr>
        <w:t>Monitor the Run</w:t>
      </w:r>
    </w:p>
    <w:p>
      <w:pPr>
        <w:pStyle w:val="Heading3"/>
        <w:keepNext/>
      </w:pPr>
      <w:r>
        <w:rPr>
          <w:b/>
        </w:rPr>
        <w:t>During execution: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Keep </w:t>
      </w:r>
      <w:r>
        <w:rPr>
          <w:rFonts w:ascii="Consolas" w:hAnsi="Consolas"/>
          <w:color w:val="000000"/>
          <w:sz w:val="18"/>
        </w:rPr>
        <w:t>Recipe Control</w:t>
      </w:r>
      <w:r>
        <w:rPr>
          <w:b w:val="0"/>
        </w:rPr>
        <w:t xml:space="preserve"> visible when monitoring step progress.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Check </w:t>
      </w:r>
      <w:r>
        <w:rPr>
          <w:rFonts w:ascii="Consolas" w:hAnsi="Consolas"/>
          <w:color w:val="000000"/>
          <w:sz w:val="18"/>
        </w:rPr>
        <w:t>Status</w:t>
      </w:r>
      <w:r>
        <w:rPr>
          <w:b w:val="0"/>
        </w:rPr>
        <w:t xml:space="preserve"> and </w:t>
      </w:r>
      <w:r>
        <w:rPr>
          <w:rFonts w:ascii="Consolas" w:hAnsi="Consolas"/>
          <w:color w:val="000000"/>
          <w:sz w:val="18"/>
        </w:rPr>
        <w:t>Progress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Watch the </w:t>
      </w:r>
      <w:r>
        <w:rPr>
          <w:rFonts w:ascii="Consolas" w:hAnsi="Consolas"/>
          <w:color w:val="000000"/>
          <w:sz w:val="18"/>
        </w:rPr>
        <w:t>Package Log</w:t>
      </w:r>
      <w:r>
        <w:rPr>
          <w:b w:val="0"/>
        </w:rPr>
        <w:t xml:space="preserve"> for packaging, aggregation, or runtime messages.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Use </w:t>
      </w:r>
      <w:r>
        <w:rPr>
          <w:rFonts w:ascii="Consolas" w:hAnsi="Consolas"/>
          <w:color w:val="000000"/>
          <w:sz w:val="18"/>
        </w:rPr>
        <w:t>Graphics Viewer</w:t>
      </w:r>
      <w:r>
        <w:rPr>
          <w:b w:val="0"/>
        </w:rPr>
        <w:t xml:space="preserve"> and </w:t>
      </w:r>
      <w:r>
        <w:rPr>
          <w:rFonts w:ascii="Consolas" w:hAnsi="Consolas"/>
          <w:color w:val="000000"/>
          <w:sz w:val="18"/>
        </w:rPr>
        <w:t>Load Active Session</w:t>
      </w:r>
      <w:r>
        <w:rPr>
          <w:b w:val="0"/>
        </w:rPr>
        <w:t xml:space="preserve"> to inspect live data when needed.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5. Use </w:t>
      </w:r>
      <w:r>
        <w:rPr>
          <w:rFonts w:ascii="Consolas" w:hAnsi="Consolas"/>
          <w:color w:val="000000"/>
          <w:sz w:val="18"/>
        </w:rPr>
        <w:t>Refresh</w:t>
      </w:r>
      <w:r>
        <w:rPr>
          <w:b w:val="0"/>
        </w:rPr>
        <w:t xml:space="preserve"> in Graphics Viewer to update the displayed data.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Confirm graph markers match expected valve changes and measurement events.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7. Apply or adjust </w:t>
      </w:r>
      <w:r>
        <w:rPr>
          <w:rFonts w:ascii="Consolas" w:hAnsi="Consolas"/>
          <w:color w:val="000000"/>
          <w:sz w:val="18"/>
        </w:rPr>
        <w:t>Response Delay</w:t>
      </w:r>
      <w:r>
        <w:rPr>
          <w:b w:val="0"/>
        </w:rPr>
        <w:t xml:space="preserve"> if marker timing and sensor response are offset.</w:t>
      </w:r>
    </w:p>
    <w:p>
      <w:pPr>
        <w:pStyle w:val="Heading3"/>
        <w:keepNext/>
      </w:pPr>
      <w:r>
        <w:rPr>
          <w:b/>
        </w:rPr>
        <w:t>For long or repeated DropView runs: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Expect planned DropView stop/exit/start blocks if the recipe uses them.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Treat these blocks as a timing reset workaround.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Confirm the measurement interval returns close to the intended repeat/wait interval after restart.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Stop the test if timing drift makes the data unsuitable for the protocol.</w:t>
      </w:r>
    </w:p>
    <w:p>
      <w:pPr>
        <w:pStyle w:val="Heading1"/>
      </w:pPr>
      <w:r>
        <w:rPr>
          <w:b/>
        </w:rPr>
        <w:t>Pause, Stop, or Emergency Stop</w:t>
      </w:r>
    </w:p>
    <w:p>
      <w:pPr>
        <w:pStyle w:val="Heading2"/>
      </w:pPr>
      <w:r>
        <w:rPr>
          <w:b/>
        </w:rPr>
        <w:t>Pause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Use </w:t>
      </w:r>
      <w:r>
        <w:rPr>
          <w:rFonts w:ascii="Consolas" w:hAnsi="Consolas"/>
          <w:color w:val="000000"/>
          <w:sz w:val="18"/>
        </w:rPr>
        <w:t>Pause</w:t>
      </w:r>
      <w:r>
        <w:rPr>
          <w:b w:val="0"/>
        </w:rPr>
        <w:t xml:space="preserve"> only when a temporary hold is acceptable.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Click </w:t>
      </w:r>
      <w:r>
        <w:rPr>
          <w:rFonts w:ascii="Consolas" w:hAnsi="Consolas"/>
          <w:color w:val="000000"/>
          <w:sz w:val="18"/>
        </w:rPr>
        <w:t>Pause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Confirm the status indicates the recipe is paused.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Resolve the reason for pausing.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Resume only when the setup is safe and the protocol allows continuation.</w:t>
      </w:r>
    </w:p>
    <w:p>
      <w:pPr>
        <w:pStyle w:val="Heading2"/>
      </w:pPr>
      <w:r>
        <w:rPr>
          <w:b/>
        </w:rPr>
        <w:t>Controlled Stop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Use </w:t>
      </w:r>
      <w:r>
        <w:rPr>
          <w:rFonts w:ascii="Consolas" w:hAnsi="Consolas"/>
          <w:color w:val="000000"/>
          <w:sz w:val="18"/>
        </w:rPr>
        <w:t>Stop Recipe</w:t>
      </w:r>
      <w:r>
        <w:rPr>
          <w:b w:val="0"/>
        </w:rPr>
        <w:t xml:space="preserve"> when the test should end in a controlled way.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Click </w:t>
      </w:r>
      <w:r>
        <w:rPr>
          <w:rFonts w:ascii="Consolas" w:hAnsi="Consolas"/>
          <w:color w:val="000000"/>
          <w:sz w:val="18"/>
        </w:rPr>
        <w:t>Stop Recipe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Confirm the recipe stops.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Confirm pump and measurement activity are stopped.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Wait for final aggregation to complete if it starts.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Review logs for stop or abort messages.</w:t>
      </w:r>
    </w:p>
    <w:p>
      <w:pPr>
        <w:pStyle w:val="Heading2"/>
      </w:pPr>
      <w:r>
        <w:rPr>
          <w:b/>
        </w:rPr>
        <w:t>Emergency Stop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Use </w:t>
      </w:r>
      <w:r>
        <w:rPr>
          <w:rFonts w:ascii="Consolas" w:hAnsi="Consolas"/>
          <w:color w:val="000000"/>
          <w:sz w:val="18"/>
        </w:rPr>
        <w:t>Emergency Stop ALL</w:t>
      </w:r>
      <w:r>
        <w:rPr>
          <w:b w:val="0"/>
        </w:rPr>
        <w:t xml:space="preserve"> if immediate hardware stop is required.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Open </w:t>
      </w:r>
      <w:r>
        <w:rPr>
          <w:rFonts w:ascii="Consolas" w:hAnsi="Consolas"/>
          <w:color w:val="000000"/>
          <w:sz w:val="18"/>
        </w:rPr>
        <w:t>Manual Control</w:t>
      </w:r>
      <w:r>
        <w:rPr>
          <w:b w:val="0"/>
        </w:rPr>
        <w:t xml:space="preserve"> if possible.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Click </w:t>
      </w:r>
      <w:r>
        <w:rPr>
          <w:rFonts w:ascii="Consolas" w:hAnsi="Consolas"/>
          <w:color w:val="000000"/>
          <w:sz w:val="18"/>
        </w:rPr>
        <w:t>Emergency Stop ALL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Verify the pump and valves have stopped or reached a safe state.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Manually intervene at the hardware level if software control is not sufficient.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Document the event in the test record.</w:t>
      </w:r>
    </w:p>
    <w:p>
      <w:pPr>
        <w:pStyle w:val="Heading1"/>
      </w:pPr>
      <w:r>
        <w:rPr>
          <w:b/>
        </w:rPr>
        <w:t>Complete the Test</w:t>
      </w:r>
    </w:p>
    <w:p>
      <w:pPr>
        <w:pStyle w:val="Heading3"/>
        <w:keepNext/>
      </w:pPr>
      <w:r>
        <w:rPr>
          <w:b/>
        </w:rPr>
        <w:t>When the recipe finishes normally: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Confirm </w:t>
      </w:r>
      <w:r>
        <w:rPr>
          <w:rFonts w:ascii="Consolas" w:hAnsi="Consolas"/>
          <w:color w:val="000000"/>
          <w:sz w:val="18"/>
        </w:rPr>
        <w:t>Recipe Execution</w:t>
      </w:r>
      <w:r>
        <w:rPr>
          <w:b w:val="0"/>
        </w:rPr>
        <w:t xml:space="preserve"> reports completion.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Confirm </w:t>
      </w:r>
      <w:r>
        <w:rPr>
          <w:rFonts w:ascii="Consolas" w:hAnsi="Consolas"/>
          <w:color w:val="000000"/>
          <w:sz w:val="18"/>
        </w:rPr>
        <w:t>Package Status</w:t>
      </w:r>
      <w:r>
        <w:rPr>
          <w:b w:val="0"/>
        </w:rPr>
        <w:t xml:space="preserve"> reports completion or aggregation status.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Confirm final aggregation has run.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Confirm DropView has stopped measurement and exited if the recipe includes that action.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Confirm the pump is stopped or in the expected final state.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Confirm valves are in the expected final state.</w:t>
      </w:r>
    </w:p>
    <w:p>
      <w:pPr>
        <w:pStyle w:val="Heading1"/>
      </w:pPr>
      <w:r>
        <w:rPr>
          <w:b/>
        </w:rPr>
        <w:t>Verify Data Outputs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Open the </w:t>
      </w:r>
      <w:r>
        <w:rPr>
          <w:rFonts w:ascii="Consolas" w:hAnsi="Consolas"/>
          <w:color w:val="000000"/>
          <w:sz w:val="18"/>
        </w:rPr>
        <w:t>Graphics Viewer</w:t>
      </w:r>
      <w:r>
        <w:rPr>
          <w:b w:val="0"/>
        </w:rPr>
        <w:t xml:space="preserve"> tab.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1. Click </w:t>
      </w:r>
      <w:r>
        <w:rPr>
          <w:rFonts w:ascii="Consolas" w:hAnsi="Consolas"/>
          <w:color w:val="000000"/>
          <w:sz w:val="18"/>
        </w:rPr>
        <w:t>Load Active Session</w:t>
      </w:r>
      <w:r>
        <w:rPr>
          <w:b w:val="0"/>
        </w:rPr>
        <w:t xml:space="preserve"> or </w:t>
      </w:r>
      <w:r>
        <w:rPr>
          <w:rFonts w:ascii="Consolas" w:hAnsi="Consolas"/>
          <w:color w:val="000000"/>
          <w:sz w:val="18"/>
        </w:rPr>
        <w:t>Load Session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Confirm the correct part number/session is loaded.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Review </w:t>
      </w:r>
      <w:r>
        <w:rPr>
          <w:rFonts w:ascii="Consolas" w:hAnsi="Consolas"/>
          <w:color w:val="000000"/>
          <w:sz w:val="18"/>
        </w:rPr>
        <w:t>Session Info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4. Review </w:t>
      </w:r>
      <w:r>
        <w:rPr>
          <w:rFonts w:ascii="Consolas" w:hAnsi="Consolas"/>
          <w:color w:val="000000"/>
          <w:sz w:val="18"/>
        </w:rPr>
        <w:t>System Events</w:t>
      </w:r>
      <w:r>
        <w:rPr>
          <w:b w:val="0"/>
        </w:rPr>
        <w:t>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Review measurement graphs.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Confirm data exists for the expected time range.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7. Confirm event markers match expected recipe steps.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8. Confirm any required xlsx aggregate output exists.</w:t>
      </w:r>
    </w:p>
    <w:p>
      <w:pPr>
        <w:pStyle w:val="Heading3"/>
        <w:keepNext/>
      </w:pPr>
      <w:r>
        <w:rPr>
          <w:b/>
        </w:rPr>
        <w:t>Session output should be located under:</w:t>
      </w:r>
    </w:p>
    <w:p>
      <w:pPr>
        <w:spacing w:before="120" w:after="0" w:line="240" w:lineRule="auto"/>
      </w:pPr>
      <w:r>
        <w:rPr>
          <w:rFonts w:ascii="Consolas" w:hAnsi="Consolas"/>
          <w:sz w:val="18"/>
        </w:rPr>
        <w:t>{package_root}/</w:t>
      </w:r>
    </w:p>
    <w:p>
      <w:pPr>
        <w:spacing w:before="120" w:after="0" w:line="240" w:lineRule="auto"/>
      </w:pPr>
      <w:r>
        <w:rPr>
          <w:rFonts w:ascii="Consolas" w:hAnsi="Consolas"/>
          <w:sz w:val="18"/>
        </w:rPr>
        <w:t xml:space="preserve">  {part_number}/</w:t>
      </w:r>
    </w:p>
    <w:p>
      <w:pPr>
        <w:spacing w:before="120" w:after="0" w:line="240" w:lineRule="auto"/>
      </w:pPr>
      <w:r>
        <w:rPr>
          <w:rFonts w:ascii="Consolas" w:hAnsi="Consolas"/>
          <w:sz w:val="18"/>
        </w:rPr>
        <w:t xml:space="preserve">    {YYYYMMDD_HHMMSS}/</w:t>
      </w:r>
    </w:p>
    <w:p>
      <w:pPr>
        <w:spacing w:before="120" w:after="0" w:line="240" w:lineRule="auto"/>
      </w:pPr>
      <w:r>
        <w:rPr>
          <w:rFonts w:ascii="Consolas" w:hAnsi="Consolas"/>
          <w:sz w:val="18"/>
        </w:rPr>
        <w:t xml:space="preserve">      session.json</w:t>
      </w:r>
    </w:p>
    <w:p>
      <w:pPr>
        <w:spacing w:before="120" w:after="0" w:line="240" w:lineRule="auto"/>
      </w:pPr>
      <w:r>
        <w:rPr>
          <w:rFonts w:ascii="Consolas" w:hAnsi="Consolas"/>
          <w:sz w:val="18"/>
        </w:rPr>
        <w:t xml:space="preserve">      measurement_parameters/</w:t>
      </w:r>
    </w:p>
    <w:p>
      <w:pPr>
        <w:spacing w:before="120" w:after="0" w:line="240" w:lineRule="auto"/>
      </w:pPr>
      <w:r>
        <w:rPr>
          <w:rFonts w:ascii="Consolas" w:hAnsi="Consolas"/>
          <w:sz w:val="18"/>
        </w:rPr>
        <w:t xml:space="preserve">      measurements/</w:t>
      </w:r>
    </w:p>
    <w:p>
      <w:pPr>
        <w:spacing w:before="120" w:after="0" w:line="240" w:lineRule="auto"/>
      </w:pPr>
      <w:r>
        <w:rPr>
          <w:rFonts w:ascii="Consolas" w:hAnsi="Consolas"/>
          <w:sz w:val="18"/>
        </w:rPr>
        <w:t xml:space="preserve">      logs/</w:t>
      </w:r>
    </w:p>
    <w:p>
      <w:pPr>
        <w:pStyle w:val="Heading1"/>
      </w:pPr>
      <w:r>
        <w:rPr>
          <w:b/>
        </w:rPr>
        <w:t>Save or Record Logs</w:t>
      </w:r>
    </w:p>
    <w:p>
      <w:pPr>
        <w:spacing w:before="120" w:after="0" w:line="240" w:lineRule="auto"/>
        <w:jc w:val="both"/>
      </w:pPr>
      <w:r>
        <w:rPr>
          <w:b w:val="0"/>
        </w:rPr>
        <w:t xml:space="preserve">Open the </w:t>
      </w:r>
      <w:r>
        <w:rPr>
          <w:rFonts w:ascii="Consolas" w:hAnsi="Consolas"/>
          <w:color w:val="000000"/>
          <w:sz w:val="18"/>
        </w:rPr>
        <w:t>Full Log</w:t>
      </w:r>
      <w:r>
        <w:rPr>
          <w:b w:val="0"/>
        </w:rPr>
        <w:t xml:space="preserve"> tab if a separate log copy is required.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Review log messages.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2. Click </w:t>
      </w:r>
      <w:r>
        <w:rPr>
          <w:rFonts w:ascii="Consolas" w:hAnsi="Consolas"/>
          <w:color w:val="000000"/>
          <w:sz w:val="18"/>
        </w:rPr>
        <w:t>Time Stamp</w:t>
      </w:r>
      <w:r>
        <w:rPr>
          <w:b w:val="0"/>
        </w:rPr>
        <w:t xml:space="preserve"> if adding a manual timestamp is useful.</w:t>
      </w:r>
    </w:p>
    <w:p>
      <w:pPr>
        <w:spacing w:before="0" w:after="0" w:line="240" w:lineRule="auto"/>
        <w:ind w:left="397" w:hanging="198"/>
      </w:pPr>
      <w:r>
        <w:rPr>
          <w:b w:val="0"/>
        </w:rPr>
        <w:t xml:space="preserve">3. Click </w:t>
      </w:r>
      <w:r>
        <w:rPr>
          <w:rFonts w:ascii="Consolas" w:hAnsi="Consolas"/>
          <w:color w:val="000000"/>
          <w:sz w:val="18"/>
        </w:rPr>
        <w:t>Save Log</w:t>
      </w:r>
      <w:r>
        <w:rPr>
          <w:b w:val="0"/>
        </w:rPr>
        <w:t xml:space="preserve"> if the operator record requires a saved log file.</w:t>
      </w:r>
    </w:p>
    <w:p>
      <w:pPr>
        <w:spacing w:before="120" w:after="0" w:line="240" w:lineRule="auto"/>
        <w:jc w:val="both"/>
      </w:pPr>
      <w:r>
        <w:rPr>
          <w:b w:val="0"/>
        </w:rPr>
        <w:t>Do not clear logs until required records have been reviewed or saved.</w:t>
      </w:r>
    </w:p>
    <w:p>
      <w:pPr>
        <w:pStyle w:val="Heading1"/>
      </w:pPr>
      <w:r>
        <w:rPr>
          <w:b/>
        </w:rPr>
        <w:t>Post-Run Physical Shutdown</w:t>
      </w:r>
    </w:p>
    <w:p>
      <w:pPr>
        <w:pStyle w:val="Heading3"/>
        <w:keepNext/>
      </w:pPr>
      <w:r>
        <w:rPr>
          <w:b/>
        </w:rPr>
        <w:t>After software completion: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Confirm measurement has stopped in DropView.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Confirm pump is stopped.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Confirm valves are in the desired final/safe state.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Disconnect or close DropView if needed.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Secure solutions, waste, tubing, and sensor according to the lab procedure.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Record manual reference values if required.</w:t>
      </w:r>
    </w:p>
    <w:p>
      <w:pPr>
        <w:pStyle w:val="Heading1"/>
      </w:pPr>
      <w:r>
        <w:rPr>
          <w:b/>
        </w:rPr>
        <w:t>Run Record Checklist</w:t>
      </w:r>
    </w:p>
    <w:p>
      <w:pPr>
        <w:pStyle w:val="Heading3"/>
        <w:keepNext/>
      </w:pPr>
      <w:r>
        <w:rPr>
          <w:b/>
        </w:rPr>
        <w:t>Complete this checklist before accepting the run: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664"/>
        <w:gridCol w:w="4664"/>
      </w:tblGrid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Correct Part Number was used.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Correct recipe was loaded.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Correct measurement mode was selected.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Correct method file was loaded.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Valve A mapping matched physical tubing.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Pump/flow condition matched the test protocol.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DropView measurement started successfully.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Planned DropView restarts occurred if required.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Recipe completed or stop/abort reason was documented.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Measurement files were created.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Aggregated xlsx output was created when required.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Logs were reviewed and saved if required.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7F7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18"/>
              </w:rPr>
              <w:t>Manual reference values were recorded if required.</w:t>
            </w:r>
          </w:p>
        </w:tc>
        <w:tc>
          <w:tcPr>
            <w:tcW w:type="dxa" w:w="4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b/>
        </w:rPr>
        <w:t>Common Abort Reasons to Document</w:t>
      </w:r>
    </w:p>
    <w:p>
      <w:pPr>
        <w:pStyle w:val="Heading3"/>
        <w:keepNext/>
      </w:pPr>
      <w:r>
        <w:rPr>
          <w:b/>
        </w:rPr>
        <w:t>If the run is stopped or invalidated, document the reason clearly: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Wrong port/solution connection.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Hardware connection failure.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Pump or flow-rate mismatch.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DropView automation failure.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DropView measurement timing drift.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Missing or incomplete output files.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7. Incorrect method or recipe selected.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8. Leak, blockage, air bubble, or sensor issue.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9. Manual reference measurement missed.</w:t>
      </w:r>
    </w:p>
    <w:p>
      <w:pPr>
        <w:spacing w:before="0" w:after="0" w:line="240" w:lineRule="auto"/>
        <w:ind w:left="397" w:hanging="198"/>
      </w:pPr>
      <w:r>
        <w:rPr>
          <w:b w:val="0"/>
        </w:rPr>
        <w:t>10. Operator-initiated stop.</w:t>
      </w:r>
    </w:p>
    <w:p>
      <w:pPr>
        <w:pStyle w:val="Heading1"/>
      </w:pPr>
      <w:r>
        <w:rPr>
          <w:b/>
        </w:rPr>
        <w:t>Notes for SOP Finalization</w:t>
      </w:r>
    </w:p>
    <w:p>
      <w:pPr>
        <w:spacing w:before="120" w:after="0" w:line="240" w:lineRule="auto"/>
        <w:jc w:val="both"/>
      </w:pPr>
      <w:r>
        <w:rPr>
          <w:b w:val="0"/>
        </w:rPr>
        <w:t>This draft should be reviewed against the approved laboratory protocol. Before release, fill in:</w:t>
      </w:r>
    </w:p>
    <w:p>
      <w:pPr>
        <w:spacing w:before="0" w:after="0" w:line="240" w:lineRule="auto"/>
        <w:ind w:left="397" w:hanging="198"/>
      </w:pPr>
      <w:r>
        <w:rPr>
          <w:b w:val="0"/>
        </w:rPr>
        <w:t>1. Approved default COM port or device identification rules.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2. Approved method file names.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3. Approved recipe file names for each test family.</w:t>
      </w:r>
    </w:p>
    <w:p>
      <w:pPr>
        <w:spacing w:before="0" w:after="0" w:line="240" w:lineRule="auto"/>
        <w:ind w:left="397" w:hanging="198"/>
      </w:pPr>
      <w:r>
        <w:rPr>
          <w:b w:val="0"/>
        </w:rPr>
        <w:t>4. Required temperature and flow-rate values.</w:t>
      </w:r>
    </w:p>
    <w:p>
      <w:pPr>
        <w:spacing w:before="0" w:after="0" w:line="240" w:lineRule="auto"/>
        <w:ind w:left="397" w:hanging="198"/>
      </w:pPr>
      <w:r>
        <w:rPr>
          <w:b w:val="0"/>
        </w:rPr>
        <w:t>5. Required manual reference measurement timing.</w:t>
      </w:r>
    </w:p>
    <w:p>
      <w:pPr>
        <w:spacing w:before="0" w:after="0" w:line="240" w:lineRule="auto"/>
        <w:ind w:left="397" w:hanging="198"/>
      </w:pPr>
      <w:r>
        <w:rPr>
          <w:b w:val="0"/>
        </w:rPr>
        <w:t>6. Acceptance criteria for valid timing, data completeness, and sensor response.</w:t>
      </w:r>
    </w:p>
    <w:p>
      <w:pPr>
        <w:spacing w:before="0" w:after="0" w:line="240" w:lineRule="auto"/>
        <w:ind w:left="397" w:hanging="198"/>
      </w:pPr>
      <w:r>
        <w:rPr>
          <w:b w:val="0"/>
        </w:rPr>
        <w:t>7. Required operator sign-off fields.</w:t>
      </w:r>
    </w:p>
    <w:sectPr w:rsidR="009F75D4" w:rsidRPr="009F75D4" w:rsidSect="009F75D4">
      <w:headerReference w:type="default" r:id="rId8"/>
      <w:footerReference w:type="default" r:id="rId9"/>
      <w:headerReference w:type="first" r:id="rId10"/>
      <w:pgSz w:w="11906" w:h="16838" w:code="9"/>
      <w:pgMar w:top="1872" w:right="1138" w:bottom="1411" w:left="144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EAD12" w14:textId="77777777" w:rsidR="00E43B09" w:rsidRDefault="00E43B09" w:rsidP="00FE1EAC">
      <w:r>
        <w:separator/>
      </w:r>
    </w:p>
  </w:endnote>
  <w:endnote w:type="continuationSeparator" w:id="0">
    <w:p w14:paraId="5EADA64B" w14:textId="77777777" w:rsidR="00E43B09" w:rsidRDefault="00E43B09" w:rsidP="00FE1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0" w:type="dxa"/>
      <w:tblInd w:w="-709" w:type="dxa"/>
      <w:tblBorders>
        <w:top w:val="single" w:sz="12" w:space="0" w:color="0070C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6946"/>
      <w:gridCol w:w="992"/>
      <w:gridCol w:w="1134"/>
    </w:tblGrid>
    <w:tr w:rsidR="00807731" w:rsidRPr="00E96294" w14:paraId="538F4643" w14:textId="77777777" w:rsidTr="00BF5999">
      <w:trPr>
        <w:trHeight w:val="426"/>
      </w:trPr>
      <w:tc>
        <w:tcPr>
          <w:tcW w:w="1418" w:type="dxa"/>
          <w:vAlign w:val="center"/>
        </w:tcPr>
        <w:p w14:paraId="4278A181" w14:textId="77777777" w:rsidR="00807731" w:rsidRPr="0095200B" w:rsidRDefault="00807731" w:rsidP="00FE1EAC">
          <w:pPr>
            <w:pStyle w:val="Footer"/>
            <w:rPr>
              <w:sz w:val="14"/>
              <w:szCs w:val="14"/>
            </w:rPr>
          </w:pPr>
          <w:r w:rsidRPr="0095200B">
            <w:rPr>
              <w:sz w:val="14"/>
              <w:szCs w:val="14"/>
            </w:rPr>
            <w:t>UNAM-</w:t>
          </w:r>
          <w:r w:rsidRPr="0095200B">
            <w:rPr>
              <w:sz w:val="14"/>
              <w:szCs w:val="14"/>
              <w:highlight w:val="yellow"/>
            </w:rPr>
            <w:t>XX-XX</w:t>
          </w:r>
        </w:p>
      </w:tc>
      <w:tc>
        <w:tcPr>
          <w:tcW w:w="6946" w:type="dxa"/>
          <w:vAlign w:val="center"/>
        </w:tcPr>
        <w:p w14:paraId="28D89A05" w14:textId="77777777" w:rsidR="00807731" w:rsidRPr="00233A9F" w:rsidRDefault="00CC7FF2" w:rsidP="0095200B">
          <w:pPr>
            <w:pStyle w:val="Footer"/>
            <w:jc w:val="center"/>
            <w:rPr>
              <w:noProof/>
              <w:sz w:val="14"/>
              <w:szCs w:val="14"/>
            </w:rPr>
          </w:pPr>
          <w:r w:rsidRPr="00233A9F">
            <w:rPr>
              <w:sz w:val="14"/>
              <w:szCs w:val="14"/>
            </w:rPr>
            <w:t>Sürekli Glikoz İzleme (SGİ) Sensörlerinin Yerli ve Sanayi Ölçekli Üretimi Fizibilite Raporu</w:t>
          </w:r>
          <w:r w:rsidR="003B29B3">
            <w:rPr>
              <w:sz w:val="14"/>
              <w:szCs w:val="14"/>
            </w:rPr>
            <w:t xml:space="preserve"> ve İş Planı</w:t>
          </w:r>
        </w:p>
      </w:tc>
      <w:tc>
        <w:tcPr>
          <w:tcW w:w="992" w:type="dxa"/>
          <w:vAlign w:val="center"/>
        </w:tcPr>
        <w:p w14:paraId="18998896" w14:textId="77777777" w:rsidR="00807731" w:rsidRPr="0095200B" w:rsidRDefault="00807731" w:rsidP="00FE1EAC">
          <w:pPr>
            <w:pStyle w:val="Footer"/>
            <w:rPr>
              <w:sz w:val="14"/>
              <w:szCs w:val="14"/>
              <w:lang w:val="en-US"/>
            </w:rPr>
          </w:pPr>
          <w:r w:rsidRPr="0095200B">
            <w:rPr>
              <w:sz w:val="14"/>
              <w:szCs w:val="14"/>
              <w:lang w:val="en-US"/>
            </w:rPr>
            <w:t>Rev (</w:t>
          </w:r>
          <w:r w:rsidR="003B29B3">
            <w:rPr>
              <w:sz w:val="14"/>
              <w:szCs w:val="14"/>
              <w:lang w:val="en-US"/>
            </w:rPr>
            <w:t>0.</w:t>
          </w:r>
          <w:r w:rsidR="00847281">
            <w:rPr>
              <w:sz w:val="14"/>
              <w:szCs w:val="14"/>
              <w:lang w:val="en-US"/>
            </w:rPr>
            <w:t>9</w:t>
          </w:r>
          <w:r w:rsidRPr="0095200B">
            <w:rPr>
              <w:sz w:val="14"/>
              <w:szCs w:val="14"/>
              <w:lang w:val="en-US"/>
            </w:rPr>
            <w:t>)</w:t>
          </w:r>
        </w:p>
      </w:tc>
      <w:tc>
        <w:tcPr>
          <w:tcW w:w="1134" w:type="dxa"/>
          <w:vAlign w:val="center"/>
        </w:tcPr>
        <w:p w14:paraId="5519A301" w14:textId="77777777" w:rsidR="00807731" w:rsidRPr="0095200B" w:rsidRDefault="00807731" w:rsidP="00FE1EAC">
          <w:pPr>
            <w:pStyle w:val="Footer"/>
            <w:rPr>
              <w:sz w:val="14"/>
              <w:szCs w:val="14"/>
              <w:lang w:val="en-US"/>
            </w:rPr>
          </w:pPr>
          <w:r w:rsidRPr="0095200B">
            <w:rPr>
              <w:sz w:val="14"/>
              <w:szCs w:val="14"/>
              <w:lang w:val="en-US"/>
            </w:rPr>
            <w:t xml:space="preserve">Page: </w:t>
          </w:r>
          <w:r w:rsidRPr="0095200B">
            <w:rPr>
              <w:sz w:val="14"/>
              <w:szCs w:val="14"/>
              <w:lang w:val="en-US"/>
            </w:rPr>
            <w:fldChar w:fldCharType="begin"/>
          </w:r>
          <w:r w:rsidRPr="0095200B">
            <w:rPr>
              <w:sz w:val="14"/>
              <w:szCs w:val="14"/>
              <w:lang w:val="en-US"/>
            </w:rPr>
            <w:instrText xml:space="preserve"> PAGE </w:instrText>
          </w:r>
          <w:r w:rsidRPr="0095200B">
            <w:rPr>
              <w:sz w:val="14"/>
              <w:szCs w:val="14"/>
              <w:lang w:val="en-US"/>
            </w:rPr>
            <w:fldChar w:fldCharType="separate"/>
          </w:r>
          <w:r w:rsidRPr="0095200B">
            <w:rPr>
              <w:noProof/>
              <w:sz w:val="14"/>
              <w:szCs w:val="14"/>
              <w:lang w:val="en-US"/>
            </w:rPr>
            <w:t>3</w:t>
          </w:r>
          <w:r w:rsidRPr="0095200B">
            <w:rPr>
              <w:sz w:val="14"/>
              <w:szCs w:val="14"/>
              <w:lang w:val="en-US"/>
            </w:rPr>
            <w:fldChar w:fldCharType="end"/>
          </w:r>
          <w:r w:rsidRPr="0095200B">
            <w:rPr>
              <w:sz w:val="14"/>
              <w:szCs w:val="14"/>
              <w:lang w:val="en-US"/>
            </w:rPr>
            <w:t xml:space="preserve"> / </w:t>
          </w:r>
          <w:r w:rsidRPr="0095200B">
            <w:rPr>
              <w:noProof/>
              <w:sz w:val="14"/>
              <w:szCs w:val="14"/>
              <w:lang w:val="en-US"/>
            </w:rPr>
            <w:fldChar w:fldCharType="begin"/>
          </w:r>
          <w:r w:rsidRPr="0095200B">
            <w:rPr>
              <w:noProof/>
              <w:sz w:val="14"/>
              <w:szCs w:val="14"/>
              <w:lang w:val="en-US"/>
            </w:rPr>
            <w:instrText xml:space="preserve"> NUMPAGES  </w:instrText>
          </w:r>
          <w:r w:rsidRPr="0095200B">
            <w:rPr>
              <w:noProof/>
              <w:sz w:val="14"/>
              <w:szCs w:val="14"/>
              <w:lang w:val="en-US"/>
            </w:rPr>
            <w:fldChar w:fldCharType="separate"/>
          </w:r>
          <w:r w:rsidRPr="0095200B">
            <w:rPr>
              <w:noProof/>
              <w:sz w:val="14"/>
              <w:szCs w:val="14"/>
              <w:lang w:val="en-US"/>
            </w:rPr>
            <w:t>3</w:t>
          </w:r>
          <w:r w:rsidRPr="0095200B">
            <w:rPr>
              <w:noProof/>
              <w:sz w:val="14"/>
              <w:szCs w:val="14"/>
              <w:lang w:val="en-US"/>
            </w:rPr>
            <w:fldChar w:fldCharType="end"/>
          </w:r>
        </w:p>
      </w:tc>
    </w:tr>
  </w:tbl>
  <w:p w14:paraId="3A875D92" w14:textId="77777777" w:rsidR="00807731" w:rsidRDefault="00807731" w:rsidP="00FE1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A7C5B" w14:textId="77777777" w:rsidR="00E43B09" w:rsidRDefault="00E43B09" w:rsidP="00FE1EAC">
      <w:r>
        <w:separator/>
      </w:r>
    </w:p>
  </w:footnote>
  <w:footnote w:type="continuationSeparator" w:id="0">
    <w:p w14:paraId="59962113" w14:textId="77777777" w:rsidR="00E43B09" w:rsidRDefault="00E43B09" w:rsidP="00FE1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490"/>
    </w:tblGrid>
    <w:tr w:rsidR="00807731" w:rsidRPr="00E10B3B" w14:paraId="0BA4F01C" w14:textId="77777777" w:rsidTr="009A670B">
      <w:trPr>
        <w:trHeight w:val="1132"/>
        <w:jc w:val="center"/>
      </w:trPr>
      <w:tc>
        <w:tcPr>
          <w:tcW w:w="10490" w:type="dxa"/>
          <w:shd w:val="clear" w:color="auto" w:fill="auto"/>
          <w:vAlign w:val="center"/>
        </w:tcPr>
        <w:p w14:paraId="02DA4C12" w14:textId="77777777" w:rsidR="00807731" w:rsidRPr="00BE6714" w:rsidRDefault="00807731" w:rsidP="00FE1EAC">
          <w:pPr>
            <w:pStyle w:val="Foo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13EF542" wp14:editId="4753D67E">
                <wp:extent cx="6523990" cy="742950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399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19C2409" w14:textId="77777777" w:rsidR="00807731" w:rsidRDefault="00E43B09" w:rsidP="00FE1EAC">
    <w:pPr>
      <w:pStyle w:val="Header"/>
    </w:pPr>
    <w:r>
      <w:rPr>
        <w:noProof/>
      </w:rPr>
      <w:pict w14:anchorId="765880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373064" o:spid="_x0000_s2049" type="#_x0000_t75" style="position:absolute;left:0;text-align:left;margin-left:0;margin-top:0;width:577.75pt;height:376.95pt;z-index:-251658752;mso-position-horizontal:center;mso-position-horizontal-relative:margin;mso-position-vertical:center;mso-position-vertical-relative:margin" o:allowincell="f">
          <v:imagedata r:id="rId2" o:title="2v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0E85F" w14:textId="77777777" w:rsidR="006F799D" w:rsidRDefault="006F799D">
    <w:pPr>
      <w:pStyle w:val="Header"/>
    </w:pPr>
    <w:r w:rsidRPr="00FE1EAC">
      <w:rPr>
        <w:noProof/>
        <w:lang w:eastAsia="tr-TR"/>
      </w:rPr>
      <w:drawing>
        <wp:inline distT="0" distB="0" distL="0" distR="0" wp14:anchorId="3C4F616C" wp14:editId="4C593DD5">
          <wp:extent cx="4183039" cy="956534"/>
          <wp:effectExtent l="0" t="0" r="8255" b="0"/>
          <wp:docPr id="25" name="Picture 25" descr="C:\Users\Mete\AppData\Local\Microsoft\Windows\INetCache\Content.Word\Captureasdas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7" descr="C:\Users\Mete\AppData\Local\Microsoft\Windows\INetCache\Content.Word\Captureasdasd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0627" cy="9605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B66"/>
    <w:multiLevelType w:val="hybridMultilevel"/>
    <w:tmpl w:val="608689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5176"/>
    <w:multiLevelType w:val="hybridMultilevel"/>
    <w:tmpl w:val="D2D4CB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B4D65"/>
    <w:multiLevelType w:val="hybridMultilevel"/>
    <w:tmpl w:val="F550A3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D363D"/>
    <w:multiLevelType w:val="hybridMultilevel"/>
    <w:tmpl w:val="E0A4A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F5049"/>
    <w:multiLevelType w:val="hybridMultilevel"/>
    <w:tmpl w:val="A29A8A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B509A"/>
    <w:multiLevelType w:val="hybridMultilevel"/>
    <w:tmpl w:val="F196BF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059C1"/>
    <w:multiLevelType w:val="hybridMultilevel"/>
    <w:tmpl w:val="1C761B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50815"/>
    <w:multiLevelType w:val="hybridMultilevel"/>
    <w:tmpl w:val="9A9262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439DC"/>
    <w:multiLevelType w:val="hybridMultilevel"/>
    <w:tmpl w:val="C9F417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A0648"/>
    <w:multiLevelType w:val="hybridMultilevel"/>
    <w:tmpl w:val="719CF5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F4A1C"/>
    <w:multiLevelType w:val="hybridMultilevel"/>
    <w:tmpl w:val="A1BC3B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1677F"/>
    <w:multiLevelType w:val="hybridMultilevel"/>
    <w:tmpl w:val="8668D1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A6F20"/>
    <w:multiLevelType w:val="hybridMultilevel"/>
    <w:tmpl w:val="FB28F8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43AE5"/>
    <w:multiLevelType w:val="hybridMultilevel"/>
    <w:tmpl w:val="375E8F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375B5"/>
    <w:multiLevelType w:val="hybridMultilevel"/>
    <w:tmpl w:val="F94A4F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122C7"/>
    <w:multiLevelType w:val="hybridMultilevel"/>
    <w:tmpl w:val="D7B4A8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E6B07"/>
    <w:multiLevelType w:val="hybridMultilevel"/>
    <w:tmpl w:val="604EE6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86B1D"/>
    <w:multiLevelType w:val="hybridMultilevel"/>
    <w:tmpl w:val="0040D2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B20E8"/>
    <w:multiLevelType w:val="hybridMultilevel"/>
    <w:tmpl w:val="5374F8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22FF"/>
    <w:multiLevelType w:val="hybridMultilevel"/>
    <w:tmpl w:val="A9CC72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A2B37"/>
    <w:multiLevelType w:val="hybridMultilevel"/>
    <w:tmpl w:val="343C2A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C372C"/>
    <w:multiLevelType w:val="hybridMultilevel"/>
    <w:tmpl w:val="C076E5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32438"/>
    <w:multiLevelType w:val="hybridMultilevel"/>
    <w:tmpl w:val="756C21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93323"/>
    <w:multiLevelType w:val="hybridMultilevel"/>
    <w:tmpl w:val="6A6046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A0706"/>
    <w:multiLevelType w:val="multilevel"/>
    <w:tmpl w:val="39A0F8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B2B7312"/>
    <w:multiLevelType w:val="hybridMultilevel"/>
    <w:tmpl w:val="8D1865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929B9"/>
    <w:multiLevelType w:val="hybridMultilevel"/>
    <w:tmpl w:val="B99E81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10AF3"/>
    <w:multiLevelType w:val="hybridMultilevel"/>
    <w:tmpl w:val="55D05E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4D2B33"/>
    <w:multiLevelType w:val="hybridMultilevel"/>
    <w:tmpl w:val="1092EC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82237D"/>
    <w:multiLevelType w:val="hybridMultilevel"/>
    <w:tmpl w:val="6C7427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D1609"/>
    <w:multiLevelType w:val="hybridMultilevel"/>
    <w:tmpl w:val="27728D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591736"/>
    <w:multiLevelType w:val="hybridMultilevel"/>
    <w:tmpl w:val="4CF835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2178FA"/>
    <w:multiLevelType w:val="hybridMultilevel"/>
    <w:tmpl w:val="A6605F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E20B5C"/>
    <w:multiLevelType w:val="hybridMultilevel"/>
    <w:tmpl w:val="E8861A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8E556D"/>
    <w:multiLevelType w:val="hybridMultilevel"/>
    <w:tmpl w:val="F3B88D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60778"/>
    <w:multiLevelType w:val="hybridMultilevel"/>
    <w:tmpl w:val="570012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3278D8"/>
    <w:multiLevelType w:val="hybridMultilevel"/>
    <w:tmpl w:val="AEB6FFD8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F3762A"/>
    <w:multiLevelType w:val="hybridMultilevel"/>
    <w:tmpl w:val="D7E4C9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93C46"/>
    <w:multiLevelType w:val="hybridMultilevel"/>
    <w:tmpl w:val="0A26A1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72FE4"/>
    <w:multiLevelType w:val="hybridMultilevel"/>
    <w:tmpl w:val="E788E5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71144"/>
    <w:multiLevelType w:val="hybridMultilevel"/>
    <w:tmpl w:val="1996D9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28543F"/>
    <w:multiLevelType w:val="hybridMultilevel"/>
    <w:tmpl w:val="58CC01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1293B"/>
    <w:multiLevelType w:val="hybridMultilevel"/>
    <w:tmpl w:val="CFB032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8"/>
  </w:num>
  <w:num w:numId="3">
    <w:abstractNumId w:val="15"/>
  </w:num>
  <w:num w:numId="4">
    <w:abstractNumId w:val="14"/>
  </w:num>
  <w:num w:numId="5">
    <w:abstractNumId w:val="26"/>
  </w:num>
  <w:num w:numId="6">
    <w:abstractNumId w:val="16"/>
  </w:num>
  <w:num w:numId="7">
    <w:abstractNumId w:val="20"/>
  </w:num>
  <w:num w:numId="8">
    <w:abstractNumId w:val="33"/>
  </w:num>
  <w:num w:numId="9">
    <w:abstractNumId w:val="9"/>
  </w:num>
  <w:num w:numId="10">
    <w:abstractNumId w:val="5"/>
  </w:num>
  <w:num w:numId="11">
    <w:abstractNumId w:val="13"/>
  </w:num>
  <w:num w:numId="12">
    <w:abstractNumId w:val="2"/>
  </w:num>
  <w:num w:numId="13">
    <w:abstractNumId w:val="23"/>
  </w:num>
  <w:num w:numId="14">
    <w:abstractNumId w:val="38"/>
  </w:num>
  <w:num w:numId="15">
    <w:abstractNumId w:val="4"/>
  </w:num>
  <w:num w:numId="16">
    <w:abstractNumId w:val="36"/>
  </w:num>
  <w:num w:numId="17">
    <w:abstractNumId w:val="12"/>
  </w:num>
  <w:num w:numId="18">
    <w:abstractNumId w:val="11"/>
  </w:num>
  <w:num w:numId="19">
    <w:abstractNumId w:val="34"/>
  </w:num>
  <w:num w:numId="20">
    <w:abstractNumId w:val="18"/>
  </w:num>
  <w:num w:numId="21">
    <w:abstractNumId w:val="29"/>
  </w:num>
  <w:num w:numId="22">
    <w:abstractNumId w:val="25"/>
  </w:num>
  <w:num w:numId="23">
    <w:abstractNumId w:val="31"/>
  </w:num>
  <w:num w:numId="24">
    <w:abstractNumId w:val="35"/>
  </w:num>
  <w:num w:numId="25">
    <w:abstractNumId w:val="0"/>
  </w:num>
  <w:num w:numId="26">
    <w:abstractNumId w:val="6"/>
  </w:num>
  <w:num w:numId="27">
    <w:abstractNumId w:val="8"/>
  </w:num>
  <w:num w:numId="28">
    <w:abstractNumId w:val="30"/>
  </w:num>
  <w:num w:numId="29">
    <w:abstractNumId w:val="37"/>
  </w:num>
  <w:num w:numId="30">
    <w:abstractNumId w:val="21"/>
  </w:num>
  <w:num w:numId="31">
    <w:abstractNumId w:val="22"/>
  </w:num>
  <w:num w:numId="32">
    <w:abstractNumId w:val="27"/>
  </w:num>
  <w:num w:numId="33">
    <w:abstractNumId w:val="7"/>
  </w:num>
  <w:num w:numId="34">
    <w:abstractNumId w:val="10"/>
  </w:num>
  <w:num w:numId="35">
    <w:abstractNumId w:val="3"/>
  </w:num>
  <w:num w:numId="36">
    <w:abstractNumId w:val="17"/>
  </w:num>
  <w:num w:numId="37">
    <w:abstractNumId w:val="19"/>
  </w:num>
  <w:num w:numId="38">
    <w:abstractNumId w:val="1"/>
  </w:num>
  <w:num w:numId="39">
    <w:abstractNumId w:val="40"/>
  </w:num>
  <w:num w:numId="40">
    <w:abstractNumId w:val="41"/>
  </w:num>
  <w:num w:numId="41">
    <w:abstractNumId w:val="32"/>
  </w:num>
  <w:num w:numId="42">
    <w:abstractNumId w:val="42"/>
  </w:num>
  <w:num w:numId="43">
    <w:abstractNumId w:val="3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7F"/>
    <w:rsid w:val="00004F05"/>
    <w:rsid w:val="00004F4F"/>
    <w:rsid w:val="0000652A"/>
    <w:rsid w:val="00011406"/>
    <w:rsid w:val="0001311F"/>
    <w:rsid w:val="000315A2"/>
    <w:rsid w:val="00035A58"/>
    <w:rsid w:val="0003662D"/>
    <w:rsid w:val="0004028F"/>
    <w:rsid w:val="0004186F"/>
    <w:rsid w:val="00061A74"/>
    <w:rsid w:val="0006761E"/>
    <w:rsid w:val="00080C4C"/>
    <w:rsid w:val="0008630A"/>
    <w:rsid w:val="00086C06"/>
    <w:rsid w:val="00086FCB"/>
    <w:rsid w:val="00090E22"/>
    <w:rsid w:val="00095574"/>
    <w:rsid w:val="00095E18"/>
    <w:rsid w:val="000B2E06"/>
    <w:rsid w:val="000B46DD"/>
    <w:rsid w:val="000B4D6C"/>
    <w:rsid w:val="000C1D59"/>
    <w:rsid w:val="000C4077"/>
    <w:rsid w:val="000C7577"/>
    <w:rsid w:val="000D421E"/>
    <w:rsid w:val="000D4FA8"/>
    <w:rsid w:val="000D7E3D"/>
    <w:rsid w:val="000E0AB5"/>
    <w:rsid w:val="000E344F"/>
    <w:rsid w:val="000F3F21"/>
    <w:rsid w:val="000F570D"/>
    <w:rsid w:val="00100FFF"/>
    <w:rsid w:val="001036C9"/>
    <w:rsid w:val="001117C5"/>
    <w:rsid w:val="00113DE8"/>
    <w:rsid w:val="001175C3"/>
    <w:rsid w:val="001260D9"/>
    <w:rsid w:val="00127514"/>
    <w:rsid w:val="001318CC"/>
    <w:rsid w:val="00134E94"/>
    <w:rsid w:val="00135132"/>
    <w:rsid w:val="001362F9"/>
    <w:rsid w:val="00140AD3"/>
    <w:rsid w:val="0015649C"/>
    <w:rsid w:val="00157EC7"/>
    <w:rsid w:val="001617FF"/>
    <w:rsid w:val="0016774D"/>
    <w:rsid w:val="00171C76"/>
    <w:rsid w:val="001759B9"/>
    <w:rsid w:val="001800BC"/>
    <w:rsid w:val="00190B4A"/>
    <w:rsid w:val="001954B5"/>
    <w:rsid w:val="00196408"/>
    <w:rsid w:val="00197D97"/>
    <w:rsid w:val="001A66F2"/>
    <w:rsid w:val="001B3DDB"/>
    <w:rsid w:val="001C0597"/>
    <w:rsid w:val="001C3683"/>
    <w:rsid w:val="001C643E"/>
    <w:rsid w:val="001C6F49"/>
    <w:rsid w:val="001E13FF"/>
    <w:rsid w:val="001F2D86"/>
    <w:rsid w:val="001F3C1F"/>
    <w:rsid w:val="00200612"/>
    <w:rsid w:val="00200DC9"/>
    <w:rsid w:val="00212889"/>
    <w:rsid w:val="002134D1"/>
    <w:rsid w:val="002136BC"/>
    <w:rsid w:val="00220F9C"/>
    <w:rsid w:val="00223872"/>
    <w:rsid w:val="0022394A"/>
    <w:rsid w:val="00232420"/>
    <w:rsid w:val="00233A9F"/>
    <w:rsid w:val="002371F5"/>
    <w:rsid w:val="00244162"/>
    <w:rsid w:val="002610EB"/>
    <w:rsid w:val="00264EBC"/>
    <w:rsid w:val="00271646"/>
    <w:rsid w:val="00280509"/>
    <w:rsid w:val="00280E68"/>
    <w:rsid w:val="00280F67"/>
    <w:rsid w:val="00283F73"/>
    <w:rsid w:val="00287104"/>
    <w:rsid w:val="00294E7F"/>
    <w:rsid w:val="002A18AF"/>
    <w:rsid w:val="002A198F"/>
    <w:rsid w:val="002B25A7"/>
    <w:rsid w:val="002B360F"/>
    <w:rsid w:val="002C12EB"/>
    <w:rsid w:val="002C47FE"/>
    <w:rsid w:val="002C72BC"/>
    <w:rsid w:val="002D29E4"/>
    <w:rsid w:val="002D2E47"/>
    <w:rsid w:val="002D75B8"/>
    <w:rsid w:val="002E20AC"/>
    <w:rsid w:val="002E78FC"/>
    <w:rsid w:val="002F2FC7"/>
    <w:rsid w:val="002F3CD9"/>
    <w:rsid w:val="002F6871"/>
    <w:rsid w:val="002F7371"/>
    <w:rsid w:val="00303C2A"/>
    <w:rsid w:val="0031460A"/>
    <w:rsid w:val="00314F16"/>
    <w:rsid w:val="00315077"/>
    <w:rsid w:val="00316CD9"/>
    <w:rsid w:val="00324DD4"/>
    <w:rsid w:val="003277C8"/>
    <w:rsid w:val="003451BF"/>
    <w:rsid w:val="003472E9"/>
    <w:rsid w:val="0035254A"/>
    <w:rsid w:val="00355290"/>
    <w:rsid w:val="003609AC"/>
    <w:rsid w:val="00362133"/>
    <w:rsid w:val="00362D4B"/>
    <w:rsid w:val="00364EE7"/>
    <w:rsid w:val="003679DD"/>
    <w:rsid w:val="00367CBC"/>
    <w:rsid w:val="00375439"/>
    <w:rsid w:val="00377323"/>
    <w:rsid w:val="00397A3B"/>
    <w:rsid w:val="003A0F8B"/>
    <w:rsid w:val="003B09D1"/>
    <w:rsid w:val="003B0AEA"/>
    <w:rsid w:val="003B1997"/>
    <w:rsid w:val="003B29B3"/>
    <w:rsid w:val="003B360C"/>
    <w:rsid w:val="003B5111"/>
    <w:rsid w:val="003C20AF"/>
    <w:rsid w:val="003C2B31"/>
    <w:rsid w:val="003C33FE"/>
    <w:rsid w:val="003C37E4"/>
    <w:rsid w:val="003C4696"/>
    <w:rsid w:val="003C6880"/>
    <w:rsid w:val="003D33EC"/>
    <w:rsid w:val="003E2449"/>
    <w:rsid w:val="003E267F"/>
    <w:rsid w:val="003E5780"/>
    <w:rsid w:val="003E6181"/>
    <w:rsid w:val="003F1B1E"/>
    <w:rsid w:val="00401FED"/>
    <w:rsid w:val="00403737"/>
    <w:rsid w:val="00412A8A"/>
    <w:rsid w:val="00433FA4"/>
    <w:rsid w:val="0044085F"/>
    <w:rsid w:val="00466E1E"/>
    <w:rsid w:val="00467956"/>
    <w:rsid w:val="004749FF"/>
    <w:rsid w:val="00481FA8"/>
    <w:rsid w:val="0048257D"/>
    <w:rsid w:val="004831BA"/>
    <w:rsid w:val="00483BEC"/>
    <w:rsid w:val="00484010"/>
    <w:rsid w:val="004858E4"/>
    <w:rsid w:val="00490B5A"/>
    <w:rsid w:val="004A0E2B"/>
    <w:rsid w:val="004A2277"/>
    <w:rsid w:val="004B1DDB"/>
    <w:rsid w:val="004B248F"/>
    <w:rsid w:val="004B72BC"/>
    <w:rsid w:val="004C0E0D"/>
    <w:rsid w:val="004C43C4"/>
    <w:rsid w:val="004C5C4B"/>
    <w:rsid w:val="004D6BF7"/>
    <w:rsid w:val="004E398A"/>
    <w:rsid w:val="004E746E"/>
    <w:rsid w:val="004E78ED"/>
    <w:rsid w:val="004F6777"/>
    <w:rsid w:val="0051557B"/>
    <w:rsid w:val="00533880"/>
    <w:rsid w:val="0055086F"/>
    <w:rsid w:val="0056212E"/>
    <w:rsid w:val="0056541C"/>
    <w:rsid w:val="00571B86"/>
    <w:rsid w:val="005755C3"/>
    <w:rsid w:val="00580643"/>
    <w:rsid w:val="005838FF"/>
    <w:rsid w:val="0058492A"/>
    <w:rsid w:val="005849E5"/>
    <w:rsid w:val="005A2425"/>
    <w:rsid w:val="005A6840"/>
    <w:rsid w:val="005A6FC1"/>
    <w:rsid w:val="005B1BEE"/>
    <w:rsid w:val="005C0820"/>
    <w:rsid w:val="005C7C58"/>
    <w:rsid w:val="005F55F5"/>
    <w:rsid w:val="006030DD"/>
    <w:rsid w:val="00606523"/>
    <w:rsid w:val="006173B3"/>
    <w:rsid w:val="00627A6C"/>
    <w:rsid w:val="00641DDF"/>
    <w:rsid w:val="006450C9"/>
    <w:rsid w:val="00651409"/>
    <w:rsid w:val="0065450D"/>
    <w:rsid w:val="00655298"/>
    <w:rsid w:val="00655905"/>
    <w:rsid w:val="0066185B"/>
    <w:rsid w:val="00665A7F"/>
    <w:rsid w:val="00670B53"/>
    <w:rsid w:val="00677AD9"/>
    <w:rsid w:val="00690E77"/>
    <w:rsid w:val="006965E6"/>
    <w:rsid w:val="00696729"/>
    <w:rsid w:val="006B5AB4"/>
    <w:rsid w:val="006D3B91"/>
    <w:rsid w:val="006E302E"/>
    <w:rsid w:val="006E3348"/>
    <w:rsid w:val="006F6AC1"/>
    <w:rsid w:val="006F799D"/>
    <w:rsid w:val="007005C4"/>
    <w:rsid w:val="00703192"/>
    <w:rsid w:val="00706678"/>
    <w:rsid w:val="0071011C"/>
    <w:rsid w:val="00712DEB"/>
    <w:rsid w:val="00715F6B"/>
    <w:rsid w:val="0071757C"/>
    <w:rsid w:val="00732E33"/>
    <w:rsid w:val="00742C7D"/>
    <w:rsid w:val="007469DA"/>
    <w:rsid w:val="00746C77"/>
    <w:rsid w:val="00754404"/>
    <w:rsid w:val="007549C1"/>
    <w:rsid w:val="00755EB5"/>
    <w:rsid w:val="00762D97"/>
    <w:rsid w:val="0077056B"/>
    <w:rsid w:val="00770637"/>
    <w:rsid w:val="00772C52"/>
    <w:rsid w:val="00772E2A"/>
    <w:rsid w:val="007732D8"/>
    <w:rsid w:val="00773A1C"/>
    <w:rsid w:val="00774AB8"/>
    <w:rsid w:val="00774D65"/>
    <w:rsid w:val="0078341D"/>
    <w:rsid w:val="00784B50"/>
    <w:rsid w:val="00786C8F"/>
    <w:rsid w:val="00791C7E"/>
    <w:rsid w:val="007A01CF"/>
    <w:rsid w:val="007A43CC"/>
    <w:rsid w:val="007A62B7"/>
    <w:rsid w:val="007A6D07"/>
    <w:rsid w:val="007A7283"/>
    <w:rsid w:val="007A7368"/>
    <w:rsid w:val="007B3C48"/>
    <w:rsid w:val="007C194C"/>
    <w:rsid w:val="007D16AE"/>
    <w:rsid w:val="007E5D52"/>
    <w:rsid w:val="0080151B"/>
    <w:rsid w:val="00803200"/>
    <w:rsid w:val="00803637"/>
    <w:rsid w:val="00804024"/>
    <w:rsid w:val="00804529"/>
    <w:rsid w:val="00807731"/>
    <w:rsid w:val="00812DAF"/>
    <w:rsid w:val="008158E3"/>
    <w:rsid w:val="00816920"/>
    <w:rsid w:val="00817E5E"/>
    <w:rsid w:val="00821C1A"/>
    <w:rsid w:val="00825ED6"/>
    <w:rsid w:val="00830297"/>
    <w:rsid w:val="00830F64"/>
    <w:rsid w:val="00847281"/>
    <w:rsid w:val="00850A1B"/>
    <w:rsid w:val="008677E4"/>
    <w:rsid w:val="00872338"/>
    <w:rsid w:val="00875064"/>
    <w:rsid w:val="00876B9B"/>
    <w:rsid w:val="00887287"/>
    <w:rsid w:val="008A3B28"/>
    <w:rsid w:val="008A3C18"/>
    <w:rsid w:val="008A4B95"/>
    <w:rsid w:val="008A5B3E"/>
    <w:rsid w:val="008B4567"/>
    <w:rsid w:val="008D14CA"/>
    <w:rsid w:val="008D1B02"/>
    <w:rsid w:val="008D1D2C"/>
    <w:rsid w:val="008D2ADE"/>
    <w:rsid w:val="008D5BC3"/>
    <w:rsid w:val="008D615E"/>
    <w:rsid w:val="008D662F"/>
    <w:rsid w:val="008E43D5"/>
    <w:rsid w:val="008E726F"/>
    <w:rsid w:val="008F171B"/>
    <w:rsid w:val="008F3642"/>
    <w:rsid w:val="008F36B1"/>
    <w:rsid w:val="008F569F"/>
    <w:rsid w:val="008F6B53"/>
    <w:rsid w:val="008F7079"/>
    <w:rsid w:val="00911BEB"/>
    <w:rsid w:val="00916AB7"/>
    <w:rsid w:val="009203FE"/>
    <w:rsid w:val="00920637"/>
    <w:rsid w:val="0092201D"/>
    <w:rsid w:val="00925617"/>
    <w:rsid w:val="00925FE2"/>
    <w:rsid w:val="009347C3"/>
    <w:rsid w:val="00942AE9"/>
    <w:rsid w:val="009435B5"/>
    <w:rsid w:val="00945C1D"/>
    <w:rsid w:val="0095200B"/>
    <w:rsid w:val="00953E6E"/>
    <w:rsid w:val="00954C01"/>
    <w:rsid w:val="009551B1"/>
    <w:rsid w:val="00962488"/>
    <w:rsid w:val="00964B2A"/>
    <w:rsid w:val="00972C88"/>
    <w:rsid w:val="009762F9"/>
    <w:rsid w:val="00976718"/>
    <w:rsid w:val="00980BA6"/>
    <w:rsid w:val="00987524"/>
    <w:rsid w:val="009A13DE"/>
    <w:rsid w:val="009A2290"/>
    <w:rsid w:val="009A4E68"/>
    <w:rsid w:val="009A5471"/>
    <w:rsid w:val="009A5E8F"/>
    <w:rsid w:val="009A670B"/>
    <w:rsid w:val="009B0054"/>
    <w:rsid w:val="009B3D8D"/>
    <w:rsid w:val="009C7C18"/>
    <w:rsid w:val="009D7930"/>
    <w:rsid w:val="009E01BA"/>
    <w:rsid w:val="009E5E19"/>
    <w:rsid w:val="009F75D4"/>
    <w:rsid w:val="00A0092C"/>
    <w:rsid w:val="00A013A6"/>
    <w:rsid w:val="00A0256F"/>
    <w:rsid w:val="00A04620"/>
    <w:rsid w:val="00A231E1"/>
    <w:rsid w:val="00A272BD"/>
    <w:rsid w:val="00A3204A"/>
    <w:rsid w:val="00A447FF"/>
    <w:rsid w:val="00A46586"/>
    <w:rsid w:val="00A50FBD"/>
    <w:rsid w:val="00A51ACC"/>
    <w:rsid w:val="00A53FF0"/>
    <w:rsid w:val="00A5789F"/>
    <w:rsid w:val="00A609AE"/>
    <w:rsid w:val="00A61E15"/>
    <w:rsid w:val="00A64A2C"/>
    <w:rsid w:val="00A67E15"/>
    <w:rsid w:val="00A7184E"/>
    <w:rsid w:val="00A72D74"/>
    <w:rsid w:val="00A75EFE"/>
    <w:rsid w:val="00A855EF"/>
    <w:rsid w:val="00A93556"/>
    <w:rsid w:val="00A952D4"/>
    <w:rsid w:val="00AB1852"/>
    <w:rsid w:val="00AB1A6B"/>
    <w:rsid w:val="00AB2B9E"/>
    <w:rsid w:val="00AC2E11"/>
    <w:rsid w:val="00AC5CC4"/>
    <w:rsid w:val="00AD446D"/>
    <w:rsid w:val="00AD670D"/>
    <w:rsid w:val="00AD6D30"/>
    <w:rsid w:val="00AE3866"/>
    <w:rsid w:val="00AE4104"/>
    <w:rsid w:val="00AE4BED"/>
    <w:rsid w:val="00AF001A"/>
    <w:rsid w:val="00AF546E"/>
    <w:rsid w:val="00AF62A9"/>
    <w:rsid w:val="00B00CCB"/>
    <w:rsid w:val="00B01ABE"/>
    <w:rsid w:val="00B115AA"/>
    <w:rsid w:val="00B13C6E"/>
    <w:rsid w:val="00B322D5"/>
    <w:rsid w:val="00B611DE"/>
    <w:rsid w:val="00B64E52"/>
    <w:rsid w:val="00B65D90"/>
    <w:rsid w:val="00B74C66"/>
    <w:rsid w:val="00B80FAB"/>
    <w:rsid w:val="00B9183C"/>
    <w:rsid w:val="00BB5B00"/>
    <w:rsid w:val="00BD06F6"/>
    <w:rsid w:val="00BD1B1C"/>
    <w:rsid w:val="00BE26A5"/>
    <w:rsid w:val="00BF00FB"/>
    <w:rsid w:val="00BF29E3"/>
    <w:rsid w:val="00BF2FEB"/>
    <w:rsid w:val="00BF5999"/>
    <w:rsid w:val="00BF706D"/>
    <w:rsid w:val="00C029CC"/>
    <w:rsid w:val="00C11244"/>
    <w:rsid w:val="00C13B1C"/>
    <w:rsid w:val="00C165D6"/>
    <w:rsid w:val="00C17A05"/>
    <w:rsid w:val="00C208D7"/>
    <w:rsid w:val="00C21F43"/>
    <w:rsid w:val="00C36B21"/>
    <w:rsid w:val="00C41EB9"/>
    <w:rsid w:val="00C431F6"/>
    <w:rsid w:val="00C44142"/>
    <w:rsid w:val="00C54F60"/>
    <w:rsid w:val="00C612A4"/>
    <w:rsid w:val="00C6481A"/>
    <w:rsid w:val="00C65308"/>
    <w:rsid w:val="00C7419C"/>
    <w:rsid w:val="00C7677E"/>
    <w:rsid w:val="00C769D6"/>
    <w:rsid w:val="00C77ECC"/>
    <w:rsid w:val="00C8136E"/>
    <w:rsid w:val="00C82C17"/>
    <w:rsid w:val="00C85500"/>
    <w:rsid w:val="00C91C32"/>
    <w:rsid w:val="00C92247"/>
    <w:rsid w:val="00CA0DA2"/>
    <w:rsid w:val="00CA2C7E"/>
    <w:rsid w:val="00CA587F"/>
    <w:rsid w:val="00CB07D4"/>
    <w:rsid w:val="00CB7130"/>
    <w:rsid w:val="00CC1758"/>
    <w:rsid w:val="00CC7FF2"/>
    <w:rsid w:val="00CD32B2"/>
    <w:rsid w:val="00CD3686"/>
    <w:rsid w:val="00CD3E9C"/>
    <w:rsid w:val="00CD76F1"/>
    <w:rsid w:val="00CE194C"/>
    <w:rsid w:val="00CE1EA4"/>
    <w:rsid w:val="00CE7FCB"/>
    <w:rsid w:val="00D0285A"/>
    <w:rsid w:val="00D1136B"/>
    <w:rsid w:val="00D12EFA"/>
    <w:rsid w:val="00D20E63"/>
    <w:rsid w:val="00D2631A"/>
    <w:rsid w:val="00D31617"/>
    <w:rsid w:val="00D33499"/>
    <w:rsid w:val="00D34561"/>
    <w:rsid w:val="00D34F23"/>
    <w:rsid w:val="00D35F57"/>
    <w:rsid w:val="00D45471"/>
    <w:rsid w:val="00D47DE0"/>
    <w:rsid w:val="00D51E0E"/>
    <w:rsid w:val="00D658B5"/>
    <w:rsid w:val="00D66108"/>
    <w:rsid w:val="00D70EDE"/>
    <w:rsid w:val="00D80352"/>
    <w:rsid w:val="00D817D8"/>
    <w:rsid w:val="00D8397E"/>
    <w:rsid w:val="00D847A2"/>
    <w:rsid w:val="00D97A24"/>
    <w:rsid w:val="00D97A89"/>
    <w:rsid w:val="00DA1710"/>
    <w:rsid w:val="00DA2E86"/>
    <w:rsid w:val="00DA3EBA"/>
    <w:rsid w:val="00DA4FAA"/>
    <w:rsid w:val="00DB245E"/>
    <w:rsid w:val="00DB6305"/>
    <w:rsid w:val="00DC30DA"/>
    <w:rsid w:val="00DD0738"/>
    <w:rsid w:val="00DD66B0"/>
    <w:rsid w:val="00DE4D29"/>
    <w:rsid w:val="00DE62DA"/>
    <w:rsid w:val="00DF4562"/>
    <w:rsid w:val="00E02BD0"/>
    <w:rsid w:val="00E04208"/>
    <w:rsid w:val="00E10B3B"/>
    <w:rsid w:val="00E15022"/>
    <w:rsid w:val="00E27552"/>
    <w:rsid w:val="00E32EFC"/>
    <w:rsid w:val="00E40291"/>
    <w:rsid w:val="00E421FD"/>
    <w:rsid w:val="00E43B09"/>
    <w:rsid w:val="00E47B61"/>
    <w:rsid w:val="00E52AEF"/>
    <w:rsid w:val="00E54357"/>
    <w:rsid w:val="00E5459A"/>
    <w:rsid w:val="00E7334F"/>
    <w:rsid w:val="00E779DF"/>
    <w:rsid w:val="00E9568E"/>
    <w:rsid w:val="00EA038E"/>
    <w:rsid w:val="00EA162F"/>
    <w:rsid w:val="00EA67BD"/>
    <w:rsid w:val="00EA6891"/>
    <w:rsid w:val="00ED19AA"/>
    <w:rsid w:val="00ED2DB8"/>
    <w:rsid w:val="00EE0122"/>
    <w:rsid w:val="00EE1C60"/>
    <w:rsid w:val="00EE3C65"/>
    <w:rsid w:val="00EE4026"/>
    <w:rsid w:val="00EE7177"/>
    <w:rsid w:val="00F030FD"/>
    <w:rsid w:val="00F23A89"/>
    <w:rsid w:val="00F2792B"/>
    <w:rsid w:val="00F27DD8"/>
    <w:rsid w:val="00F3341E"/>
    <w:rsid w:val="00F35AB1"/>
    <w:rsid w:val="00F4117E"/>
    <w:rsid w:val="00F52711"/>
    <w:rsid w:val="00F546C4"/>
    <w:rsid w:val="00F6001F"/>
    <w:rsid w:val="00F62373"/>
    <w:rsid w:val="00F630D8"/>
    <w:rsid w:val="00F76CC9"/>
    <w:rsid w:val="00F825CD"/>
    <w:rsid w:val="00F826AC"/>
    <w:rsid w:val="00F84BEE"/>
    <w:rsid w:val="00F90D63"/>
    <w:rsid w:val="00F96164"/>
    <w:rsid w:val="00FB4A1F"/>
    <w:rsid w:val="00FB5A82"/>
    <w:rsid w:val="00FC0888"/>
    <w:rsid w:val="00FC3953"/>
    <w:rsid w:val="00FD7E79"/>
    <w:rsid w:val="00FE1EAC"/>
    <w:rsid w:val="00FE3DF6"/>
    <w:rsid w:val="00FF29FE"/>
    <w:rsid w:val="00FF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9418D1"/>
  <w15:chartTrackingRefBased/>
  <w15:docId w15:val="{5781AD40-9A32-41E1-B64E-EDB1BCB0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EAC"/>
    <w:pPr>
      <w:spacing w:before="120" w:after="0" w:line="240" w:lineRule="auto"/>
      <w:jc w:val="both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90"/>
    <w:pPr>
      <w:keepNext/>
      <w:keepLines/>
      <w:numPr>
        <w:numId w:val="1"/>
      </w:numPr>
      <w:spacing w:before="240" w:after="120"/>
      <w:outlineLvl w:val="0"/>
    </w:pPr>
    <w:rPr>
      <w:rFonts w:eastAsiaTheme="majorEastAsia" w:cstheme="majorBidi" w:ascii="Calibri" w:hAnsi="Calibri"/>
      <w:b/>
      <w:color w:val="262626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90"/>
    <w:pPr>
      <w:keepNext/>
      <w:keepLines/>
      <w:numPr>
        <w:ilvl w:val="1"/>
        <w:numId w:val="1"/>
      </w:numPr>
      <w:spacing w:after="120" w:before="120"/>
      <w:outlineLvl w:val="1"/>
    </w:pPr>
    <w:rPr>
      <w:rFonts w:eastAsia="Times New Roman" w:cstheme="minorHAnsi" w:ascii="Calibri" w:hAnsi="Calibri"/>
      <w:b/>
      <w:color w:val="262626"/>
      <w:sz w:val="22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AE9"/>
    <w:pPr>
      <w:keepNext/>
      <w:keepLines/>
      <w:numPr>
        <w:ilvl w:val="2"/>
        <w:numId w:val="1"/>
      </w:numPr>
      <w:spacing w:after="120" w:before="120"/>
      <w:outlineLvl w:val="2"/>
    </w:pPr>
    <w:rPr>
      <w:rFonts w:eastAsiaTheme="majorEastAsia" w:cstheme="minorHAnsi" w:ascii="Calibri" w:hAnsi="Calibri"/>
      <w:b/>
      <w:color w:val="0D0D0D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B5"/>
    <w:pPr>
      <w:keepNext/>
      <w:keepLines/>
      <w:numPr>
        <w:ilvl w:val="3"/>
        <w:numId w:val="1"/>
      </w:numPr>
      <w:spacing w:before="4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B5"/>
    <w:pPr>
      <w:keepNext/>
      <w:keepLines/>
      <w:numPr>
        <w:ilvl w:val="4"/>
        <w:numId w:val="1"/>
      </w:numPr>
      <w:spacing w:before="4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B5"/>
    <w:pPr>
      <w:keepNext/>
      <w:keepLines/>
      <w:numPr>
        <w:ilvl w:val="5"/>
        <w:numId w:val="1"/>
      </w:numPr>
      <w:spacing w:before="4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B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B5"/>
    <w:pPr>
      <w:keepNext/>
      <w:keepLines/>
      <w:numPr>
        <w:ilvl w:val="7"/>
        <w:numId w:val="1"/>
      </w:numPr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B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90"/>
    <w:rPr>
      <w:rFonts w:eastAsiaTheme="majorEastAsia" w:cstheme="majorBidi"/>
      <w:b/>
      <w:color w:val="262626" w:themeColor="text1" w:themeTint="D9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290"/>
    <w:rPr>
      <w:rFonts w:eastAsia="Times New Roman" w:cstheme="minorHAnsi"/>
      <w:b/>
      <w:color w:val="262626" w:themeColor="text1" w:themeTint="D9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942AE9"/>
    <w:rPr>
      <w:rFonts w:eastAsiaTheme="majorEastAsia" w:cstheme="minorHAnsi"/>
      <w:b/>
      <w:color w:val="0D0D0D" w:themeColor="text1" w:themeTint="F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B5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B5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B5"/>
  </w:style>
  <w:style w:type="character" w:customStyle="1" w:styleId="Heading7Char">
    <w:name w:val="Heading 7 Char"/>
    <w:basedOn w:val="DefaultParagraphFont"/>
    <w:link w:val="Heading7"/>
    <w:uiPriority w:val="9"/>
    <w:semiHidden/>
    <w:rsid w:val="00755EB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B5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B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styleId="Strong">
    <w:name w:val="Strong"/>
    <w:basedOn w:val="DefaultParagraphFont"/>
    <w:uiPriority w:val="22"/>
    <w:qFormat/>
    <w:rsid w:val="00755EB5"/>
    <w:rPr>
      <w:b/>
      <w:bCs/>
      <w:color w:val="auto"/>
    </w:rPr>
  </w:style>
  <w:style w:type="paragraph" w:customStyle="1" w:styleId="ds-markdown-paragraph">
    <w:name w:val="ds-markdown-paragraph"/>
    <w:basedOn w:val="Normal"/>
    <w:rsid w:val="000E34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GridTable1Light">
    <w:name w:val="Grid Table 1 Light"/>
    <w:basedOn w:val="TableNormal"/>
    <w:uiPriority w:val="46"/>
    <w:rsid w:val="000E34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C208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40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755EB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037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373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0373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0373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373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03737"/>
    <w:pPr>
      <w:spacing w:after="0" w:line="240" w:lineRule="auto"/>
    </w:pPr>
    <w:rPr>
      <w:sz w:val="20"/>
    </w:rPr>
  </w:style>
  <w:style w:type="paragraph" w:styleId="NoSpacing">
    <w:name w:val="No Spacing"/>
    <w:link w:val="NoSpacingChar"/>
    <w:uiPriority w:val="1"/>
    <w:qFormat/>
    <w:rsid w:val="00755EB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07731"/>
  </w:style>
  <w:style w:type="paragraph" w:styleId="Title">
    <w:name w:val="Title"/>
    <w:basedOn w:val="Normal"/>
    <w:next w:val="Normal"/>
    <w:link w:val="TitleChar"/>
    <w:uiPriority w:val="10"/>
    <w:qFormat/>
    <w:rsid w:val="00755EB5"/>
    <w:pPr>
      <w:keepNext/>
      <w:spacing w:before="120" w:after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B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B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5EB5"/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0773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731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0773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731"/>
    <w:rPr>
      <w:sz w:val="20"/>
    </w:rPr>
  </w:style>
  <w:style w:type="table" w:styleId="TableGrid">
    <w:name w:val="Table Grid"/>
    <w:basedOn w:val="TableNormal"/>
    <w:uiPriority w:val="39"/>
    <w:rsid w:val="007C194C"/>
    <w:pPr>
      <w:keepNext/>
      <w:keepLines/>
      <w:spacing w:after="0" w:line="240" w:lineRule="auto"/>
      <w:contextualSpacing/>
    </w:pPr>
    <w:rPr>
      <w:rFonts w:ascii="Calibri" w:eastAsia="Calibri" w:hAnsi="Calibri" w:cs="Times New Roman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55EB5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55EB5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755EB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B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B5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755E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55EB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55EB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55EB5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755EB5"/>
    <w:rPr>
      <w:b/>
      <w:bCs/>
      <w:i/>
      <w:iCs/>
      <w:spacing w:val="5"/>
    </w:rPr>
  </w:style>
  <w:style w:type="character" w:customStyle="1" w:styleId="relative">
    <w:name w:val="relative"/>
    <w:basedOn w:val="DefaultParagraphFont"/>
    <w:rsid w:val="00CD3686"/>
  </w:style>
  <w:style w:type="paragraph" w:styleId="TOC4">
    <w:name w:val="toc 4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660"/>
      <w:jc w:val="left"/>
    </w:pPr>
    <w:rPr>
      <w:lang w:eastAsia="tr-TR"/>
    </w:rPr>
  </w:style>
  <w:style w:type="paragraph" w:styleId="TOC5">
    <w:name w:val="toc 5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880"/>
      <w:jc w:val="left"/>
    </w:pPr>
    <w:rPr>
      <w:lang w:eastAsia="tr-TR"/>
    </w:rPr>
  </w:style>
  <w:style w:type="paragraph" w:styleId="TOC6">
    <w:name w:val="toc 6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100"/>
      <w:jc w:val="left"/>
    </w:pPr>
    <w:rPr>
      <w:lang w:eastAsia="tr-TR"/>
    </w:rPr>
  </w:style>
  <w:style w:type="paragraph" w:styleId="TOC7">
    <w:name w:val="toc 7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320"/>
      <w:jc w:val="left"/>
    </w:pPr>
    <w:rPr>
      <w:lang w:eastAsia="tr-TR"/>
    </w:rPr>
  </w:style>
  <w:style w:type="paragraph" w:styleId="TOC8">
    <w:name w:val="toc 8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540"/>
      <w:jc w:val="left"/>
    </w:pPr>
    <w:rPr>
      <w:lang w:eastAsia="tr-TR"/>
    </w:rPr>
  </w:style>
  <w:style w:type="paragraph" w:styleId="TOC9">
    <w:name w:val="toc 9"/>
    <w:basedOn w:val="Normal"/>
    <w:next w:val="Normal"/>
    <w:autoRedefine/>
    <w:uiPriority w:val="39"/>
    <w:unhideWhenUsed/>
    <w:rsid w:val="004B248F"/>
    <w:pPr>
      <w:spacing w:before="0" w:after="100" w:line="259" w:lineRule="auto"/>
      <w:ind w:left="1760"/>
      <w:jc w:val="left"/>
    </w:pPr>
    <w:rPr>
      <w:lang w:eastAsia="tr-TR"/>
    </w:rPr>
  </w:style>
  <w:style w:type="character" w:styleId="UnresolvedMention">
    <w:name w:val="Unresolved Mention"/>
    <w:basedOn w:val="DefaultParagraphFont"/>
    <w:uiPriority w:val="99"/>
    <w:semiHidden/>
    <w:unhideWhenUsed/>
    <w:rsid w:val="004B248F"/>
    <w:rPr>
      <w:color w:val="605E5C"/>
      <w:shd w:val="clear" w:color="auto" w:fill="E1DFDD"/>
    </w:rPr>
  </w:style>
  <w:style w:type="character" w:customStyle="1" w:styleId="citation-2522">
    <w:name w:val="citation-2522"/>
    <w:basedOn w:val="DefaultParagraphFont"/>
    <w:rsid w:val="00C65308"/>
  </w:style>
  <w:style w:type="character" w:customStyle="1" w:styleId="citation-2521">
    <w:name w:val="citation-2521"/>
    <w:basedOn w:val="DefaultParagraphFont"/>
    <w:rsid w:val="00C65308"/>
  </w:style>
  <w:style w:type="character" w:customStyle="1" w:styleId="citation-2520">
    <w:name w:val="citation-2520"/>
    <w:basedOn w:val="DefaultParagraphFont"/>
    <w:rsid w:val="00C65308"/>
  </w:style>
  <w:style w:type="character" w:customStyle="1" w:styleId="citation-2519">
    <w:name w:val="citation-2519"/>
    <w:basedOn w:val="DefaultParagraphFont"/>
    <w:rsid w:val="00C65308"/>
  </w:style>
  <w:style w:type="character" w:customStyle="1" w:styleId="citation-2518">
    <w:name w:val="citation-2518"/>
    <w:basedOn w:val="DefaultParagraphFont"/>
    <w:rsid w:val="00C65308"/>
  </w:style>
  <w:style w:type="character" w:customStyle="1" w:styleId="citation-2517">
    <w:name w:val="citation-2517"/>
    <w:basedOn w:val="DefaultParagraphFont"/>
    <w:rsid w:val="00C65308"/>
  </w:style>
  <w:style w:type="character" w:customStyle="1" w:styleId="citation-2516">
    <w:name w:val="citation-2516"/>
    <w:basedOn w:val="DefaultParagraphFont"/>
    <w:rsid w:val="00C65308"/>
  </w:style>
  <w:style w:type="character" w:customStyle="1" w:styleId="citation-2515">
    <w:name w:val="citation-2515"/>
    <w:basedOn w:val="DefaultParagraphFont"/>
    <w:rsid w:val="00C65308"/>
  </w:style>
  <w:style w:type="character" w:customStyle="1" w:styleId="citation-2514">
    <w:name w:val="citation-2514"/>
    <w:basedOn w:val="DefaultParagraphFont"/>
    <w:rsid w:val="00C65308"/>
  </w:style>
  <w:style w:type="character" w:customStyle="1" w:styleId="citation-2513">
    <w:name w:val="citation-2513"/>
    <w:basedOn w:val="DefaultParagraphFont"/>
    <w:rsid w:val="00C65308"/>
  </w:style>
  <w:style w:type="character" w:customStyle="1" w:styleId="citation-2512">
    <w:name w:val="citation-2512"/>
    <w:basedOn w:val="DefaultParagraphFont"/>
    <w:rsid w:val="00C65308"/>
  </w:style>
  <w:style w:type="character" w:customStyle="1" w:styleId="citation-2511">
    <w:name w:val="citation-2511"/>
    <w:basedOn w:val="DefaultParagraphFont"/>
    <w:rsid w:val="00C65308"/>
  </w:style>
  <w:style w:type="character" w:customStyle="1" w:styleId="citation-2510">
    <w:name w:val="citation-2510"/>
    <w:basedOn w:val="DefaultParagraphFont"/>
    <w:rsid w:val="00C65308"/>
  </w:style>
  <w:style w:type="character" w:customStyle="1" w:styleId="citation-2509">
    <w:name w:val="citation-2509"/>
    <w:basedOn w:val="DefaultParagraphFont"/>
    <w:rsid w:val="00C65308"/>
  </w:style>
  <w:style w:type="character" w:customStyle="1" w:styleId="citation-2508">
    <w:name w:val="citation-2508"/>
    <w:basedOn w:val="DefaultParagraphFont"/>
    <w:rsid w:val="00C65308"/>
  </w:style>
  <w:style w:type="character" w:customStyle="1" w:styleId="citation-2507">
    <w:name w:val="citation-2507"/>
    <w:basedOn w:val="DefaultParagraphFont"/>
    <w:rsid w:val="00C6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43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77913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462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27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10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6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VENT%20ALKISLAR\OneDrive\Belgeler\Custom%20Office%20Templates\UNAM%20Report%20Format.dotx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CCDF6-4B9A-4660-BD9F-8DBF72040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UNAM Report Format.dotx</Template>
  <TotalTime>0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 ALKISLAR</dc:creator>
  <cp:keywords/>
  <dc:description/>
  <cp:lastModifiedBy>LEVENT ALKISLAR</cp:lastModifiedBy>
  <cp:revision>1</cp:revision>
  <cp:lastPrinted>2026-02-12T05:37:00Z</cp:lastPrinted>
  <dcterms:created xsi:type="dcterms:W3CDTF">2026-09-15T05:45:00Z</dcterms:created>
  <dcterms:modified xsi:type="dcterms:W3CDTF">2026-09-15T05:45:00Z</dcterms:modified>
</cp:coreProperties>
</file>