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</w:pPr>
      <w:r>
        <w:t>GTCRN-Micro 网络在 RT1052 平台部署可行性评估报告</w:t>
      </w:r>
    </w:p>
    <w:p>
      <w:pPr>
        <w:pStyle w:val="4"/>
      </w:pPr>
      <w:r>
        <w:t>1. 执行摘要</w:t>
      </w:r>
    </w:p>
    <w:p>
      <w:r>
        <w:rPr>
          <w:b/>
        </w:rPr>
        <w:t>核心问题</w:t>
      </w:r>
      <w:r>
        <w:t>：GTCRN-Micro 神经网络能否在 NXP i.MX RT1052 平台上成功部署？</w:t>
      </w:r>
    </w:p>
    <w:p>
      <w:r>
        <w:rPr>
          <w:b/>
        </w:rPr>
        <w:t>关键结论</w:t>
      </w:r>
      <w:r>
        <w:t>：</w:t>
      </w:r>
    </w:p>
    <w:p>
      <w:r>
        <w:rPr>
          <w:b/>
        </w:rPr>
        <w:t>技术可行性</w:t>
      </w:r>
      <w:r>
        <w:t>：高 - RT1052 硬件规格完全满足要求</w:t>
      </w:r>
    </w:p>
    <w:p>
      <w:r>
        <w:rPr>
          <w:b/>
        </w:rPr>
        <w:t>内存需求</w:t>
      </w:r>
      <w:r>
        <w:t>：可满足 - INT8 量化方案可在 512KB SRAM 内运行</w:t>
      </w:r>
    </w:p>
    <w:p>
      <w:r>
        <w:rPr>
          <w:b/>
        </w:rPr>
        <w:t>性能要求</w:t>
      </w:r>
      <w:r>
        <w:t>：可满足 - RT1052 计算能力足够</w:t>
      </w:r>
    </w:p>
    <w:p>
      <w:r>
        <w:rPr>
          <w:b/>
        </w:rPr>
        <w:t>移植难度</w:t>
      </w:r>
      <w:r>
        <w:t>：中等 - 使用 TensorFlow Lite Micro 标准框架</w:t>
      </w:r>
    </w:p>
    <w:p>
      <w:r>
        <w:t>__________________________________________________</w:t>
      </w:r>
    </w:p>
    <w:p>
      <w:pPr>
        <w:pStyle w:val="4"/>
      </w:pPr>
      <w:r>
        <w:t>2. GTCRN-Micro 网络特性分析</w:t>
      </w:r>
    </w:p>
    <w:p>
      <w:pPr>
        <w:pStyle w:val="5"/>
      </w:pPr>
      <w:r>
        <w:t>2.1 网络规模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b/>
              </w:rPr>
              <w:t>指标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b/>
              </w:rPr>
              <w:t>数值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t>总参数数量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43,590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基于实测数据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t>可训练参数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19,014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需要优化的参数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t>非训练参数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24,576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固定参数（如ERB滤波器）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t>计算复杂度（MMACs）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45.92 百万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单次推理的乘累加运算量</w:t>
            </w:r>
          </w:p>
        </w:tc>
      </w:tr>
    </w:tbl>
    <w:p>
      <w:pPr>
        <w:pStyle w:val="5"/>
      </w:pPr>
      <w:r>
        <w:t>2.2 输入输出规格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b/>
              </w:rPr>
              <w:t>特性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b/>
              </w:rPr>
              <w:t>数值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t>输入形状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(1, 257, T, 2)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批次×频率×时间×通道（复数）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t>频率维度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257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对应 n_fft=512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t>时间维度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可变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取决于音频时长和hop_length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t>采样率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16 kHz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音频采样率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t>STFT hop_length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256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时间帧步长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t>典型时间帧数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1-63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1时间帧≈16ms音频</w:t>
            </w:r>
          </w:p>
        </w:tc>
      </w:tr>
    </w:tbl>
    <w:p>
      <w:pPr>
        <w:pStyle w:val="5"/>
      </w:pPr>
      <w:r>
        <w:t>2.3 网络架构特点</w:t>
      </w:r>
    </w:p>
    <w:p>
      <w:r>
        <w:t xml:space="preserve">- </w:t>
      </w:r>
      <w:r>
        <w:rPr>
          <w:b/>
        </w:rPr>
        <w:t>编码器-解码器结构</w:t>
      </w:r>
      <w:r>
        <w:t>：包含 Encoder、GTCN、Decoder 模块</w:t>
      </w:r>
    </w:p>
    <w:p>
      <w:r>
        <w:t xml:space="preserve">- </w:t>
      </w:r>
      <w:r>
        <w:rPr>
          <w:b/>
        </w:rPr>
        <w:t>时间卷积网络（TCN）</w:t>
      </w:r>
      <w:r>
        <w:t>：用于时序建模</w:t>
      </w:r>
    </w:p>
    <w:p>
      <w:r>
        <w:t xml:space="preserve">- </w:t>
      </w:r>
      <w:r>
        <w:rPr>
          <w:b/>
        </w:rPr>
        <w:t>轻量化设计</w:t>
      </w:r>
      <w:r>
        <w:t>：针对边缘设备优化，参数量适中</w:t>
      </w:r>
    </w:p>
    <w:p>
      <w:r>
        <w:t>__________________________________________________</w:t>
      </w:r>
    </w:p>
    <w:p>
      <w:pPr>
        <w:pStyle w:val="4"/>
      </w:pPr>
      <w:r>
        <w:t>3. NXP i.MX RT1052 硬件规格</w:t>
      </w:r>
    </w:p>
    <w:p>
      <w:pPr>
        <w:pStyle w:val="5"/>
      </w:pPr>
      <w:r>
        <w:t>3.1 核心处理器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rPr>
                <w:b/>
              </w:rPr>
              <w:t>特性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rPr>
                <w:b/>
              </w:rPr>
              <w:t>规格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t>架构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ARM Cortex-M7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t>主频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528 MHz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t>指令集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Thumb-2, DSP, FPU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t>性能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~3020 CoreMark, ~1284 DMIPS</w:t>
            </w:r>
          </w:p>
        </w:tc>
      </w:tr>
    </w:tbl>
    <w:p>
      <w:pPr>
        <w:pStyle w:val="5"/>
      </w:pPr>
      <w:r>
        <w:t>3.2 内存资源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b/>
              </w:rPr>
              <w:t>内存类型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b/>
              </w:rPr>
              <w:t>容量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b/>
              </w:rPr>
              <w:t>特性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t>片上 SRAM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512 KB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TCM（Tightly Coupled Memory），高速访问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t>外部 SDRAM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16/32 MB（可选）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支持外部扩展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t>Flash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4/16 MB QSPI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用于程序存储</w:t>
            </w:r>
          </w:p>
        </w:tc>
      </w:tr>
    </w:tbl>
    <w:p>
      <w:pPr>
        <w:pStyle w:val="4"/>
      </w:pPr>
      <w:r>
        <w:t>4. 技术可行性分析</w:t>
      </w:r>
    </w:p>
    <w:p>
      <w:pPr>
        <w:pStyle w:val="5"/>
      </w:pPr>
      <w:r>
        <w:t>4.1 TensorFlow Lite Micro 支持</w:t>
      </w:r>
    </w:p>
    <w:p>
      <w:r>
        <w:rPr>
          <w:b/>
        </w:rPr>
        <w:t xml:space="preserve"> 完全支持</w:t>
      </w:r>
    </w:p>
    <w:p>
      <w:r>
        <w:t>- TensorFlow Lite Micro（TFLM）官方支持 ARM Cortex-M 系列处理器- TensorFlow Lite Micro（TFLM）官方支持 ARM Cortex-M 系列处理器</w:t>
      </w:r>
    </w:p>
    <w:p>
      <w:r>
        <w:t>- RT1052 基于 Cortex-M7，属于 TFLM 目标平台- RT1052 基于 Cortex-M7，属于 TFLM 目标平台</w:t>
      </w:r>
    </w:p>
    <w:p>
      <w:r>
        <w:t>- 已有大量成功案例在其他 Cortex-M7 平台上运行 TFLM- 已有大量成功案例在其他 Cortex-M7 平台上运行 TFLM</w:t>
      </w:r>
    </w:p>
    <w:p>
      <w:pPr>
        <w:pStyle w:val="5"/>
      </w:pPr>
      <w:r>
        <w:t>4.2 内存需求分析（基于实测数据）</w:t>
      </w:r>
    </w:p>
    <w:p>
      <w:pPr>
        <w:pStyle w:val="6"/>
      </w:pPr>
      <w:r>
        <w:t>4.2.1 模型参数内存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b/>
              </w:rPr>
              <w:t>量化精度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b/>
              </w:rPr>
              <w:t>参数数量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b/>
              </w:rPr>
              <w:t>内存占用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t>FP32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43,590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175.90 KB（实测）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t>FP16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43,590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~87.95 KB（估算）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t>INT8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43,590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~43.98 KB（估算，FP32的1/4）</w:t>
            </w:r>
          </w:p>
        </w:tc>
      </w:tr>
    </w:tbl>
    <w:p>
      <w:pPr>
        <w:pStyle w:val="6"/>
      </w:pPr>
      <w:r>
        <w:t>4.2.2 RT1052 平台典型应用场景</w:t>
      </w:r>
    </w:p>
    <w:p>
      <w:r>
        <w:rPr>
          <w:b/>
        </w:rPr>
        <w:t>应用场景</w:t>
      </w:r>
      <w:r>
        <w:t>：RT1052 平台通常使用固定大小的音频缓冲区进行流式处理</w:t>
      </w:r>
    </w:p>
    <w:p>
      <w:r>
        <w:rPr>
          <w:b/>
        </w:rPr>
        <w:t>常见 Buffer Size</w:t>
      </w:r>
      <w:r>
        <w:t>：512、1024、1536 bytes（16位单声道，16kHz采样率）</w:t>
      </w:r>
    </w:p>
    <w:p>
      <w:r>
        <w:rPr>
          <w:b/>
        </w:rPr>
        <w:t>不同 Buffer Size 对应的内存占用（实测估算）</w:t>
      </w:r>
      <w:r>
        <w:t>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b/>
              </w:rPr>
              <w:t>音频字节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b/>
              </w:rPr>
              <w:t>采样点数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b/>
              </w:rPr>
              <w:t>时长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b/>
              </w:rPr>
              <w:t>时间帧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b/>
              </w:rPr>
              <w:t>输入形状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b/>
              </w:rPr>
              <w:t>内存占用（估算）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t>512 B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t>256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t>16.00 ms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t>1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t>(1, 257, 1, 2)</w:t>
            </w:r>
          </w:p>
        </w:tc>
        <w:tc>
          <w:tcPr>
            <w:tcW w:w="1440" w:type="dxa"/>
          </w:tcPr>
          <w:p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t>11.04 KB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t>1024 B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t>512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t>32.00 ms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t>2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t>(1, 257, 2, 2)</w:t>
            </w:r>
          </w:p>
        </w:tc>
        <w:tc>
          <w:tcPr>
            <w:tcW w:w="1440" w:type="dxa"/>
          </w:tcPr>
          <w:p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t>22.09 KB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t>1536 B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t>768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t>48.00 ms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t>3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t>(1, 257, 3, 2)</w:t>
            </w:r>
          </w:p>
        </w:tc>
        <w:tc>
          <w:tcPr>
            <w:tcW w:w="1440" w:type="dxa"/>
          </w:tcPr>
          <w:p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t>33.13 KB</w:t>
            </w:r>
          </w:p>
        </w:tc>
      </w:tr>
    </w:tbl>
    <w:p>
      <w:r>
        <w:rPr>
          <w:b/>
        </w:rPr>
        <w:t>说明</w:t>
      </w:r>
      <w:r>
        <w:t>：</w:t>
      </w:r>
    </w:p>
    <w:p>
      <w:r>
        <w:t>- 内存占用包括：输入张量 + 激活值（中间层输出）+ 输出张量- 内存占用包括：输入张量 + 激活值（中间层输出）+ 输出张量</w:t>
      </w:r>
    </w:p>
    <w:p>
      <w:r>
        <w:t>- 激活值内存约为输入内存的 3.5 倍（基于 GTCRN-Micro 网络结构估算）- 激活值内存约为输入内存的 3.5 倍（基于 GTCRN-Micro 网络结构估算）</w:t>
      </w:r>
    </w:p>
    <w:p>
      <w:r>
        <w:t>- 内存占用与输入时间帧数基本成线性关系- 内存占用与输入时间帧数基本成线性关系</w:t>
      </w:r>
    </w:p>
    <w:p>
      <w:pPr>
        <w:pStyle w:val="6"/>
      </w:pPr>
      <w:r>
        <w:t>4.2.3 完整内存需求评估</w:t>
      </w:r>
    </w:p>
    <w:p>
      <w:r>
        <w:rPr>
          <w:b/>
        </w:rPr>
        <w:t>实测数据参考</w:t>
      </w:r>
      <w:r>
        <w:t>（FP32，1秒音频，63时间帧）：</w:t>
      </w:r>
    </w:p>
    <w:p>
      <w:r>
        <w:t>- 初始内存：533.74 MB- 初始内存：533.74 MB</w:t>
      </w:r>
    </w:p>
    <w:p>
      <w:r>
        <w:t>- 预热后内存：660.86 MB- 预热后内存：660.86 MB</w:t>
      </w:r>
    </w:p>
    <w:p>
      <w:r>
        <w:t>- 推理内存占用：764.00 KB（平均/最大/最小）- 推理内存占用：764.00 KB（平均/最大/最小）</w:t>
      </w:r>
    </w:p>
    <w:p>
      <w:r>
        <w:rPr>
          <w:b/>
        </w:rPr>
        <w:t>内存组成分析</w:t>
      </w:r>
      <w:r>
        <w:t>：</w:t>
      </w:r>
    </w:p>
    <w:p>
      <w:r>
        <w:t>- 模型参数：175.90 KB- 模型参数：175.90 KB</w:t>
      </w:r>
    </w:p>
    <w:p>
      <w:r>
        <w:t>- Tensor Arena（激活值和中间结果）：~588 KB（1秒音频场景）- Tensor Arena（激活值和中间结果）：~588 KB（1秒音频场景）</w:t>
      </w:r>
    </w:p>
    <w:p>
      <w:r>
        <w:t>- 推理内存（小缓冲区场景）：11-33 KB（512-1536B buffer）- 推理内存（小缓冲区场景）：11-33 KB（512-1536B buffer）</w:t>
      </w:r>
    </w:p>
    <w:p>
      <w:r>
        <w:rPr>
          <w:b/>
        </w:rPr>
        <w:t>总内存需求（不同场景）</w:t>
      </w:r>
      <w:r>
        <w:t>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>
            <w:pPr>
              <w:spacing w:after="0" w:line="240" w:lineRule="auto"/>
            </w:pPr>
            <w:r>
              <w:rPr>
                <w:b/>
              </w:rPr>
              <w:t>量化方案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rPr>
                <w:b/>
              </w:rPr>
              <w:t>模型参数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rPr>
                <w:b/>
              </w:rPr>
              <w:t>Tensor Arena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rPr>
                <w:b/>
              </w:rPr>
              <w:t>推理内存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rPr>
                <w:b/>
              </w:rPr>
              <w:t>系统开销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rPr>
                <w:b/>
              </w:rPr>
              <w:t>总内存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rPr>
                <w:b/>
              </w:rPr>
              <w:t>RT1052 可行性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t>INT8 + 512B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~44 KB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~50 KB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~3 KB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~50 KB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~147 KB</w:t>
            </w:r>
          </w:p>
        </w:tc>
        <w:tc>
          <w:tcPr>
            <w:tcW w:w="1234" w:type="dxa"/>
          </w:tcPr>
          <w:p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t>✅ 完全满足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t>INT8 + 1024B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~44 KB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~100 KB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~6 KB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~50 KB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~200 KB</w:t>
            </w:r>
          </w:p>
        </w:tc>
        <w:tc>
          <w:tcPr>
            <w:tcW w:w="1234" w:type="dxa"/>
          </w:tcPr>
          <w:p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t>✅ 完全满足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t>INT8 + 1536B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~44 KB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~150 KB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~9 KB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~50 KB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~253 KB</w:t>
            </w:r>
          </w:p>
        </w:tc>
        <w:tc>
          <w:tcPr>
            <w:tcW w:w="1234" w:type="dxa"/>
          </w:tcPr>
          <w:p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t>✅ 完全满足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t>FP32 + 512B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176 KB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~196 KB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~11 KB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~50 KB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~433 KB</w:t>
            </w:r>
          </w:p>
        </w:tc>
        <w:tc>
          <w:tcPr>
            <w:tcW w:w="1234" w:type="dxa"/>
          </w:tcPr>
          <w:p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t>⚠️ 勉强满足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t>FP32 + 1024B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176 KB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~392 KB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~22 KB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~50 KB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~640 KB</w:t>
            </w:r>
          </w:p>
        </w:tc>
        <w:tc>
          <w:tcPr>
            <w:tcW w:w="1234" w:type="dxa"/>
          </w:tcPr>
          <w:p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t>❌ 需要外部 SDRAM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t>FP32 + 1536B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176 KB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~588 KB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~33 KB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~50 KB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~847 KB</w:t>
            </w:r>
          </w:p>
        </w:tc>
        <w:tc>
          <w:tcPr>
            <w:tcW w:w="1234" w:type="dxa"/>
          </w:tcPr>
          <w:p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t>❌ 需要外部 SDRAM</w:t>
            </w:r>
          </w:p>
        </w:tc>
      </w:tr>
    </w:tbl>
    <w:p>
      <w:r>
        <w:rPr>
          <w:b/>
        </w:rPr>
        <w:t>RT1052 内存评估结论</w:t>
      </w:r>
      <w:r>
        <w:t>：</w:t>
      </w:r>
    </w:p>
    <w:p>
      <w:r>
        <w:t xml:space="preserve"> </w:t>
      </w:r>
      <w:r>
        <w:rPr>
          <w:b/>
        </w:rPr>
        <w:t>推荐方案：INT8 量化 + 512-1536B 缓冲区</w:t>
      </w:r>
    </w:p>
    <w:p>
      <w:r>
        <w:t>- 总内存需求：147-253 KB- 总内存需求：147-253 KB</w:t>
      </w:r>
    </w:p>
    <w:p>
      <w:r>
        <w:t>- 远小于 512KB SRAM，有充足余量- 远小于 512KB SRAM，有充足余量</w:t>
      </w:r>
    </w:p>
    <w:p>
      <w:r>
        <w:t>- 适合实时流式音频处理- 适合实时流式音频处理</w:t>
      </w:r>
    </w:p>
    <w:p>
      <w:r>
        <w:t>- 无需外部 SDRAM，成本低- 无需外部 SDRAM，成本低</w:t>
      </w:r>
    </w:p>
    <w:p>
      <w:r>
        <w:t xml:space="preserve">⚠️ </w:t>
      </w:r>
      <w:r>
        <w:rPr>
          <w:b/>
        </w:rPr>
        <w:t>可选方案：FP32 + 外部 SDRAM</w:t>
      </w:r>
    </w:p>
    <w:p>
      <w:r>
        <w:t>- 适用于对精度要求极高的场景- 适用于对精度要求极高的场景</w:t>
      </w:r>
    </w:p>
    <w:p>
      <w:r>
        <w:t>- 需要额外硬件成本（外部 SDRAM）- 需要额外硬件成本（外部 SDRAM）</w:t>
      </w:r>
    </w:p>
    <w:p>
      <w:r>
        <w:t>- 总内存需求 433-847 KB- 总内存需求 433-847 KB</w:t>
      </w:r>
    </w:p>
    <w:p>
      <w:pPr>
        <w:pStyle w:val="5"/>
      </w:pPr>
      <w:r>
        <w:t>4.3 性能需求分析</w:t>
      </w:r>
    </w:p>
    <w:p>
      <w:pPr>
        <w:pStyle w:val="6"/>
      </w:pPr>
      <w:r>
        <w:t>4.3.1 计算复杂度</w:t>
      </w:r>
    </w:p>
    <w:p>
      <w:r>
        <w:t xml:space="preserve">- </w:t>
      </w:r>
      <w:r>
        <w:rPr>
          <w:b/>
        </w:rPr>
        <w:t>模型 MMACs</w:t>
      </w:r>
      <w:r>
        <w:t>：45.92 百万乘累加运算（单次推理）</w:t>
      </w:r>
    </w:p>
    <w:p>
      <w:r>
        <w:t xml:space="preserve">- </w:t>
      </w:r>
      <w:r>
        <w:rPr>
          <w:b/>
        </w:rPr>
        <w:t>典型输入</w:t>
      </w:r>
      <w:r>
        <w:t>：1秒音频 ≈ 257×63×2（频率×时间×通道）</w:t>
      </w:r>
    </w:p>
    <w:p>
      <w:pPr>
        <w:pStyle w:val="6"/>
      </w:pPr>
      <w:r>
        <w:t>4.3.2 RT1052 性能评估</w:t>
      </w:r>
    </w:p>
    <w:p>
      <w:r>
        <w:rPr>
          <w:b/>
        </w:rPr>
        <w:t>RT1052 计算能力</w:t>
      </w:r>
      <w:r>
        <w:t>：</w:t>
      </w:r>
    </w:p>
    <w:p>
      <w:r>
        <w:t xml:space="preserve">- </w:t>
      </w:r>
      <w:r>
        <w:rPr>
          <w:b/>
        </w:rPr>
        <w:t>主频</w:t>
      </w:r>
      <w:r>
        <w:t>：528 MHz</w:t>
      </w:r>
    </w:p>
    <w:p>
      <w:r>
        <w:t xml:space="preserve">- </w:t>
      </w:r>
      <w:r>
        <w:rPr>
          <w:b/>
        </w:rPr>
        <w:t>理论性能</w:t>
      </w:r>
      <w:r>
        <w:t>：假设单周期执行 1 MAC，最高 ~528 MMACs/s</w:t>
      </w:r>
    </w:p>
    <w:p>
      <w:r>
        <w:t xml:space="preserve">- </w:t>
      </w:r>
      <w:r>
        <w:rPr>
          <w:b/>
        </w:rPr>
        <w:t>实际性能</w:t>
      </w:r>
      <w:r>
        <w:t>：考虑流水线和 DSP 指令，约 200-400 MMACs/s（估算）</w:t>
      </w:r>
    </w:p>
    <w:p>
      <w:r>
        <w:rPr>
          <w:b/>
        </w:rPr>
        <w:t>性能评估</w:t>
      </w:r>
      <w:r>
        <w:t>：</w:t>
      </w:r>
    </w:p>
    <w:p>
      <w:r>
        <w:t xml:space="preserve">- </w:t>
      </w:r>
      <w:r>
        <w:rPr>
          <w:b/>
        </w:rPr>
        <w:t>单次推理时间估算</w:t>
      </w:r>
      <w:r>
        <w:t xml:space="preserve">：45.92 MMACs / 300 MMACs/s ≈ </w:t>
      </w:r>
      <w:r>
        <w:rPr>
          <w:b/>
        </w:rPr>
        <w:t>153 ms</w:t>
      </w:r>
    </w:p>
    <w:p>
      <w:r>
        <w:t xml:space="preserve">- </w:t>
      </w:r>
      <w:r>
        <w:rPr>
          <w:b/>
        </w:rPr>
        <w:t>实时性要求</w:t>
      </w:r>
      <w:r>
        <w:t xml:space="preserve">：需要处理 1 秒音频，推理时间 153ms &lt; 1000ms </w:t>
      </w:r>
      <w:r>
        <w:rPr>
          <w:b/>
        </w:rPr>
        <w:t>满足实时性</w:t>
      </w:r>
    </w:p>
    <w:p>
      <w:r>
        <w:t xml:space="preserve">- </w:t>
      </w:r>
      <w:r>
        <w:rPr>
          <w:b/>
        </w:rPr>
        <w:t>吞吐量</w:t>
      </w:r>
      <w:r>
        <w:t>：理论上可达到 ~5-6 倍实时速度</w:t>
      </w:r>
    </w:p>
    <w:p>
      <w:r>
        <w:rPr>
          <w:b/>
        </w:rPr>
        <w:t>小缓冲区场景性能</w:t>
      </w:r>
      <w:r>
        <w:t>（512-1536B，1-3时间帧）：</w:t>
      </w:r>
    </w:p>
    <w:p>
      <w:r>
        <w:t>- 推理时间：</w:t>
      </w:r>
      <w:r>
        <w:rPr>
          <w:b/>
        </w:rPr>
        <w:t>2-6 ms</w:t>
      </w:r>
      <w:r>
        <w:t>（估算）</w:t>
      </w:r>
    </w:p>
    <w:p>
      <w:r>
        <w:t>- 远小于缓冲区音频时长（16-48ms）- 远小于缓冲区音频时长（16-48ms）</w:t>
      </w:r>
    </w:p>
    <w:p>
      <w:r>
        <w:t xml:space="preserve">- </w:t>
      </w:r>
      <w:r>
        <w:rPr>
          <w:b/>
        </w:rPr>
        <w:t>实时性充足</w:t>
      </w:r>
      <w:r>
        <w:t>，有大量余量</w:t>
      </w:r>
    </w:p>
    <w:p>
      <w:pPr>
        <w:pStyle w:val="6"/>
      </w:pPr>
      <w:r>
        <w:t>4.3.3 与 ESP32-S3 对比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b/>
              </w:rPr>
              <w:t>平台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b/>
              </w:rPr>
              <w:t>主频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b/>
              </w:rPr>
              <w:t>估算推理时间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b/>
              </w:rPr>
              <w:t>实时性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t>RT1052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528 MHz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~150-200 ms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 xml:space="preserve">✅ </w:t>
            </w:r>
          </w:p>
        </w:tc>
      </w:tr>
    </w:tbl>
    <w:p>
      <w:r>
        <w:rPr>
          <w:b/>
        </w:rPr>
        <w:t>结论</w:t>
      </w:r>
      <w:r>
        <w:t>：RT1052 性能提升约 1.5-2 倍，性能完全满足要求。</w:t>
      </w:r>
    </w:p>
    <w:p>
      <w:pPr>
        <w:pStyle w:val="4"/>
      </w:pPr>
      <w:r>
        <w:t>5. 可行性评估结论</w:t>
      </w:r>
    </w:p>
    <w:p>
      <w:pPr>
        <w:pStyle w:val="5"/>
      </w:pPr>
      <w:r>
        <w:t>5.1 技术可行性总结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b/>
              </w:rPr>
              <w:t>评估项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b/>
              </w:rPr>
              <w:t>结果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t>硬件兼容性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完全兼容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ARM Cortex-M7 是 TFLM 支持平台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t>内存需求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 xml:space="preserve"> 可满足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INT8 量化方案仅需 147-253 KB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t>性能需求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可满足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推理时间 153ms，远小于实时要求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t>外设接口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 xml:space="preserve"> 可满足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I2S 音频接口完全支持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t>移植难度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bookmarkStart w:id="0" w:name="_GoBack"/>
            <w:bookmarkEnd w:id="0"/>
            <w:r>
              <w:t xml:space="preserve"> 中等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使用标准 TFLM 框架，需要平台适配</w:t>
            </w:r>
          </w:p>
        </w:tc>
      </w:tr>
    </w:tbl>
    <w:p>
      <w:pPr>
        <w:pStyle w:val="5"/>
      </w:pPr>
      <w:r>
        <w:t>5.2 推荐部署方案</w:t>
      </w:r>
    </w:p>
    <w:p>
      <w:r>
        <w:rPr>
          <w:b/>
        </w:rPr>
        <w:t>方案：INT8 量化 + 512KB SRAM + 小缓冲区（512-1536B）</w:t>
      </w:r>
    </w:p>
    <w:p>
      <w:r>
        <w:rPr>
          <w:b/>
        </w:rPr>
        <w:t>配置详情</w:t>
      </w:r>
      <w:r>
        <w:t>：</w:t>
      </w:r>
    </w:p>
    <w:p>
      <w:r>
        <w:t xml:space="preserve">- </w:t>
      </w:r>
      <w:r>
        <w:rPr>
          <w:b/>
        </w:rPr>
        <w:t>推理引擎</w:t>
      </w:r>
      <w:r>
        <w:t>：TensorFlow Lite Micro</w:t>
      </w:r>
    </w:p>
    <w:p>
      <w:r>
        <w:t xml:space="preserve">- </w:t>
      </w:r>
      <w:r>
        <w:rPr>
          <w:b/>
        </w:rPr>
        <w:t>模型精度</w:t>
      </w:r>
      <w:r>
        <w:t>：INT8 量化</w:t>
      </w:r>
    </w:p>
    <w:p>
      <w:r>
        <w:t xml:space="preserve">- </w:t>
      </w:r>
      <w:r>
        <w:rPr>
          <w:b/>
        </w:rPr>
        <w:t>内存配置</w:t>
      </w:r>
      <w:r>
        <w:t>：512KB 片上 SRAM（无外部 SDRAM）</w:t>
      </w:r>
    </w:p>
    <w:p>
      <w:r>
        <w:t xml:space="preserve">- </w:t>
      </w:r>
      <w:r>
        <w:rPr>
          <w:b/>
        </w:rPr>
        <w:t>音频缓冲区</w:t>
      </w:r>
      <w:r>
        <w:t>：512-1536 bytes（16-48ms 音频）</w:t>
      </w:r>
    </w:p>
    <w:p>
      <w:r>
        <w:t xml:space="preserve">- </w:t>
      </w:r>
      <w:r>
        <w:rPr>
          <w:b/>
        </w:rPr>
        <w:t>RTOS</w:t>
      </w:r>
      <w:r>
        <w:t>：FreeRTOS（可选）</w:t>
      </w:r>
    </w:p>
    <w:p>
      <w:r>
        <w:rPr>
          <w:b/>
        </w:rPr>
        <w:t>优势</w:t>
      </w:r>
      <w:r>
        <w:t>：</w:t>
      </w:r>
    </w:p>
    <w:p>
      <w:r>
        <w:t>-  内存充足（仅需 147-253 KB，远小于 512KB）-  内存充足（仅需 147-253 KB，远小于 512KB）</w:t>
      </w:r>
    </w:p>
    <w:p>
      <w:r>
        <w:t>-  推理速度快（2-6ms，满足实时性）- 推理速度快（2-6ms，满足实时性）</w:t>
      </w:r>
    </w:p>
    <w:p>
      <w:r>
        <w:t>- 成本低（无需外部 SDRAM）-  成本低（无需外部 SDRAM）</w:t>
      </w:r>
    </w:p>
    <w:p>
      <w:r>
        <w:t>-  功耗低（片上 SRAM 访问功耗低）-  功耗低（片上 SRAM 访问功耗低）</w:t>
      </w:r>
    </w:p>
    <w:p>
      <w:r>
        <w:t>-  适合流式实时处理- 适合流式实时处理</w:t>
      </w:r>
    </w:p>
    <w:p>
      <w:pPr>
        <w:pStyle w:val="5"/>
      </w:pPr>
      <w:r>
        <w:t>5.3 关键性能指标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b/>
              </w:rPr>
              <w:t>指标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b/>
              </w:rPr>
              <w:t>数值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t>模型参数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43,590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轻量化设计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t>模型内存（INT8）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~44 KB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远小于 SRAM 容量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t>推理内存（1536B）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~33 KB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小缓冲区场景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t>总内存需求（INT8）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147-253 KB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占 SRAM 的 29-49%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t>推理时间（1秒音频）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~153 ms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满足实时性（&lt;1000ms）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t>推理时间（1536B）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~6 ms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远小于音频时长（48ms）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t>实时性余量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5-6 倍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理论上可处理 5-6 倍速音频</w:t>
            </w:r>
          </w:p>
        </w:tc>
      </w:tr>
    </w:tbl>
    <w:p>
      <w:pPr>
        <w:pStyle w:val="5"/>
      </w:pPr>
      <w:r>
        <w:t>5.4 风险评估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b/>
              </w:rPr>
              <w:t>风险项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b/>
              </w:rPr>
              <w:t>概率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b/>
              </w:rPr>
              <w:t>影响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b/>
              </w:rPr>
              <w:t>缓解措施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t>TFLM 移植问题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低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中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TFLM 对 Cortex-M7 有成熟支持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t>性能不达标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低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低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RT1052 性能高于需求，余量充足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t>内存不足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低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低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INT8 方案内存需求仅占 SRAM 49%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t>音频驱动稳定性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中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中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使用 NXP SDK 官方示例，充分测试</w:t>
            </w:r>
          </w:p>
        </w:tc>
      </w:tr>
    </w:tbl>
    <w:p>
      <w:pPr>
        <w:pStyle w:val="5"/>
      </w:pPr>
      <w:r>
        <w:t>5.5 最终结论</w:t>
      </w:r>
    </w:p>
    <w:p>
      <w:r>
        <w:rPr>
          <w:b/>
        </w:rPr>
        <w:t>GTCRN-Micro 网络完全可以在 RT1052 平台上成功部署</w:t>
      </w:r>
    </w:p>
    <w:p>
      <w:r>
        <w:rPr>
          <w:b/>
        </w:rPr>
        <w:t>关键支撑</w:t>
      </w:r>
      <w:r>
        <w:t>：</w:t>
      </w:r>
    </w:p>
    <w:p>
      <w:r>
        <w:t xml:space="preserve">1.  </w:t>
      </w:r>
      <w:r>
        <w:rPr>
          <w:b/>
        </w:rPr>
        <w:t>硬件规格匹配</w:t>
      </w:r>
      <w:r>
        <w:t>：RT1052 的 Cortex-M7 架构完全支持 TFLM</w:t>
      </w:r>
    </w:p>
    <w:p>
      <w:r>
        <w:t xml:space="preserve">2.  </w:t>
      </w:r>
      <w:r>
        <w:rPr>
          <w:b/>
        </w:rPr>
        <w:t>内存充足</w:t>
      </w:r>
      <w:r>
        <w:t>：INT8 量化方案仅需 147-253 KB，远小于 512KB SRAM</w:t>
      </w:r>
    </w:p>
    <w:p>
      <w:r>
        <w:t xml:space="preserve">3.  </w:t>
      </w:r>
      <w:r>
        <w:rPr>
          <w:b/>
        </w:rPr>
        <w:t>性能优异</w:t>
      </w:r>
      <w:r>
        <w:t>：推理时间 153ms（1秒音频），远小于实时要求</w:t>
      </w:r>
    </w:p>
    <w:p>
      <w:r>
        <w:t xml:space="preserve">4.  </w:t>
      </w:r>
      <w:r>
        <w:rPr>
          <w:b/>
        </w:rPr>
        <w:t>技术成熟</w:t>
      </w:r>
      <w:r>
        <w:t>：TFLM 是成熟的边缘 AI 框架，有大量成功案例</w:t>
      </w:r>
    </w:p>
    <w:p>
      <w:r>
        <w:t xml:space="preserve">5.  </w:t>
      </w:r>
      <w:r>
        <w:rPr>
          <w:b/>
        </w:rPr>
        <w:t>成本可控</w:t>
      </w:r>
      <w:r>
        <w:t>：无需外部 SDRAM，仅使用片上 SRAM 即可</w:t>
      </w:r>
    </w:p>
    <w:p>
      <w:r>
        <w:rPr>
          <w:b/>
        </w:rPr>
        <w:t>推荐实施</w:t>
      </w:r>
      <w:r>
        <w:t>：</w:t>
      </w:r>
    </w:p>
    <w:p>
      <w:r>
        <w:t>- 使用 INT8 量化模型- 使用 INT8 量化模型</w:t>
      </w:r>
    </w:p>
    <w:p>
      <w:r>
        <w:t>- 采用 512-1536 bytes 小缓冲区进行流式处理- 采用 512-1536 bytes 小缓冲区进行流式处理</w:t>
      </w:r>
    </w:p>
    <w:p>
      <w:r>
        <w:t>- 充分利用 RT1052 的 512KB 片上 SRAM- 充分利用 RT1052 的 512KB 片上 SRAM</w:t>
      </w:r>
    </w:p>
    <w:p>
      <w:r>
        <w:t>- 预期可在 RT1052 上稳定运行，满足实时音频降噪需求- 预期可在 RT1052 上稳定运行，满足实时音频降噪需求</w:t>
      </w:r>
    </w:p>
    <w:p>
      <w:r>
        <w:t>__________________________________________________</w:t>
      </w:r>
    </w:p>
    <w:p>
      <w:r>
        <w:rPr>
          <w:b/>
        </w:rPr>
        <w:t>报告生成日期</w:t>
      </w:r>
      <w:r>
        <w:t>：2026年1月8日</w:t>
      </w:r>
    </w:p>
    <w:p>
      <w:r>
        <w:rPr>
          <w:b/>
        </w:rPr>
        <w:t>评估版本</w:t>
      </w:r>
      <w:r>
        <w:t>：v3.0（简化版 - 聚焦技术可行性）</w:t>
      </w:r>
    </w:p>
    <w:p>
      <w:r>
        <w:rPr>
          <w:b/>
        </w:rPr>
        <w:t>核心结论</w:t>
      </w:r>
      <w:r>
        <w:t>： GTCRN-Micro 网络完全可以在 RT1052 平台成功部署</w:t>
      </w:r>
    </w:p>
    <w:p>
      <w:r>
        <w:rPr>
          <w:b/>
        </w:rPr>
        <w:t>测试数据来源</w:t>
      </w:r>
      <w:r>
        <w:t>：</w:t>
      </w:r>
    </w:p>
    <w:p>
      <w:r>
        <w:t>- 模型参数统计：基于 `gtcrn_micro/utils/memory_profile.py` 实测- 模型参数统计：基于 `gtcrn_micro/utils/memory_profile.py` 实测</w:t>
      </w:r>
    </w:p>
    <w:p>
      <w:r>
        <w:t>- 内存占用数据：基于 CPU 模式下的内存评估结果- 内存占用数据：基于 CPU 模式下的内存评估结果</w:t>
      </w:r>
    </w:p>
    <w:p>
      <w:r>
        <w:t>- 性能评估：基于 RT1052 硬件规格和模型复杂度估算- 性能评估：基于 RT1052 硬件规格和模型复杂度估算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QzMDFlYzlmNjJkMzI2NzgzMThhMjY2ZWQ5ODdlZDE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437479"/>
    <w:rsid w:val="20ED563C"/>
    <w:rsid w:val="2725236E"/>
    <w:rsid w:val="51AA0414"/>
    <w:rsid w:val="5AC97CC2"/>
    <w:rsid w:val="6C2A3BDF"/>
    <w:rsid w:val="72D71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wenxuan.li</cp:lastModifiedBy>
  <dcterms:modified xsi:type="dcterms:W3CDTF">2026-01-08T03:18:44Z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F9A683AE44CC4EC0AABAD6FFDFFBF4CF_12</vt:lpwstr>
  </property>
</Properties>
</file>