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FBA93" w14:textId="1871AF2C" w:rsidR="00F0689B" w:rsidRPr="00B94FEE" w:rsidRDefault="006C0398" w:rsidP="00507BAA">
      <w:pPr>
        <w:pStyle w:val="Ttulo"/>
        <w:rPr>
          <w:b/>
          <w:bCs/>
        </w:rPr>
      </w:pPr>
      <w:r w:rsidRPr="006C0398">
        <w:t>Sistemas Embarcados Críticos em Plataformas Heterogêneas: Desafios, Estratégias e Implicações para a Aviação</w:t>
      </w:r>
    </w:p>
    <w:p w14:paraId="0385306F" w14:textId="19FB9335" w:rsidR="00F0689B" w:rsidRPr="00B94FEE" w:rsidRDefault="00F0689B" w:rsidP="00DE1C4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B94FEE">
        <w:rPr>
          <w:rFonts w:ascii="Times New Roman" w:hAnsi="Times New Roman" w:cs="Times New Roman"/>
          <w:b/>
          <w:bCs/>
          <w:sz w:val="22"/>
          <w:szCs w:val="22"/>
        </w:rPr>
        <w:t>Nome:</w:t>
      </w:r>
      <w:r w:rsidRPr="00B94FEE">
        <w:rPr>
          <w:rFonts w:ascii="Times New Roman" w:hAnsi="Times New Roman" w:cs="Times New Roman"/>
          <w:sz w:val="22"/>
          <w:szCs w:val="22"/>
        </w:rPr>
        <w:t xml:space="preserve"> </w:t>
      </w:r>
      <w:r w:rsidR="006C0398">
        <w:rPr>
          <w:rFonts w:ascii="Times New Roman" w:hAnsi="Times New Roman" w:cs="Times New Roman"/>
          <w:sz w:val="22"/>
          <w:szCs w:val="22"/>
        </w:rPr>
        <w:t>Levi Medeiros Magny</w:t>
      </w:r>
    </w:p>
    <w:p w14:paraId="09DBAC31" w14:textId="7F68D48E" w:rsidR="00FC05A4" w:rsidRPr="00B94FEE" w:rsidRDefault="00FC05A4" w:rsidP="00DE1C4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B94FEE">
        <w:rPr>
          <w:rFonts w:ascii="Times New Roman" w:hAnsi="Times New Roman" w:cs="Times New Roman"/>
          <w:b/>
          <w:bCs/>
          <w:sz w:val="22"/>
          <w:szCs w:val="22"/>
        </w:rPr>
        <w:t>Curso:</w:t>
      </w:r>
      <w:r w:rsidRPr="00B94FEE">
        <w:rPr>
          <w:rFonts w:ascii="Times New Roman" w:hAnsi="Times New Roman" w:cs="Times New Roman"/>
          <w:sz w:val="22"/>
          <w:szCs w:val="22"/>
        </w:rPr>
        <w:t xml:space="preserve"> </w:t>
      </w:r>
      <w:r w:rsidR="006C0398">
        <w:rPr>
          <w:rFonts w:ascii="Times New Roman" w:hAnsi="Times New Roman" w:cs="Times New Roman"/>
          <w:sz w:val="22"/>
          <w:szCs w:val="22"/>
        </w:rPr>
        <w:t>Mestrado</w:t>
      </w:r>
    </w:p>
    <w:p w14:paraId="38D3AB6D" w14:textId="3BFA20E1" w:rsidR="00F0689B" w:rsidRPr="00B94FEE" w:rsidRDefault="00F0689B" w:rsidP="00DE1C4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B94FEE">
        <w:rPr>
          <w:rFonts w:ascii="Times New Roman" w:hAnsi="Times New Roman" w:cs="Times New Roman"/>
          <w:b/>
          <w:bCs/>
          <w:sz w:val="22"/>
          <w:szCs w:val="22"/>
        </w:rPr>
        <w:t>Programa:</w:t>
      </w:r>
      <w:r w:rsidRPr="00B94FEE">
        <w:rPr>
          <w:rFonts w:ascii="Times New Roman" w:hAnsi="Times New Roman" w:cs="Times New Roman"/>
          <w:sz w:val="22"/>
          <w:szCs w:val="22"/>
        </w:rPr>
        <w:t xml:space="preserve"> </w:t>
      </w:r>
      <w:r w:rsidR="006C0398">
        <w:rPr>
          <w:rFonts w:ascii="Times New Roman" w:hAnsi="Times New Roman" w:cs="Times New Roman"/>
          <w:sz w:val="22"/>
          <w:szCs w:val="22"/>
        </w:rPr>
        <w:t>PG/EEC</w:t>
      </w:r>
    </w:p>
    <w:p w14:paraId="14C97666" w14:textId="0CFA946A" w:rsidR="00F0689B" w:rsidRPr="00B94FEE" w:rsidRDefault="00F0689B" w:rsidP="00DE1C4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B94FEE">
        <w:rPr>
          <w:rFonts w:ascii="Times New Roman" w:hAnsi="Times New Roman" w:cs="Times New Roman"/>
          <w:b/>
          <w:bCs/>
          <w:sz w:val="22"/>
          <w:szCs w:val="22"/>
        </w:rPr>
        <w:t>Área de concentração:</w:t>
      </w:r>
      <w:r w:rsidRPr="00B94FEE">
        <w:rPr>
          <w:rFonts w:ascii="Times New Roman" w:hAnsi="Times New Roman" w:cs="Times New Roman"/>
          <w:sz w:val="22"/>
          <w:szCs w:val="22"/>
        </w:rPr>
        <w:t xml:space="preserve"> </w:t>
      </w:r>
      <w:r w:rsidR="006C0398">
        <w:rPr>
          <w:rFonts w:ascii="Times New Roman" w:hAnsi="Times New Roman" w:cs="Times New Roman"/>
          <w:sz w:val="22"/>
          <w:szCs w:val="22"/>
        </w:rPr>
        <w:t>Informática (EEC-I)</w:t>
      </w:r>
    </w:p>
    <w:p w14:paraId="4BB1E292" w14:textId="7C5134CC" w:rsidR="00F0689B" w:rsidRPr="00B94FEE" w:rsidRDefault="00F0689B" w:rsidP="00DE1C4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3954F969">
        <w:rPr>
          <w:rFonts w:ascii="Times New Roman" w:hAnsi="Times New Roman" w:cs="Times New Roman"/>
          <w:b/>
          <w:bCs/>
          <w:sz w:val="22"/>
          <w:szCs w:val="22"/>
        </w:rPr>
        <w:t>Data:</w:t>
      </w:r>
      <w:r w:rsidRPr="3954F969">
        <w:rPr>
          <w:rFonts w:ascii="Times New Roman" w:hAnsi="Times New Roman" w:cs="Times New Roman"/>
          <w:sz w:val="22"/>
          <w:szCs w:val="22"/>
        </w:rPr>
        <w:t xml:space="preserve"> </w:t>
      </w:r>
      <w:r w:rsidR="2C037A02" w:rsidRPr="3954F969">
        <w:rPr>
          <w:rFonts w:ascii="Times New Roman" w:hAnsi="Times New Roman" w:cs="Times New Roman"/>
          <w:sz w:val="22"/>
          <w:szCs w:val="22"/>
        </w:rPr>
        <w:t>06</w:t>
      </w:r>
      <w:r w:rsidR="006C0398" w:rsidRPr="3954F969">
        <w:rPr>
          <w:rFonts w:ascii="Times New Roman" w:hAnsi="Times New Roman" w:cs="Times New Roman"/>
          <w:sz w:val="22"/>
          <w:szCs w:val="22"/>
        </w:rPr>
        <w:t>/10/2025</w:t>
      </w:r>
    </w:p>
    <w:p w14:paraId="4C433366" w14:textId="56E342C2" w:rsidR="00D73F60" w:rsidRPr="00B94FEE" w:rsidRDefault="00D73F60" w:rsidP="00DE1C4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3954F969">
        <w:rPr>
          <w:rFonts w:ascii="Times New Roman" w:hAnsi="Times New Roman" w:cs="Times New Roman"/>
          <w:b/>
          <w:bCs/>
          <w:sz w:val="22"/>
          <w:szCs w:val="22"/>
        </w:rPr>
        <w:t>Potencial orientador:</w:t>
      </w:r>
      <w:r w:rsidRPr="3954F969">
        <w:rPr>
          <w:rFonts w:ascii="Times New Roman" w:hAnsi="Times New Roman" w:cs="Times New Roman"/>
          <w:sz w:val="22"/>
          <w:szCs w:val="22"/>
        </w:rPr>
        <w:t xml:space="preserve"> </w:t>
      </w:r>
      <w:r w:rsidR="006C0398" w:rsidRPr="3954F969">
        <w:rPr>
          <w:rFonts w:ascii="Times New Roman" w:hAnsi="Times New Roman" w:cs="Times New Roman"/>
          <w:sz w:val="22"/>
          <w:szCs w:val="22"/>
        </w:rPr>
        <w:t xml:space="preserve">Denis S. </w:t>
      </w:r>
      <w:proofErr w:type="spellStart"/>
      <w:r w:rsidR="006C0398" w:rsidRPr="3954F969">
        <w:rPr>
          <w:rFonts w:ascii="Times New Roman" w:hAnsi="Times New Roman" w:cs="Times New Roman"/>
          <w:sz w:val="22"/>
          <w:szCs w:val="22"/>
        </w:rPr>
        <w:t>Loubach</w:t>
      </w:r>
      <w:proofErr w:type="spellEnd"/>
    </w:p>
    <w:p w14:paraId="563749B4" w14:textId="0A0A7156" w:rsidR="00D73F60" w:rsidRPr="00B94FEE" w:rsidRDefault="00D73F60" w:rsidP="00DE1C49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6598214F" w14:textId="7F3F52BE" w:rsidR="00C744FB" w:rsidRPr="000F4F88" w:rsidRDefault="00FC05A4" w:rsidP="00507BAA">
      <w:pPr>
        <w:pStyle w:val="Ttulo1"/>
      </w:pPr>
      <w:r w:rsidRPr="00B94FEE">
        <w:t>Proposta de Pesquisa</w:t>
      </w:r>
    </w:p>
    <w:p w14:paraId="6881BE7F" w14:textId="77777777" w:rsidR="00F0689B" w:rsidRPr="00B94FEE" w:rsidRDefault="00F0689B" w:rsidP="00507BAA">
      <w:pPr>
        <w:pStyle w:val="Subttulo"/>
      </w:pPr>
      <w:r w:rsidRPr="3954F969">
        <w:t>Área de Interesse</w:t>
      </w:r>
    </w:p>
    <w:p w14:paraId="2CD01CD7" w14:textId="24111940" w:rsidR="08EDF3ED" w:rsidRDefault="08EDF3ED" w:rsidP="3954F969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 w:rsidRPr="3954F969">
        <w:rPr>
          <w:rFonts w:ascii="Times New Roman" w:hAnsi="Times New Roman" w:cs="Times New Roman"/>
          <w:sz w:val="22"/>
          <w:szCs w:val="22"/>
        </w:rPr>
        <w:t>Engenharia de Software crítico, sistemas embarcados de tempo real e certificação de software em conformidade com DO-178C.</w:t>
      </w:r>
    </w:p>
    <w:p w14:paraId="4B6AE6D1" w14:textId="77777777" w:rsidR="00F0689B" w:rsidRPr="00B94FEE" w:rsidRDefault="00F0689B" w:rsidP="00DE1C49">
      <w:pPr>
        <w:spacing w:after="120"/>
        <w:rPr>
          <w:rFonts w:ascii="Times New Roman" w:hAnsi="Times New Roman" w:cs="Times New Roman"/>
          <w:sz w:val="22"/>
          <w:szCs w:val="22"/>
        </w:rPr>
      </w:pPr>
    </w:p>
    <w:p w14:paraId="5F25CB72" w14:textId="0278D7A4" w:rsidR="00F0689B" w:rsidRPr="00B94FEE" w:rsidRDefault="00DE1C49" w:rsidP="00507BAA">
      <w:pPr>
        <w:pStyle w:val="Subttulo"/>
      </w:pPr>
      <w:r>
        <w:t>Contextualização e Motivação</w:t>
      </w:r>
    </w:p>
    <w:p w14:paraId="4A41A53D" w14:textId="77777777" w:rsidR="00282D79" w:rsidRPr="00282D79" w:rsidRDefault="00282D79" w:rsidP="00282D7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282D79">
        <w:rPr>
          <w:rFonts w:ascii="Times New Roman" w:hAnsi="Times New Roman" w:cs="Times New Roman"/>
          <w:sz w:val="22"/>
          <w:szCs w:val="22"/>
        </w:rPr>
        <w:t xml:space="preserve">A certificação de sistemas embarcados críticos no nível DAL-A, segundo a DO-178C, é tradicionalmente realizada em arquiteturas </w:t>
      </w:r>
      <w:proofErr w:type="spellStart"/>
      <w:r w:rsidRPr="000B1205">
        <w:rPr>
          <w:rFonts w:ascii="Times New Roman" w:hAnsi="Times New Roman" w:cs="Times New Roman"/>
          <w:i/>
          <w:iCs/>
          <w:sz w:val="22"/>
          <w:szCs w:val="22"/>
        </w:rPr>
        <w:t>monocore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 xml:space="preserve"> determinísticas. Contudo, a crescente demanda por desempenho, eficiência energética e integração de funções complexas (como visão computacional e controle autônomo) já tem levado a indústria aeronáutica a estudar plataformas </w:t>
      </w:r>
      <w:proofErr w:type="spellStart"/>
      <w:r w:rsidRPr="000B1205">
        <w:rPr>
          <w:rFonts w:ascii="Times New Roman" w:hAnsi="Times New Roman" w:cs="Times New Roman"/>
          <w:i/>
          <w:iCs/>
          <w:sz w:val="22"/>
          <w:szCs w:val="22"/>
        </w:rPr>
        <w:t>multicore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>, o que torna natural inferir que o próximo passo na busca por mais poder de processamento seja o uso de arquiteturas heterogêneas.</w:t>
      </w:r>
    </w:p>
    <w:p w14:paraId="536CFF2F" w14:textId="77777777" w:rsidR="00282D79" w:rsidRPr="00282D79" w:rsidRDefault="00282D79" w:rsidP="00282D7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282D79">
        <w:rPr>
          <w:rFonts w:ascii="Times New Roman" w:hAnsi="Times New Roman" w:cs="Times New Roman"/>
          <w:sz w:val="22"/>
          <w:szCs w:val="22"/>
        </w:rPr>
        <w:t xml:space="preserve">Estudos recentes mostram avanços significativos no uso de CPU+FPGA </w:t>
      </w:r>
      <w:proofErr w:type="spellStart"/>
      <w:r w:rsidRPr="00282D79">
        <w:rPr>
          <w:rFonts w:ascii="Times New Roman" w:hAnsi="Times New Roman" w:cs="Times New Roman"/>
          <w:sz w:val="22"/>
          <w:szCs w:val="22"/>
        </w:rPr>
        <w:t>MPSoCs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 xml:space="preserve"> para aumentar a eficiência energética em </w:t>
      </w:r>
      <w:proofErr w:type="spellStart"/>
      <w:r w:rsidRPr="000B1205">
        <w:rPr>
          <w:rFonts w:ascii="Times New Roman" w:hAnsi="Times New Roman" w:cs="Times New Roman"/>
          <w:i/>
          <w:iCs/>
          <w:sz w:val="22"/>
          <w:szCs w:val="22"/>
        </w:rPr>
        <w:t>edge</w:t>
      </w:r>
      <w:proofErr w:type="spellEnd"/>
      <w:r w:rsidRPr="000B120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B1205">
        <w:rPr>
          <w:rFonts w:ascii="Times New Roman" w:hAnsi="Times New Roman" w:cs="Times New Roman"/>
          <w:i/>
          <w:iCs/>
          <w:sz w:val="22"/>
          <w:szCs w:val="22"/>
        </w:rPr>
        <w:t>computing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 xml:space="preserve"> (Rodríguez et al., 2019), bem como análises sobre a microarquitetura de plataformas CPU-FPGA modernas e os desafios de comunicação, latência e largura de banda (Choi et al., 2019). Em aplicações de controle, implementações em plataformas heterogêneas já demonstraram ganhos de até 6x em desempenho e reduções expressivas no uso de memória (</w:t>
      </w:r>
      <w:proofErr w:type="spellStart"/>
      <w:r w:rsidRPr="00282D79">
        <w:rPr>
          <w:rFonts w:ascii="Times New Roman" w:hAnsi="Times New Roman" w:cs="Times New Roman"/>
          <w:sz w:val="22"/>
          <w:szCs w:val="22"/>
        </w:rPr>
        <w:t>Khusainov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 xml:space="preserve"> et al., 2018). Além disso, pesquisas recentes em aplicações autônomas destacam o uso de um escalonador holístico em múltiplos aceleradores para garantir baixa latência </w:t>
      </w:r>
      <w:proofErr w:type="spellStart"/>
      <w:r w:rsidRPr="000B1205">
        <w:rPr>
          <w:rFonts w:ascii="Times New Roman" w:hAnsi="Times New Roman" w:cs="Times New Roman"/>
          <w:i/>
          <w:iCs/>
          <w:sz w:val="22"/>
          <w:szCs w:val="22"/>
        </w:rPr>
        <w:t>end-to-end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 xml:space="preserve"> (Han et al., 2025).</w:t>
      </w:r>
    </w:p>
    <w:p w14:paraId="178688BE" w14:textId="1312A988" w:rsidR="00282D79" w:rsidRPr="00282D79" w:rsidRDefault="00282D79" w:rsidP="00282D7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282D79">
        <w:rPr>
          <w:rFonts w:ascii="Times New Roman" w:hAnsi="Times New Roman" w:cs="Times New Roman"/>
          <w:sz w:val="22"/>
          <w:szCs w:val="22"/>
        </w:rPr>
        <w:t xml:space="preserve">Essa estratégia já vem sendo adotada no cenário automobilístico. Grandes empresas têm trabalhado para revolucionar o transporte urbano com veículos autônomos. </w:t>
      </w:r>
      <w:r w:rsidR="000B1205">
        <w:rPr>
          <w:rFonts w:ascii="Times New Roman" w:hAnsi="Times New Roman" w:cs="Times New Roman"/>
          <w:sz w:val="22"/>
          <w:szCs w:val="22"/>
        </w:rPr>
        <w:t>Companhias tais</w:t>
      </w:r>
      <w:r w:rsidRPr="00282D79">
        <w:rPr>
          <w:rFonts w:ascii="Times New Roman" w:hAnsi="Times New Roman" w:cs="Times New Roman"/>
          <w:sz w:val="22"/>
          <w:szCs w:val="22"/>
        </w:rPr>
        <w:t xml:space="preserve"> como a </w:t>
      </w:r>
      <w:r w:rsidR="000B1205">
        <w:rPr>
          <w:rFonts w:ascii="Times New Roman" w:hAnsi="Times New Roman" w:cs="Times New Roman"/>
          <w:sz w:val="22"/>
          <w:szCs w:val="22"/>
        </w:rPr>
        <w:t>N</w:t>
      </w:r>
      <w:r w:rsidRPr="00282D79">
        <w:rPr>
          <w:rFonts w:ascii="Times New Roman" w:hAnsi="Times New Roman" w:cs="Times New Roman"/>
          <w:sz w:val="22"/>
          <w:szCs w:val="22"/>
        </w:rPr>
        <w:t xml:space="preserve">vidia já oferecem kits com uma plataforma compatível com vários sensores e que suportam múltiplas unidades de processamento (PRIYADERSHI; ATTIA, 2025). Entretanto, a certificação aeronáutica ainda não contempla formalmente a heterogeneidade. Mesmo com guias emergentes para </w:t>
      </w:r>
      <w:proofErr w:type="spellStart"/>
      <w:r w:rsidRPr="00DA1FDB">
        <w:rPr>
          <w:rFonts w:ascii="Times New Roman" w:hAnsi="Times New Roman" w:cs="Times New Roman"/>
          <w:i/>
          <w:iCs/>
          <w:sz w:val="22"/>
          <w:szCs w:val="22"/>
        </w:rPr>
        <w:t>multicore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 xml:space="preserve">, como o CAST-32A (CERTIFICATION AUTHORITIES SOFTWARE TEAM, 2016), não há diretrizes claras sobre como validar determinismo, isolamento temporal e independência de falhas em plataformas que combinam CPU, GPU, FPGA e </w:t>
      </w:r>
      <w:proofErr w:type="spellStart"/>
      <w:r w:rsidRPr="00282D79">
        <w:rPr>
          <w:rFonts w:ascii="Times New Roman" w:hAnsi="Times New Roman" w:cs="Times New Roman"/>
          <w:sz w:val="22"/>
          <w:szCs w:val="22"/>
        </w:rPr>
        <w:t>NPUs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>.</w:t>
      </w:r>
    </w:p>
    <w:p w14:paraId="1F388C42" w14:textId="43EDA598" w:rsidR="00282D79" w:rsidRPr="00282D79" w:rsidRDefault="00282D79" w:rsidP="00282D7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282D79">
        <w:rPr>
          <w:rFonts w:ascii="Times New Roman" w:hAnsi="Times New Roman" w:cs="Times New Roman"/>
          <w:sz w:val="22"/>
          <w:szCs w:val="22"/>
        </w:rPr>
        <w:lastRenderedPageBreak/>
        <w:t xml:space="preserve">Num mundo que vê a ascensão dos </w:t>
      </w:r>
      <w:proofErr w:type="spellStart"/>
      <w:r w:rsidRPr="00282D79">
        <w:rPr>
          <w:rFonts w:ascii="Times New Roman" w:hAnsi="Times New Roman" w:cs="Times New Roman"/>
          <w:sz w:val="22"/>
          <w:szCs w:val="22"/>
        </w:rPr>
        <w:t>eVTOLs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>, que prometem ser um marco disruptivo no transporte aéreo urbano, a autonomia embarcada dependerá fortemente de plataformas heterogêneas tal qual vem ocorrendo com os veículos terrestres. Portanto, investigar como certificar aplicações críticas nessas arquiteturas é de vital importância para o avanço da aviação.</w:t>
      </w:r>
    </w:p>
    <w:p w14:paraId="57699266" w14:textId="77777777" w:rsidR="00282D79" w:rsidRPr="00282D79" w:rsidRDefault="00282D79" w:rsidP="00507BAA">
      <w:pPr>
        <w:pStyle w:val="Subttulo"/>
        <w:rPr>
          <w:lang w:val="en-US"/>
        </w:rPr>
      </w:pPr>
      <w:proofErr w:type="spellStart"/>
      <w:r w:rsidRPr="00282D79">
        <w:rPr>
          <w:lang w:val="en-US"/>
        </w:rPr>
        <w:t>Bibliografia</w:t>
      </w:r>
      <w:proofErr w:type="spellEnd"/>
      <w:r w:rsidRPr="00282D79">
        <w:rPr>
          <w:lang w:val="en-US"/>
        </w:rPr>
        <w:t>:</w:t>
      </w:r>
    </w:p>
    <w:p w14:paraId="08222568" w14:textId="77777777" w:rsidR="00282D79" w:rsidRPr="00282D79" w:rsidRDefault="00282D79" w:rsidP="00282D79">
      <w:pPr>
        <w:spacing w:after="120"/>
        <w:rPr>
          <w:rFonts w:ascii="Times New Roman" w:hAnsi="Times New Roman" w:cs="Times New Roman"/>
          <w:sz w:val="22"/>
          <w:szCs w:val="22"/>
          <w:lang w:val="en-US"/>
        </w:rPr>
      </w:pPr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CERTIFICATION </w:t>
      </w:r>
      <w:proofErr w:type="gramStart"/>
      <w:r w:rsidRPr="00282D79">
        <w:rPr>
          <w:rFonts w:ascii="Times New Roman" w:hAnsi="Times New Roman" w:cs="Times New Roman"/>
          <w:sz w:val="22"/>
          <w:szCs w:val="22"/>
          <w:lang w:val="en-US"/>
        </w:rPr>
        <w:t>AUTHORITIES</w:t>
      </w:r>
      <w:proofErr w:type="gram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 SOFTWARE TEAM (CAST). CAST-32A: Multi-core processors – Position Paper. </w:t>
      </w:r>
      <w:r w:rsidRPr="00282D79">
        <w:rPr>
          <w:rFonts w:ascii="Times New Roman" w:hAnsi="Times New Roman" w:cs="Times New Roman"/>
          <w:sz w:val="22"/>
          <w:szCs w:val="22"/>
        </w:rPr>
        <w:t xml:space="preserve">2016. Disponível em: https://www.faa.gov/aircraft/air_cert/design_approvals/air_software/cast.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Acesso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em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>: 1 out. 2025.</w:t>
      </w:r>
    </w:p>
    <w:p w14:paraId="2101ABCC" w14:textId="77777777" w:rsidR="00282D79" w:rsidRPr="00282D79" w:rsidRDefault="00282D79" w:rsidP="00282D79">
      <w:pPr>
        <w:spacing w:after="120"/>
        <w:rPr>
          <w:rFonts w:ascii="Times New Roman" w:hAnsi="Times New Roman" w:cs="Times New Roman"/>
          <w:sz w:val="22"/>
          <w:szCs w:val="22"/>
          <w:lang w:val="en-US"/>
        </w:rPr>
      </w:pPr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CHOI, Young-Kyu; CONG, Jason; FANG,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Zhenman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>; HAO, Yuchen; REINMAN, Glenn; WEI, Peng. In-depth analysis on microarchitectures of modern heterogeneous CPU-FPGA platforms. ACM Transactions on Reconfigurable Technology and Systems, v. 12, n. 1, art. 4, p. 1-20, mar. 2019. DOI: https://doi.org/10.1145/3294054.</w:t>
      </w:r>
    </w:p>
    <w:p w14:paraId="5828809B" w14:textId="77777777" w:rsidR="00282D79" w:rsidRPr="00282D79" w:rsidRDefault="00282D79" w:rsidP="00282D7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HAN,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Mingcong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; SHEN,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Weihang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; CHEN, Rong; ZANG, Binyu; CHEN,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Haibo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. Holistic heterogeneous scheduling for autonomous applications using fine-grained, multi-XPU abstraction.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arXiv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 preprint, arXiv:2508.09503, 2025. </w:t>
      </w:r>
      <w:r w:rsidRPr="00282D79">
        <w:rPr>
          <w:rFonts w:ascii="Times New Roman" w:hAnsi="Times New Roman" w:cs="Times New Roman"/>
          <w:sz w:val="22"/>
          <w:szCs w:val="22"/>
        </w:rPr>
        <w:t xml:space="preserve">Disponível em: https://arxiv.org/abs/2508.09503. Acesso em: 1 out. 2025. </w:t>
      </w:r>
    </w:p>
    <w:p w14:paraId="24DAAFCC" w14:textId="77777777" w:rsidR="00282D79" w:rsidRPr="00282D79" w:rsidRDefault="00282D79" w:rsidP="00282D79">
      <w:pPr>
        <w:spacing w:after="120"/>
        <w:rPr>
          <w:rFonts w:ascii="Times New Roman" w:hAnsi="Times New Roman" w:cs="Times New Roman"/>
          <w:sz w:val="22"/>
          <w:szCs w:val="22"/>
          <w:lang w:val="en-US"/>
        </w:rPr>
      </w:pPr>
      <w:r w:rsidRPr="00282D79">
        <w:rPr>
          <w:rFonts w:ascii="Times New Roman" w:hAnsi="Times New Roman" w:cs="Times New Roman"/>
          <w:sz w:val="22"/>
          <w:szCs w:val="22"/>
        </w:rPr>
        <w:t xml:space="preserve">KHUSAINOV, Bulat; KERRIGAN, Eric C.; SUARDI, Andrea; CONSTANTINIDES, George. </w:t>
      </w:r>
      <w:r w:rsidRPr="00282D79">
        <w:rPr>
          <w:rFonts w:ascii="Times New Roman" w:hAnsi="Times New Roman" w:cs="Times New Roman"/>
          <w:sz w:val="22"/>
          <w:szCs w:val="22"/>
          <w:lang w:val="en-US"/>
        </w:rPr>
        <w:t>Nonlinear predictive control on a heterogeneous computing platform. IFAC-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PapersOnLine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, v. 50, n. 1, p. 11877-11882, 2017. </w:t>
      </w:r>
      <w:r w:rsidRPr="00282D79">
        <w:rPr>
          <w:rFonts w:ascii="Times New Roman" w:hAnsi="Times New Roman" w:cs="Times New Roman"/>
          <w:sz w:val="22"/>
          <w:szCs w:val="22"/>
        </w:rPr>
        <w:t xml:space="preserve">Disponível em: https://www.sciencedirect.com/science/article/pii/S2405896317319596.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Acesso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em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: 1 out. 2025. </w:t>
      </w:r>
    </w:p>
    <w:p w14:paraId="7496F7C1" w14:textId="77777777" w:rsidR="00282D79" w:rsidRPr="00282D79" w:rsidRDefault="00282D79" w:rsidP="00282D7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PRIYADERSHI, Abhinaw; ATTIA, Ahmed. Accelerate Autonomous Vehicle Development with the NVIDIA DRIVE AGX Thor Developer Kit. </w:t>
      </w:r>
      <w:r w:rsidRPr="00282D79">
        <w:rPr>
          <w:rFonts w:ascii="Times New Roman" w:hAnsi="Times New Roman" w:cs="Times New Roman"/>
          <w:sz w:val="22"/>
          <w:szCs w:val="22"/>
        </w:rPr>
        <w:t xml:space="preserve">NVIDIA </w:t>
      </w:r>
      <w:proofErr w:type="spellStart"/>
      <w:r w:rsidRPr="00282D79">
        <w:rPr>
          <w:rFonts w:ascii="Times New Roman" w:hAnsi="Times New Roman" w:cs="Times New Roman"/>
          <w:sz w:val="22"/>
          <w:szCs w:val="22"/>
        </w:rPr>
        <w:t>Developer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 xml:space="preserve"> Blog, 3 set. 2025. Disponível em: https://developer.nvidia.com/blog/accelerate-autonomous-vehicle-development-with-the-nvidia-drive-agx-thor-developer-kit/. Acesso em: 1 out. 2025.</w:t>
      </w:r>
    </w:p>
    <w:p w14:paraId="7ABEB9F5" w14:textId="5EAB8E5D" w:rsidR="00F0689B" w:rsidRPr="00507BAA" w:rsidRDefault="00282D79" w:rsidP="00282D79">
      <w:pPr>
        <w:spacing w:after="120"/>
        <w:rPr>
          <w:rFonts w:ascii="Times New Roman" w:hAnsi="Times New Roman" w:cs="Times New Roman"/>
          <w:sz w:val="22"/>
          <w:szCs w:val="22"/>
          <w:u w:val="single"/>
        </w:rPr>
      </w:pPr>
      <w:r w:rsidRPr="00282D79">
        <w:rPr>
          <w:rFonts w:ascii="Times New Roman" w:hAnsi="Times New Roman" w:cs="Times New Roman"/>
          <w:sz w:val="22"/>
          <w:szCs w:val="22"/>
        </w:rPr>
        <w:t xml:space="preserve">RÓDRIGUEZ, Andrés; NAVARRO, Angeles; ASENJO, Rafael; CORBERA, Francisco; GRAN, Rubén; SUÁREZ, </w:t>
      </w:r>
      <w:proofErr w:type="spellStart"/>
      <w:r w:rsidRPr="00282D79">
        <w:rPr>
          <w:rFonts w:ascii="Times New Roman" w:hAnsi="Times New Roman" w:cs="Times New Roman"/>
          <w:sz w:val="22"/>
          <w:szCs w:val="22"/>
        </w:rPr>
        <w:t>Darío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 xml:space="preserve">; NUNEZ-YANEZ, Jose. </w:t>
      </w:r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Exploring heterogeneous scheduling for edge computing with CPU and FPGA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MPSoCs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. Journal of Systems Architecture, v. 98, p. 27-40, 2019.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Disponível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82D79">
        <w:rPr>
          <w:rFonts w:ascii="Times New Roman" w:hAnsi="Times New Roman" w:cs="Times New Roman"/>
          <w:sz w:val="22"/>
          <w:szCs w:val="22"/>
          <w:lang w:val="en-US"/>
        </w:rPr>
        <w:t>em</w:t>
      </w:r>
      <w:proofErr w:type="spellEnd"/>
      <w:r w:rsidRPr="00282D79">
        <w:rPr>
          <w:rFonts w:ascii="Times New Roman" w:hAnsi="Times New Roman" w:cs="Times New Roman"/>
          <w:sz w:val="22"/>
          <w:szCs w:val="22"/>
          <w:lang w:val="en-US"/>
        </w:rPr>
        <w:t xml:space="preserve">: https://www.sciencedirect.com/science/article/pii/S1383762119300918. </w:t>
      </w:r>
      <w:r w:rsidRPr="00282D79">
        <w:rPr>
          <w:rFonts w:ascii="Times New Roman" w:hAnsi="Times New Roman" w:cs="Times New Roman"/>
          <w:sz w:val="22"/>
          <w:szCs w:val="22"/>
        </w:rPr>
        <w:t>Acesso em: 1 out. 2025.</w:t>
      </w:r>
    </w:p>
    <w:p w14:paraId="6D328D61" w14:textId="77777777" w:rsidR="00F0689B" w:rsidRPr="00B94FEE" w:rsidRDefault="00F0689B" w:rsidP="00DE1C49">
      <w:pPr>
        <w:spacing w:after="120"/>
        <w:rPr>
          <w:rFonts w:ascii="Times New Roman" w:hAnsi="Times New Roman" w:cs="Times New Roman"/>
          <w:sz w:val="22"/>
          <w:szCs w:val="22"/>
        </w:rPr>
      </w:pPr>
    </w:p>
    <w:p w14:paraId="4766A7D7" w14:textId="77777777" w:rsidR="00F0689B" w:rsidRPr="00B94FEE" w:rsidRDefault="00F0689B" w:rsidP="00507BAA">
      <w:pPr>
        <w:pStyle w:val="Ttulo1"/>
      </w:pPr>
      <w:r w:rsidRPr="00B94FEE">
        <w:t>Objetivo da Pesquisa</w:t>
      </w:r>
    </w:p>
    <w:p w14:paraId="03A07379" w14:textId="77777777" w:rsidR="00282D79" w:rsidRPr="00282D79" w:rsidRDefault="00282D79" w:rsidP="00507BAA">
      <w:pPr>
        <w:pStyle w:val="Subttulo"/>
      </w:pPr>
      <w:r w:rsidRPr="00282D79">
        <w:t>Objetivo geral:</w:t>
      </w:r>
    </w:p>
    <w:p w14:paraId="3D7A905F" w14:textId="5F677BF6" w:rsidR="00282D79" w:rsidRPr="00282D79" w:rsidRDefault="00282D79" w:rsidP="00282D79">
      <w:pPr>
        <w:spacing w:after="120"/>
        <w:rPr>
          <w:rFonts w:ascii="Times New Roman" w:hAnsi="Times New Roman" w:cs="Times New Roman"/>
          <w:sz w:val="22"/>
          <w:szCs w:val="22"/>
        </w:rPr>
      </w:pPr>
      <w:r w:rsidRPr="3954F969">
        <w:rPr>
          <w:rFonts w:ascii="Times New Roman" w:hAnsi="Times New Roman" w:cs="Times New Roman"/>
          <w:sz w:val="22"/>
          <w:szCs w:val="22"/>
        </w:rPr>
        <w:t xml:space="preserve">Investigar os desafios e propor diretrizes para a certificação de sistemas embarcados críticos em plataformas heterogêneas, considerando os </w:t>
      </w:r>
      <w:r w:rsidR="57462D03" w:rsidRPr="3954F969">
        <w:rPr>
          <w:rFonts w:ascii="Times New Roman" w:hAnsi="Times New Roman" w:cs="Times New Roman"/>
          <w:sz w:val="22"/>
          <w:szCs w:val="22"/>
        </w:rPr>
        <w:t xml:space="preserve">objetivos </w:t>
      </w:r>
      <w:r w:rsidRPr="3954F969">
        <w:rPr>
          <w:rFonts w:ascii="Times New Roman" w:hAnsi="Times New Roman" w:cs="Times New Roman"/>
          <w:sz w:val="22"/>
          <w:szCs w:val="22"/>
        </w:rPr>
        <w:t>da DO-178C e guias complementares, com foco em aplicações aeronáuticas críticas.</w:t>
      </w:r>
    </w:p>
    <w:p w14:paraId="220154D2" w14:textId="77777777" w:rsidR="00282D79" w:rsidRPr="00282D79" w:rsidRDefault="00282D79" w:rsidP="00507BAA">
      <w:pPr>
        <w:pStyle w:val="Subttulo"/>
      </w:pPr>
      <w:r w:rsidRPr="00282D79">
        <w:t>Objetivos específicos:</w:t>
      </w:r>
    </w:p>
    <w:p w14:paraId="281FBAA2" w14:textId="2CBEF2DF" w:rsidR="00282D79" w:rsidRPr="00282D79" w:rsidRDefault="00282D79" w:rsidP="00282D79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2"/>
          <w:szCs w:val="22"/>
        </w:rPr>
      </w:pPr>
      <w:r w:rsidRPr="00282D79">
        <w:rPr>
          <w:rFonts w:ascii="Times New Roman" w:hAnsi="Times New Roman" w:cs="Times New Roman"/>
          <w:sz w:val="22"/>
          <w:szCs w:val="22"/>
        </w:rPr>
        <w:t xml:space="preserve">Revisar a literatura sobre certificação em sistemas </w:t>
      </w:r>
      <w:proofErr w:type="spellStart"/>
      <w:r w:rsidRPr="00282D79">
        <w:rPr>
          <w:rFonts w:ascii="Times New Roman" w:hAnsi="Times New Roman" w:cs="Times New Roman"/>
          <w:sz w:val="22"/>
          <w:szCs w:val="22"/>
        </w:rPr>
        <w:t>multicore</w:t>
      </w:r>
      <w:proofErr w:type="spellEnd"/>
      <w:r w:rsidRPr="00282D79">
        <w:rPr>
          <w:rFonts w:ascii="Times New Roman" w:hAnsi="Times New Roman" w:cs="Times New Roman"/>
          <w:sz w:val="22"/>
          <w:szCs w:val="22"/>
        </w:rPr>
        <w:t xml:space="preserve"> (DO-178C, CAST-32A) e compará-la com os desafios emergentes da heterogeneidade.</w:t>
      </w:r>
    </w:p>
    <w:p w14:paraId="182B00AD" w14:textId="263F3B08" w:rsidR="00F0689B" w:rsidRPr="00B94FEE" w:rsidRDefault="00282D79" w:rsidP="3954F969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2"/>
          <w:szCs w:val="22"/>
        </w:rPr>
      </w:pPr>
      <w:r w:rsidRPr="3954F969">
        <w:rPr>
          <w:rFonts w:ascii="Times New Roman" w:hAnsi="Times New Roman" w:cs="Times New Roman"/>
          <w:sz w:val="22"/>
          <w:szCs w:val="22"/>
        </w:rPr>
        <w:t>Mapear riscos técnicos em plataformas CPU+GPU+FPGA+NPU, incluindo determinismo temporal</w:t>
      </w:r>
      <w:r w:rsidR="31F8CB9B" w:rsidRPr="3954F969">
        <w:rPr>
          <w:rFonts w:ascii="Times New Roman" w:hAnsi="Times New Roman" w:cs="Times New Roman"/>
          <w:sz w:val="22"/>
          <w:szCs w:val="22"/>
        </w:rPr>
        <w:t xml:space="preserve"> e</w:t>
      </w:r>
      <w:r w:rsidRPr="3954F969">
        <w:rPr>
          <w:rFonts w:ascii="Times New Roman" w:hAnsi="Times New Roman" w:cs="Times New Roman"/>
          <w:sz w:val="22"/>
          <w:szCs w:val="22"/>
        </w:rPr>
        <w:t xml:space="preserve"> partição espacial.</w:t>
      </w:r>
    </w:p>
    <w:p w14:paraId="62482BD4" w14:textId="76E0B7C8" w:rsidR="00F0689B" w:rsidRPr="00B94FEE" w:rsidRDefault="00282D79" w:rsidP="3954F969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2"/>
          <w:szCs w:val="22"/>
        </w:rPr>
      </w:pPr>
      <w:r w:rsidRPr="3954F969">
        <w:rPr>
          <w:rFonts w:ascii="Times New Roman" w:hAnsi="Times New Roman" w:cs="Times New Roman"/>
          <w:sz w:val="22"/>
          <w:szCs w:val="22"/>
        </w:rPr>
        <w:t>Propor critérios de análise e um framework conceitual que possa servir como base para extensão das normas de certificação a plataformas heterogêneas.</w:t>
      </w:r>
    </w:p>
    <w:p w14:paraId="23BA5A59" w14:textId="13BD3361" w:rsidR="3954F969" w:rsidRPr="00507BAA" w:rsidRDefault="3954F969" w:rsidP="3954F969">
      <w:pPr>
        <w:spacing w:after="120" w:line="259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5C65E74" w14:textId="67BCF04B" w:rsidR="00F0689B" w:rsidRPr="00B94FEE" w:rsidRDefault="51B402EE" w:rsidP="00507BAA">
      <w:pPr>
        <w:pStyle w:val="Ttulo1"/>
      </w:pPr>
      <w:r w:rsidRPr="3954F969">
        <w:t>Informações Complementares</w:t>
      </w:r>
    </w:p>
    <w:p w14:paraId="7012AA90" w14:textId="45B4F22A" w:rsidR="51B402EE" w:rsidRDefault="51B402EE" w:rsidP="3954F969">
      <w:pPr>
        <w:spacing w:after="120" w:line="259" w:lineRule="auto"/>
      </w:pPr>
      <w:r w:rsidRPr="3954F969">
        <w:rPr>
          <w:rFonts w:ascii="Times New Roman" w:hAnsi="Times New Roman" w:cs="Times New Roman"/>
          <w:sz w:val="22"/>
          <w:szCs w:val="22"/>
        </w:rPr>
        <w:t>A pesquisa utilizará:</w:t>
      </w:r>
    </w:p>
    <w:p w14:paraId="180B681C" w14:textId="2AC4B8A3" w:rsidR="51B402EE" w:rsidRDefault="51B402EE" w:rsidP="3954F969">
      <w:pPr>
        <w:pStyle w:val="PargrafodaLista"/>
        <w:numPr>
          <w:ilvl w:val="0"/>
          <w:numId w:val="1"/>
        </w:numPr>
        <w:tabs>
          <w:tab w:val="left" w:pos="285"/>
        </w:tabs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 w:rsidRPr="3954F969">
        <w:rPr>
          <w:rFonts w:ascii="Times New Roman" w:hAnsi="Times New Roman" w:cs="Times New Roman"/>
          <w:sz w:val="22"/>
          <w:szCs w:val="22"/>
        </w:rPr>
        <w:t>Revisão bibliográfica dos principais trabalhos sobre plataformas heterogêneas</w:t>
      </w:r>
      <w:r w:rsidR="5A928835" w:rsidRPr="3954F969">
        <w:rPr>
          <w:rFonts w:ascii="Times New Roman" w:hAnsi="Times New Roman" w:cs="Times New Roman"/>
          <w:sz w:val="22"/>
          <w:szCs w:val="22"/>
        </w:rPr>
        <w:t xml:space="preserve"> e certificação de software embarcado</w:t>
      </w:r>
      <w:r w:rsidR="01D3696D" w:rsidRPr="3954F969">
        <w:rPr>
          <w:rFonts w:ascii="Times New Roman" w:hAnsi="Times New Roman" w:cs="Times New Roman"/>
          <w:sz w:val="22"/>
          <w:szCs w:val="22"/>
        </w:rPr>
        <w:t xml:space="preserve"> crítico</w:t>
      </w:r>
      <w:r w:rsidR="5A928835" w:rsidRPr="3954F969">
        <w:rPr>
          <w:rFonts w:ascii="Times New Roman" w:hAnsi="Times New Roman" w:cs="Times New Roman"/>
          <w:sz w:val="22"/>
          <w:szCs w:val="22"/>
        </w:rPr>
        <w:t>.</w:t>
      </w:r>
    </w:p>
    <w:p w14:paraId="48C9CE24" w14:textId="76085D50" w:rsidR="21199CA3" w:rsidRDefault="21199CA3" w:rsidP="3954F969">
      <w:pPr>
        <w:pStyle w:val="PargrafodaLista"/>
        <w:numPr>
          <w:ilvl w:val="0"/>
          <w:numId w:val="1"/>
        </w:numPr>
        <w:tabs>
          <w:tab w:val="left" w:pos="285"/>
        </w:tabs>
        <w:spacing w:after="120" w:line="259" w:lineRule="auto"/>
        <w:rPr>
          <w:rFonts w:ascii="Times New Roman" w:hAnsi="Times New Roman" w:cs="Times New Roman"/>
        </w:rPr>
      </w:pPr>
      <w:r w:rsidRPr="3954F969">
        <w:rPr>
          <w:rFonts w:ascii="Times New Roman" w:hAnsi="Times New Roman" w:cs="Times New Roman"/>
          <w:sz w:val="22"/>
          <w:szCs w:val="22"/>
        </w:rPr>
        <w:t>Estud</w:t>
      </w:r>
      <w:r w:rsidR="0027247E">
        <w:rPr>
          <w:rFonts w:ascii="Times New Roman" w:hAnsi="Times New Roman" w:cs="Times New Roman"/>
          <w:sz w:val="22"/>
          <w:szCs w:val="22"/>
        </w:rPr>
        <w:t>o de</w:t>
      </w:r>
      <w:r w:rsidRPr="3954F969">
        <w:rPr>
          <w:rFonts w:ascii="Times New Roman" w:hAnsi="Times New Roman" w:cs="Times New Roman"/>
          <w:sz w:val="22"/>
          <w:szCs w:val="22"/>
        </w:rPr>
        <w:t xml:space="preserve"> formas de aplicar esses conceitos a sistemas críticos, analisando aspectos como </w:t>
      </w:r>
      <w:r w:rsidR="5085D13F" w:rsidRPr="3954F969">
        <w:rPr>
          <w:rFonts w:ascii="Times New Roman" w:hAnsi="Times New Roman" w:cs="Times New Roman"/>
          <w:sz w:val="22"/>
          <w:szCs w:val="22"/>
        </w:rPr>
        <w:t>latência, largura de banda, sincronismo e determinismo</w:t>
      </w:r>
      <w:r w:rsidR="35EC170B" w:rsidRPr="3954F969">
        <w:rPr>
          <w:rFonts w:ascii="Times New Roman" w:hAnsi="Times New Roman" w:cs="Times New Roman"/>
          <w:sz w:val="22"/>
          <w:szCs w:val="22"/>
        </w:rPr>
        <w:t>.</w:t>
      </w:r>
    </w:p>
    <w:p w14:paraId="6500DCEC" w14:textId="0AAA03EA" w:rsidR="786F103A" w:rsidRDefault="786F103A" w:rsidP="3954F969">
      <w:pPr>
        <w:pStyle w:val="PargrafodaLista"/>
        <w:numPr>
          <w:ilvl w:val="0"/>
          <w:numId w:val="1"/>
        </w:numPr>
        <w:tabs>
          <w:tab w:val="left" w:pos="285"/>
        </w:tabs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 w:rsidRPr="3954F969">
        <w:rPr>
          <w:rFonts w:ascii="Times New Roman" w:hAnsi="Times New Roman" w:cs="Times New Roman"/>
          <w:sz w:val="22"/>
          <w:szCs w:val="22"/>
        </w:rPr>
        <w:t>Estudo conceitual de caso em uma plataforma embarcada simulando uma aplicação de controle autônomo simplificada</w:t>
      </w:r>
      <w:r w:rsidR="5657E237" w:rsidRPr="3954F969">
        <w:rPr>
          <w:rFonts w:ascii="Times New Roman" w:hAnsi="Times New Roman" w:cs="Times New Roman"/>
          <w:sz w:val="22"/>
          <w:szCs w:val="22"/>
        </w:rPr>
        <w:t>, para entender como diferentes unidades de processamento podem cooperar nesse cenário</w:t>
      </w:r>
      <w:r w:rsidRPr="3954F969">
        <w:rPr>
          <w:rFonts w:ascii="Times New Roman" w:hAnsi="Times New Roman" w:cs="Times New Roman"/>
          <w:sz w:val="22"/>
          <w:szCs w:val="22"/>
        </w:rPr>
        <w:t>.</w:t>
      </w:r>
    </w:p>
    <w:p w14:paraId="062A4710" w14:textId="359F5046" w:rsidR="1766CC94" w:rsidRDefault="1766CC94" w:rsidP="3954F969">
      <w:pPr>
        <w:tabs>
          <w:tab w:val="left" w:pos="285"/>
        </w:tabs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 w:rsidRPr="3954F969">
        <w:rPr>
          <w:rFonts w:ascii="Times New Roman" w:hAnsi="Times New Roman" w:cs="Times New Roman"/>
          <w:sz w:val="22"/>
          <w:szCs w:val="22"/>
        </w:rPr>
        <w:t xml:space="preserve">Espera-se, ao final, propor recomendações práticas que possam ajudar a indústria e os órgãos certificadores a entenderem como </w:t>
      </w:r>
      <w:r w:rsidR="5752574D" w:rsidRPr="3954F969">
        <w:rPr>
          <w:rFonts w:ascii="Times New Roman" w:hAnsi="Times New Roman" w:cs="Times New Roman"/>
          <w:sz w:val="22"/>
          <w:szCs w:val="22"/>
        </w:rPr>
        <w:t>aplicar a computação heterogênea de forma confiável em sistemas aeronáuticos.</w:t>
      </w:r>
    </w:p>
    <w:p w14:paraId="775F9252" w14:textId="48D1270C" w:rsidR="3954F969" w:rsidRDefault="3954F969" w:rsidP="3954F969">
      <w:pPr>
        <w:tabs>
          <w:tab w:val="left" w:pos="285"/>
        </w:tabs>
        <w:spacing w:after="120" w:line="259" w:lineRule="auto"/>
        <w:rPr>
          <w:rFonts w:ascii="Times New Roman" w:hAnsi="Times New Roman" w:cs="Times New Roman"/>
          <w:sz w:val="22"/>
          <w:szCs w:val="22"/>
        </w:rPr>
      </w:pPr>
    </w:p>
    <w:p w14:paraId="3F01D35E" w14:textId="05787B05" w:rsidR="51B402EE" w:rsidRDefault="51B402EE" w:rsidP="00507BAA">
      <w:pPr>
        <w:pStyle w:val="Ttulo1"/>
      </w:pPr>
      <w:r w:rsidRPr="3954F969">
        <w:t>Aplicação dos Conhecimentos</w:t>
      </w:r>
    </w:p>
    <w:p w14:paraId="27B661C4" w14:textId="77777777" w:rsidR="00C744FB" w:rsidRPr="00C744FB" w:rsidRDefault="00C744FB" w:rsidP="00C744FB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C744FB">
        <w:rPr>
          <w:rFonts w:ascii="Times New Roman" w:hAnsi="Times New Roman" w:cs="Times New Roman"/>
          <w:sz w:val="22"/>
          <w:szCs w:val="22"/>
        </w:rPr>
        <w:t>Os resultados da pesquisa poderão apoiar:</w:t>
      </w:r>
    </w:p>
    <w:p w14:paraId="1AD15D78" w14:textId="23BE6347" w:rsidR="00C744FB" w:rsidRPr="00C744FB" w:rsidRDefault="00C744FB" w:rsidP="3954F969">
      <w:pPr>
        <w:pStyle w:val="PargrafodaLista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3954F969">
        <w:rPr>
          <w:rFonts w:ascii="Times New Roman" w:hAnsi="Times New Roman" w:cs="Times New Roman"/>
          <w:sz w:val="22"/>
          <w:szCs w:val="22"/>
        </w:rPr>
        <w:t>A indústria aeronáutica no desenvolvimento de plataformas seguras e certificáveis.</w:t>
      </w:r>
    </w:p>
    <w:p w14:paraId="6CFB8016" w14:textId="74C8E739" w:rsidR="00C744FB" w:rsidRPr="00C744FB" w:rsidRDefault="00C744FB" w:rsidP="3954F969">
      <w:pPr>
        <w:pStyle w:val="PargrafodaLista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3954F969">
        <w:rPr>
          <w:rFonts w:ascii="Times New Roman" w:hAnsi="Times New Roman" w:cs="Times New Roman"/>
          <w:sz w:val="22"/>
          <w:szCs w:val="22"/>
        </w:rPr>
        <w:t>Órgãos reguladores (EASA, FAA, ANAC) na evolução das normas para abarcar heterogeneidade computacional.</w:t>
      </w:r>
    </w:p>
    <w:p w14:paraId="0930BB44" w14:textId="3B96B6CE" w:rsidR="00F0689B" w:rsidRPr="00FC05A4" w:rsidRDefault="00C744FB" w:rsidP="3954F969">
      <w:pPr>
        <w:pStyle w:val="PargrafodaLista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3954F969">
        <w:rPr>
          <w:rFonts w:ascii="Times New Roman" w:hAnsi="Times New Roman" w:cs="Times New Roman"/>
          <w:sz w:val="22"/>
          <w:szCs w:val="22"/>
        </w:rPr>
        <w:t>Adoção de práticas semelhantes em setores correlatos (defesa, espacial, automotivo autônomo), onde certificação de software crítico também é mandatória.</w:t>
      </w:r>
    </w:p>
    <w:sectPr w:rsidR="00F0689B" w:rsidRPr="00FC05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036F5"/>
    <w:multiLevelType w:val="multilevel"/>
    <w:tmpl w:val="25FE0A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2"/>
      </w:rPr>
    </w:lvl>
  </w:abstractNum>
  <w:abstractNum w:abstractNumId="1" w15:restartNumberingAfterBreak="0">
    <w:nsid w:val="0E3512CA"/>
    <w:multiLevelType w:val="hybridMultilevel"/>
    <w:tmpl w:val="48A69EEA"/>
    <w:lvl w:ilvl="0" w:tplc="18327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C091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089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F22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7E8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5AC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50A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FE9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EC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7121E"/>
    <w:multiLevelType w:val="multilevel"/>
    <w:tmpl w:val="8A2E75A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  <w:sz w:val="22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2"/>
      </w:rPr>
    </w:lvl>
  </w:abstractNum>
  <w:abstractNum w:abstractNumId="3" w15:restartNumberingAfterBreak="0">
    <w:nsid w:val="37AE5FF7"/>
    <w:multiLevelType w:val="hybridMultilevel"/>
    <w:tmpl w:val="F38A912A"/>
    <w:lvl w:ilvl="0" w:tplc="D778D39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76DFA"/>
    <w:multiLevelType w:val="hybridMultilevel"/>
    <w:tmpl w:val="5C3859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A3A2B"/>
    <w:multiLevelType w:val="multilevel"/>
    <w:tmpl w:val="97203A7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z w:val="22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6" w15:restartNumberingAfterBreak="0">
    <w:nsid w:val="46660735"/>
    <w:multiLevelType w:val="multilevel"/>
    <w:tmpl w:val="54F83FD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z w:val="22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7" w15:restartNumberingAfterBreak="0">
    <w:nsid w:val="4768837F"/>
    <w:multiLevelType w:val="hybridMultilevel"/>
    <w:tmpl w:val="3642CBCA"/>
    <w:lvl w:ilvl="0" w:tplc="7898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D09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23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6B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83E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B6E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16E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D62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CC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E13CB"/>
    <w:multiLevelType w:val="hybridMultilevel"/>
    <w:tmpl w:val="0E5405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211F7"/>
    <w:multiLevelType w:val="hybridMultilevel"/>
    <w:tmpl w:val="AAFACC64"/>
    <w:lvl w:ilvl="0" w:tplc="D1BA73EC">
      <w:start w:val="1"/>
      <w:numFmt w:val="decimal"/>
      <w:lvlText w:val="%1."/>
      <w:lvlJc w:val="left"/>
      <w:pPr>
        <w:ind w:left="360" w:hanging="360"/>
      </w:pPr>
    </w:lvl>
    <w:lvl w:ilvl="1" w:tplc="9372E728">
      <w:start w:val="1"/>
      <w:numFmt w:val="lowerLetter"/>
      <w:lvlText w:val="%2."/>
      <w:lvlJc w:val="left"/>
      <w:pPr>
        <w:ind w:left="1080" w:hanging="360"/>
      </w:pPr>
    </w:lvl>
    <w:lvl w:ilvl="2" w:tplc="8878C97C">
      <w:start w:val="1"/>
      <w:numFmt w:val="lowerRoman"/>
      <w:lvlText w:val="%3."/>
      <w:lvlJc w:val="right"/>
      <w:pPr>
        <w:ind w:left="1800" w:hanging="180"/>
      </w:pPr>
    </w:lvl>
    <w:lvl w:ilvl="3" w:tplc="4F42FA58">
      <w:start w:val="1"/>
      <w:numFmt w:val="decimal"/>
      <w:lvlText w:val="%4."/>
      <w:lvlJc w:val="left"/>
      <w:pPr>
        <w:ind w:left="2520" w:hanging="360"/>
      </w:pPr>
    </w:lvl>
    <w:lvl w:ilvl="4" w:tplc="86C23D9A">
      <w:start w:val="1"/>
      <w:numFmt w:val="lowerLetter"/>
      <w:lvlText w:val="%5."/>
      <w:lvlJc w:val="left"/>
      <w:pPr>
        <w:ind w:left="3240" w:hanging="360"/>
      </w:pPr>
    </w:lvl>
    <w:lvl w:ilvl="5" w:tplc="B94E68D6">
      <w:start w:val="1"/>
      <w:numFmt w:val="lowerRoman"/>
      <w:lvlText w:val="%6."/>
      <w:lvlJc w:val="right"/>
      <w:pPr>
        <w:ind w:left="3960" w:hanging="180"/>
      </w:pPr>
    </w:lvl>
    <w:lvl w:ilvl="6" w:tplc="3F78565A">
      <w:start w:val="1"/>
      <w:numFmt w:val="decimal"/>
      <w:lvlText w:val="%7."/>
      <w:lvlJc w:val="left"/>
      <w:pPr>
        <w:ind w:left="4680" w:hanging="360"/>
      </w:pPr>
    </w:lvl>
    <w:lvl w:ilvl="7" w:tplc="31804FBA">
      <w:start w:val="1"/>
      <w:numFmt w:val="lowerLetter"/>
      <w:lvlText w:val="%8."/>
      <w:lvlJc w:val="left"/>
      <w:pPr>
        <w:ind w:left="5400" w:hanging="360"/>
      </w:pPr>
    </w:lvl>
    <w:lvl w:ilvl="8" w:tplc="E4D0BF1E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C01A50"/>
    <w:multiLevelType w:val="multilevel"/>
    <w:tmpl w:val="4FF27970"/>
    <w:lvl w:ilvl="0">
      <w:start w:val="1"/>
      <w:numFmt w:val="decimal"/>
      <w:lvlText w:val="%1.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num w:numId="1" w16cid:durableId="773792102">
    <w:abstractNumId w:val="7"/>
  </w:num>
  <w:num w:numId="2" w16cid:durableId="97993116">
    <w:abstractNumId w:val="1"/>
  </w:num>
  <w:num w:numId="3" w16cid:durableId="767193255">
    <w:abstractNumId w:val="9"/>
  </w:num>
  <w:num w:numId="4" w16cid:durableId="1584142091">
    <w:abstractNumId w:val="10"/>
  </w:num>
  <w:num w:numId="5" w16cid:durableId="2004896910">
    <w:abstractNumId w:val="3"/>
  </w:num>
  <w:num w:numId="6" w16cid:durableId="393310609">
    <w:abstractNumId w:val="5"/>
  </w:num>
  <w:num w:numId="7" w16cid:durableId="1957563037">
    <w:abstractNumId w:val="6"/>
  </w:num>
  <w:num w:numId="8" w16cid:durableId="253172424">
    <w:abstractNumId w:val="2"/>
  </w:num>
  <w:num w:numId="9" w16cid:durableId="282854351">
    <w:abstractNumId w:val="0"/>
  </w:num>
  <w:num w:numId="10" w16cid:durableId="6563742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67567466">
    <w:abstractNumId w:val="8"/>
  </w:num>
  <w:num w:numId="12" w16cid:durableId="539250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74"/>
    <w:rsid w:val="000B1205"/>
    <w:rsid w:val="000C51A8"/>
    <w:rsid w:val="000F4F88"/>
    <w:rsid w:val="00165D09"/>
    <w:rsid w:val="001C6387"/>
    <w:rsid w:val="0027247E"/>
    <w:rsid w:val="00282D79"/>
    <w:rsid w:val="003015F7"/>
    <w:rsid w:val="003124D1"/>
    <w:rsid w:val="00330015"/>
    <w:rsid w:val="00376874"/>
    <w:rsid w:val="00387940"/>
    <w:rsid w:val="004316D5"/>
    <w:rsid w:val="004D29E4"/>
    <w:rsid w:val="00507BAA"/>
    <w:rsid w:val="00562861"/>
    <w:rsid w:val="0067693A"/>
    <w:rsid w:val="006C0398"/>
    <w:rsid w:val="00796D89"/>
    <w:rsid w:val="007C39D9"/>
    <w:rsid w:val="007F3723"/>
    <w:rsid w:val="008E48E4"/>
    <w:rsid w:val="0090544F"/>
    <w:rsid w:val="009A44C4"/>
    <w:rsid w:val="00A32825"/>
    <w:rsid w:val="00AB0120"/>
    <w:rsid w:val="00AF23D1"/>
    <w:rsid w:val="00B94FEE"/>
    <w:rsid w:val="00BC6894"/>
    <w:rsid w:val="00C43599"/>
    <w:rsid w:val="00C51AD2"/>
    <w:rsid w:val="00C744FB"/>
    <w:rsid w:val="00D73F60"/>
    <w:rsid w:val="00DA1FDB"/>
    <w:rsid w:val="00DE0B37"/>
    <w:rsid w:val="00DE1C49"/>
    <w:rsid w:val="00E850D6"/>
    <w:rsid w:val="00EF1949"/>
    <w:rsid w:val="00F0689B"/>
    <w:rsid w:val="00F100CD"/>
    <w:rsid w:val="00FC05A4"/>
    <w:rsid w:val="01D3696D"/>
    <w:rsid w:val="02E86DA3"/>
    <w:rsid w:val="045B8CED"/>
    <w:rsid w:val="06E2F6AC"/>
    <w:rsid w:val="073F249A"/>
    <w:rsid w:val="08EDF3ED"/>
    <w:rsid w:val="10FA5ACE"/>
    <w:rsid w:val="111D5876"/>
    <w:rsid w:val="1234020D"/>
    <w:rsid w:val="12A4D34D"/>
    <w:rsid w:val="14D50290"/>
    <w:rsid w:val="1766CC94"/>
    <w:rsid w:val="1A9FD238"/>
    <w:rsid w:val="1CB919C7"/>
    <w:rsid w:val="21199CA3"/>
    <w:rsid w:val="2129A438"/>
    <w:rsid w:val="21D65864"/>
    <w:rsid w:val="2522D9E2"/>
    <w:rsid w:val="2C037A02"/>
    <w:rsid w:val="31F8CB9B"/>
    <w:rsid w:val="326F68C3"/>
    <w:rsid w:val="35EC170B"/>
    <w:rsid w:val="3954F969"/>
    <w:rsid w:val="3B573B0D"/>
    <w:rsid w:val="3CF79472"/>
    <w:rsid w:val="479876FB"/>
    <w:rsid w:val="4DFCA8F5"/>
    <w:rsid w:val="4EE18598"/>
    <w:rsid w:val="5085D13F"/>
    <w:rsid w:val="51B402EE"/>
    <w:rsid w:val="5657E237"/>
    <w:rsid w:val="57462D03"/>
    <w:rsid w:val="5752574D"/>
    <w:rsid w:val="5816503B"/>
    <w:rsid w:val="586B6498"/>
    <w:rsid w:val="5A928835"/>
    <w:rsid w:val="5B1F6AFB"/>
    <w:rsid w:val="62EB4E2E"/>
    <w:rsid w:val="63170C8B"/>
    <w:rsid w:val="6B7A780F"/>
    <w:rsid w:val="6EB854C2"/>
    <w:rsid w:val="70E592B4"/>
    <w:rsid w:val="71217D28"/>
    <w:rsid w:val="7368BA9F"/>
    <w:rsid w:val="7517DD73"/>
    <w:rsid w:val="77CD46D0"/>
    <w:rsid w:val="786F103A"/>
    <w:rsid w:val="78A7D567"/>
    <w:rsid w:val="7A1859B9"/>
    <w:rsid w:val="7DB44F47"/>
    <w:rsid w:val="7E048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6B2E17"/>
  <w15:chartTrackingRefBased/>
  <w15:docId w15:val="{1365FA70-C276-41CC-B4BA-0BF05907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120"/>
    <w:pPr>
      <w:spacing w:after="240"/>
      <w:jc w:val="both"/>
    </w:pPr>
    <w:rPr>
      <w:rFonts w:ascii="Courier New" w:eastAsia="Times New Roman" w:hAnsi="Courier New" w:cs="Courier New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07B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linha">
    <w:name w:val="line number"/>
    <w:basedOn w:val="Fontepargpadro"/>
    <w:uiPriority w:val="99"/>
    <w:semiHidden/>
    <w:unhideWhenUsed/>
    <w:rsid w:val="0090544F"/>
  </w:style>
  <w:style w:type="paragraph" w:styleId="Reviso">
    <w:name w:val="Revision"/>
    <w:hidden/>
    <w:uiPriority w:val="99"/>
    <w:semiHidden/>
    <w:rsid w:val="0090544F"/>
    <w:rPr>
      <w:rFonts w:ascii="Courier New" w:eastAsia="Times New Roman" w:hAnsi="Courier New" w:cs="Courier New"/>
      <w:sz w:val="24"/>
      <w:szCs w:val="24"/>
      <w:lang w:val="pt-BR" w:eastAsia="pt-BR"/>
    </w:rPr>
  </w:style>
  <w:style w:type="paragraph" w:styleId="PargrafodaLista">
    <w:name w:val="List Paragraph"/>
    <w:basedOn w:val="Normal"/>
    <w:uiPriority w:val="34"/>
    <w:qFormat/>
    <w:rsid w:val="3954F969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507BAA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7BAA"/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pt-BR"/>
    </w:rPr>
  </w:style>
  <w:style w:type="character" w:customStyle="1" w:styleId="Ttulo1Char">
    <w:name w:val="Título 1 Char"/>
    <w:basedOn w:val="Fontepargpadro"/>
    <w:link w:val="Ttulo1"/>
    <w:uiPriority w:val="9"/>
    <w:rsid w:val="00507BA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7BA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507BA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9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3323E-1136-4C13-9D1B-66323C930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1</Pages>
  <Words>988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DE PÓS-GRADUAÇÃO EM APLICAÇÕES OPERACIONAIS</vt:lpstr>
    </vt:vector>
  </TitlesOfParts>
  <Company>Microsoft</Company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PÓS-GRADUAÇÃO EM APLICAÇÕES OPERACIONAIS</dc:title>
  <dc:subject/>
  <dc:creator>Zednik</dc:creator>
  <cp:keywords/>
  <dc:description/>
  <cp:lastModifiedBy>LEVI MEDEIROS MAGNY</cp:lastModifiedBy>
  <cp:revision>16</cp:revision>
  <dcterms:created xsi:type="dcterms:W3CDTF">2025-10-02T10:36:00Z</dcterms:created>
  <dcterms:modified xsi:type="dcterms:W3CDTF">2026-09-09T03:17:00Z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73a14a-a193-4045-ac5d-aaf6a6ce3cef_Enabled">
    <vt:lpwstr>true</vt:lpwstr>
  </property>
  <property fmtid="{D5CDD505-2E9C-101B-9397-08002B2CF9AE}" pid="3" name="MSIP_Label_4b73a14a-a193-4045-ac5d-aaf6a6ce3cef_SetDate">
    <vt:lpwstr>2025-10-02T10:36:34Z</vt:lpwstr>
  </property>
  <property fmtid="{D5CDD505-2E9C-101B-9397-08002B2CF9AE}" pid="4" name="MSIP_Label_4b73a14a-a193-4045-ac5d-aaf6a6ce3cef_Method">
    <vt:lpwstr>Privileged</vt:lpwstr>
  </property>
  <property fmtid="{D5CDD505-2E9C-101B-9397-08002B2CF9AE}" pid="5" name="MSIP_Label_4b73a14a-a193-4045-ac5d-aaf6a6ce3cef_Name">
    <vt:lpwstr>Public</vt:lpwstr>
  </property>
  <property fmtid="{D5CDD505-2E9C-101B-9397-08002B2CF9AE}" pid="6" name="MSIP_Label_4b73a14a-a193-4045-ac5d-aaf6a6ce3cef_SiteId">
    <vt:lpwstr>1b5ba8a2-315d-45ce-959a-42b748c01de7</vt:lpwstr>
  </property>
  <property fmtid="{D5CDD505-2E9C-101B-9397-08002B2CF9AE}" pid="7" name="MSIP_Label_4b73a14a-a193-4045-ac5d-aaf6a6ce3cef_ActionId">
    <vt:lpwstr>ddef6d63-7b87-4c3d-b730-278607c65f8a</vt:lpwstr>
  </property>
  <property fmtid="{D5CDD505-2E9C-101B-9397-08002B2CF9AE}" pid="8" name="MSIP_Label_4b73a14a-a193-4045-ac5d-aaf6a6ce3cef_ContentBits">
    <vt:lpwstr>0</vt:lpwstr>
  </property>
  <property fmtid="{D5CDD505-2E9C-101B-9397-08002B2CF9AE}" pid="9" name="MSIP_Label_4b73a14a-a193-4045-ac5d-aaf6a6ce3cef_Tag">
    <vt:lpwstr>10, 0, 1, 2</vt:lpwstr>
  </property>
</Properties>
</file>