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###### modulo 15 atividade, plano de acesso: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#usuarios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USER 'João'@'localhost' identified by 'raposa_feliz';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USER 'Pedro'@'localhost' identified by 'lobo_feliz';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#Papeis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ROLE 'pesquisador'@'localhost';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GRANT SELECT on bibliotecaria.* TO 'pesquisador'@'localhost';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ROLE 'modificador'@'localhost';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GRANT ALTER, INSERT on bibliotecaria.* TO 'modificador'@'localhost';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#Associando cada papel ao seu respectivo usúario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GRANT 'pesquisador'@'localhost' TO 'João'@'localhost';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GRANT 'modificador'@'localhost' TO 'Pedro'@'localhost';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Dúvida: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qual a diferença entre eu usar o @'localhost' e não usar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exemplo: usar 'pesquisador' ao em vez de 'pesquisador'@'localhost'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ou também para o usúario usar 'João' ao vez de 'João'@'localhost'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