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FE78" w14:textId="77777777" w:rsidR="008657F4" w:rsidRPr="008657F4" w:rsidRDefault="008657F4" w:rsidP="008657F4">
      <w:r w:rsidRPr="008657F4">
        <w:pict w14:anchorId="7CC2CDC2">
          <v:rect id="_x0000_i1037" style="width:0;height:1.5pt" o:hralign="center" o:hrstd="t" o:hr="t" fillcolor="#a0a0a0" stroked="f"/>
        </w:pict>
      </w:r>
    </w:p>
    <w:p w14:paraId="2C493788" w14:textId="77777777" w:rsidR="008657F4" w:rsidRPr="008657F4" w:rsidRDefault="008657F4" w:rsidP="008657F4">
      <w:pPr>
        <w:rPr>
          <w:b/>
          <w:bCs/>
        </w:rPr>
      </w:pPr>
      <w:r w:rsidRPr="008657F4">
        <w:rPr>
          <w:b/>
          <w:bCs/>
        </w:rPr>
        <w:t>Communication Strategies for Security Professionals</w:t>
      </w:r>
    </w:p>
    <w:p w14:paraId="0FE432A7" w14:textId="77777777" w:rsidR="008657F4" w:rsidRPr="008657F4" w:rsidRDefault="008657F4" w:rsidP="008657F4">
      <w:pPr>
        <w:numPr>
          <w:ilvl w:val="0"/>
          <w:numId w:val="1"/>
        </w:numPr>
      </w:pPr>
      <w:r w:rsidRPr="008657F4">
        <w:rPr>
          <w:b/>
          <w:bCs/>
        </w:rPr>
        <w:t>Visuals</w:t>
      </w:r>
    </w:p>
    <w:p w14:paraId="4077E6C4" w14:textId="77777777" w:rsidR="008657F4" w:rsidRPr="008657F4" w:rsidRDefault="008657F4" w:rsidP="008657F4">
      <w:pPr>
        <w:numPr>
          <w:ilvl w:val="1"/>
          <w:numId w:val="1"/>
        </w:numPr>
      </w:pPr>
      <w:r w:rsidRPr="008657F4">
        <w:t xml:space="preserve">Use </w:t>
      </w:r>
      <w:r w:rsidRPr="008657F4">
        <w:rPr>
          <w:b/>
          <w:bCs/>
        </w:rPr>
        <w:t>charts and graphs</w:t>
      </w:r>
      <w:r w:rsidRPr="008657F4">
        <w:t xml:space="preserve"> to illustrate key data and trends.</w:t>
      </w:r>
    </w:p>
    <w:p w14:paraId="52DCCC96" w14:textId="77777777" w:rsidR="008657F4" w:rsidRPr="008657F4" w:rsidRDefault="008657F4" w:rsidP="008657F4">
      <w:pPr>
        <w:numPr>
          <w:ilvl w:val="1"/>
          <w:numId w:val="1"/>
        </w:numPr>
      </w:pPr>
      <w:r w:rsidRPr="008657F4">
        <w:t>Effective for showing comparisons or breaking down complex issues.</w:t>
      </w:r>
    </w:p>
    <w:p w14:paraId="7BA17918" w14:textId="77777777" w:rsidR="008657F4" w:rsidRPr="008657F4" w:rsidRDefault="008657F4" w:rsidP="008657F4">
      <w:pPr>
        <w:numPr>
          <w:ilvl w:val="1"/>
          <w:numId w:val="1"/>
        </w:numPr>
      </w:pPr>
      <w:r w:rsidRPr="008657F4">
        <w:t>Visual storytelling helps stakeholders grasp the significance of threats quickly.</w:t>
      </w:r>
    </w:p>
    <w:p w14:paraId="7CAF8F6B" w14:textId="77777777" w:rsidR="008657F4" w:rsidRPr="008657F4" w:rsidRDefault="008657F4" w:rsidP="008657F4">
      <w:pPr>
        <w:numPr>
          <w:ilvl w:val="0"/>
          <w:numId w:val="1"/>
        </w:numPr>
      </w:pPr>
      <w:r w:rsidRPr="008657F4">
        <w:rPr>
          <w:b/>
          <w:bCs/>
        </w:rPr>
        <w:t>Emails</w:t>
      </w:r>
    </w:p>
    <w:p w14:paraId="761DE5E4" w14:textId="77777777" w:rsidR="008657F4" w:rsidRPr="008657F4" w:rsidRDefault="008657F4" w:rsidP="008657F4">
      <w:pPr>
        <w:numPr>
          <w:ilvl w:val="1"/>
          <w:numId w:val="1"/>
        </w:numPr>
      </w:pPr>
      <w:r w:rsidRPr="008657F4">
        <w:t>Ideal for structured communication and documentation.</w:t>
      </w:r>
    </w:p>
    <w:p w14:paraId="74095CED" w14:textId="77777777" w:rsidR="008657F4" w:rsidRPr="008657F4" w:rsidRDefault="008657F4" w:rsidP="008657F4">
      <w:pPr>
        <w:numPr>
          <w:ilvl w:val="1"/>
          <w:numId w:val="1"/>
        </w:numPr>
      </w:pPr>
      <w:r w:rsidRPr="008657F4">
        <w:t xml:space="preserve">Must be </w:t>
      </w:r>
      <w:r w:rsidRPr="008657F4">
        <w:rPr>
          <w:b/>
          <w:bCs/>
        </w:rPr>
        <w:t>clear, concise</w:t>
      </w:r>
      <w:r w:rsidRPr="008657F4">
        <w:t xml:space="preserve">, and sent to the </w:t>
      </w:r>
      <w:r w:rsidRPr="008657F4">
        <w:rPr>
          <w:b/>
          <w:bCs/>
        </w:rPr>
        <w:t>correct recipient</w:t>
      </w:r>
      <w:r w:rsidRPr="008657F4">
        <w:t xml:space="preserve"> to avoid security risks.</w:t>
      </w:r>
    </w:p>
    <w:p w14:paraId="263EEF1A" w14:textId="77777777" w:rsidR="008657F4" w:rsidRPr="008657F4" w:rsidRDefault="008657F4" w:rsidP="008657F4">
      <w:pPr>
        <w:numPr>
          <w:ilvl w:val="1"/>
          <w:numId w:val="1"/>
        </w:numPr>
      </w:pPr>
      <w:r w:rsidRPr="008657F4">
        <w:t xml:space="preserve">Follow your organization’s </w:t>
      </w:r>
      <w:r w:rsidRPr="008657F4">
        <w:rPr>
          <w:b/>
          <w:bCs/>
        </w:rPr>
        <w:t>security playbook</w:t>
      </w:r>
      <w:r w:rsidRPr="008657F4">
        <w:t xml:space="preserve"> for handling sensitive information.</w:t>
      </w:r>
    </w:p>
    <w:p w14:paraId="57678DCA" w14:textId="77777777" w:rsidR="008657F4" w:rsidRPr="008657F4" w:rsidRDefault="008657F4" w:rsidP="008657F4">
      <w:pPr>
        <w:numPr>
          <w:ilvl w:val="0"/>
          <w:numId w:val="1"/>
        </w:numPr>
      </w:pPr>
      <w:r w:rsidRPr="008657F4">
        <w:rPr>
          <w:b/>
          <w:bCs/>
        </w:rPr>
        <w:t>Phone Calls &amp; Instant Messaging</w:t>
      </w:r>
    </w:p>
    <w:p w14:paraId="3AB753F4" w14:textId="77777777" w:rsidR="008657F4" w:rsidRPr="008657F4" w:rsidRDefault="008657F4" w:rsidP="008657F4">
      <w:pPr>
        <w:numPr>
          <w:ilvl w:val="1"/>
          <w:numId w:val="1"/>
        </w:numPr>
      </w:pPr>
      <w:r w:rsidRPr="008657F4">
        <w:t xml:space="preserve">Useful when a </w:t>
      </w:r>
      <w:r w:rsidRPr="008657F4">
        <w:rPr>
          <w:b/>
          <w:bCs/>
        </w:rPr>
        <w:t>quick response</w:t>
      </w:r>
      <w:r w:rsidRPr="008657F4">
        <w:t xml:space="preserve"> is needed.</w:t>
      </w:r>
    </w:p>
    <w:p w14:paraId="261C7BC1" w14:textId="77777777" w:rsidR="008657F4" w:rsidRPr="008657F4" w:rsidRDefault="008657F4" w:rsidP="008657F4">
      <w:pPr>
        <w:numPr>
          <w:ilvl w:val="1"/>
          <w:numId w:val="1"/>
        </w:numPr>
      </w:pPr>
      <w:r w:rsidRPr="008657F4">
        <w:t>More direct than email and can help resolve urgent issues faster.</w:t>
      </w:r>
    </w:p>
    <w:p w14:paraId="2DC452DD" w14:textId="77777777" w:rsidR="008657F4" w:rsidRPr="008657F4" w:rsidRDefault="008657F4" w:rsidP="008657F4">
      <w:pPr>
        <w:numPr>
          <w:ilvl w:val="1"/>
          <w:numId w:val="1"/>
        </w:numPr>
      </w:pPr>
      <w:r w:rsidRPr="008657F4">
        <w:t>A brief call can sometimes prevent a major security lapse.</w:t>
      </w:r>
    </w:p>
    <w:p w14:paraId="5FABA127" w14:textId="77777777" w:rsidR="008657F4" w:rsidRPr="008657F4" w:rsidRDefault="008657F4" w:rsidP="008657F4">
      <w:pPr>
        <w:numPr>
          <w:ilvl w:val="0"/>
          <w:numId w:val="1"/>
        </w:numPr>
      </w:pPr>
      <w:r w:rsidRPr="008657F4">
        <w:rPr>
          <w:b/>
          <w:bCs/>
        </w:rPr>
        <w:t>Follow-Up</w:t>
      </w:r>
    </w:p>
    <w:p w14:paraId="56525033" w14:textId="77777777" w:rsidR="008657F4" w:rsidRPr="008657F4" w:rsidRDefault="008657F4" w:rsidP="008657F4">
      <w:pPr>
        <w:numPr>
          <w:ilvl w:val="1"/>
          <w:numId w:val="1"/>
        </w:numPr>
      </w:pPr>
      <w:r w:rsidRPr="008657F4">
        <w:t>If a stakeholder doesn’t respond promptly to an email, don’t hesitate to follow up.</w:t>
      </w:r>
    </w:p>
    <w:p w14:paraId="2EDB981C" w14:textId="77777777" w:rsidR="008657F4" w:rsidRPr="008657F4" w:rsidRDefault="008657F4" w:rsidP="008657F4">
      <w:pPr>
        <w:numPr>
          <w:ilvl w:val="1"/>
          <w:numId w:val="1"/>
        </w:numPr>
      </w:pPr>
      <w:r w:rsidRPr="008657F4">
        <w:t xml:space="preserve">Shows </w:t>
      </w:r>
      <w:r w:rsidRPr="008657F4">
        <w:rPr>
          <w:b/>
          <w:bCs/>
        </w:rPr>
        <w:t>initiative</w:t>
      </w:r>
      <w:r w:rsidRPr="008657F4">
        <w:t xml:space="preserve"> and ensures that critical issues don’t go unnoticed.</w:t>
      </w:r>
    </w:p>
    <w:p w14:paraId="39672D02" w14:textId="77777777" w:rsidR="008657F4" w:rsidRPr="008657F4" w:rsidRDefault="008657F4" w:rsidP="008657F4">
      <w:pPr>
        <w:numPr>
          <w:ilvl w:val="0"/>
          <w:numId w:val="1"/>
        </w:numPr>
      </w:pPr>
      <w:r w:rsidRPr="008657F4">
        <w:rPr>
          <w:b/>
          <w:bCs/>
        </w:rPr>
        <w:t>Professional Development</w:t>
      </w:r>
    </w:p>
    <w:p w14:paraId="46368077" w14:textId="77777777" w:rsidR="008657F4" w:rsidRPr="008657F4" w:rsidRDefault="008657F4" w:rsidP="008657F4">
      <w:pPr>
        <w:numPr>
          <w:ilvl w:val="1"/>
          <w:numId w:val="1"/>
        </w:numPr>
      </w:pPr>
      <w:r w:rsidRPr="008657F4">
        <w:t xml:space="preserve">Use communication opportunities to </w:t>
      </w:r>
      <w:r w:rsidRPr="008657F4">
        <w:rPr>
          <w:b/>
          <w:bCs/>
        </w:rPr>
        <w:t>demonstrate skills</w:t>
      </w:r>
      <w:r w:rsidRPr="008657F4">
        <w:t xml:space="preserve"> and stand out, especially if you're new to the field.</w:t>
      </w:r>
    </w:p>
    <w:p w14:paraId="33EB2DCC" w14:textId="77777777" w:rsidR="008657F4" w:rsidRPr="008657F4" w:rsidRDefault="008657F4" w:rsidP="008657F4">
      <w:pPr>
        <w:numPr>
          <w:ilvl w:val="1"/>
          <w:numId w:val="1"/>
        </w:numPr>
      </w:pPr>
      <w:r w:rsidRPr="008657F4">
        <w:t xml:space="preserve">Combining </w:t>
      </w:r>
      <w:r w:rsidRPr="008657F4">
        <w:rPr>
          <w:b/>
          <w:bCs/>
        </w:rPr>
        <w:t>visuals, writing, and direct communication</w:t>
      </w:r>
      <w:r w:rsidRPr="008657F4">
        <w:t xml:space="preserve"> highlights your versatility and awareness of best practices.</w:t>
      </w:r>
    </w:p>
    <w:p w14:paraId="6048B968" w14:textId="77777777" w:rsidR="008657F4" w:rsidRPr="008657F4" w:rsidRDefault="008657F4" w:rsidP="008657F4">
      <w:r w:rsidRPr="008657F4">
        <w:pict w14:anchorId="585C8EE6">
          <v:rect id="_x0000_i1038" style="width:0;height:1.5pt" o:hralign="center" o:hrstd="t" o:hr="t" fillcolor="#a0a0a0" stroked="f"/>
        </w:pict>
      </w:r>
    </w:p>
    <w:p w14:paraId="4359B551" w14:textId="77777777" w:rsidR="00916560" w:rsidRPr="00916560" w:rsidRDefault="00916560" w:rsidP="00916560">
      <w:pPr>
        <w:rPr>
          <w:b/>
          <w:bCs/>
        </w:rPr>
      </w:pPr>
      <w:r w:rsidRPr="00916560">
        <w:rPr>
          <w:b/>
          <w:bCs/>
        </w:rPr>
        <w:t>Create visual dashboards for impactful cybersecurity communications</w:t>
      </w:r>
    </w:p>
    <w:p w14:paraId="638DB978" w14:textId="77777777" w:rsidR="00916560" w:rsidRPr="00916560" w:rsidRDefault="00916560" w:rsidP="00916560">
      <w:r w:rsidRPr="00916560">
        <w:t>You previously learned about security stakeholders, the people responsible for protecting the data and systems of various departments of an organization. An entry-level analyst might communicate directly or indirectly with these individuals. If you do end up communicating with a stakeholder, it’s important to use the right method of communication. This reading will further elaborate on the significance of using visual dashboards to communicate information to stakeholders. Dashboards can include charts, graphs, and even infographics. You’ll learn more about when to use visual communication strategies in this reading. </w:t>
      </w:r>
    </w:p>
    <w:p w14:paraId="4F1110A7" w14:textId="77777777" w:rsidR="00916560" w:rsidRPr="00916560" w:rsidRDefault="00916560" w:rsidP="00916560">
      <w:pPr>
        <w:rPr>
          <w:b/>
          <w:bCs/>
        </w:rPr>
      </w:pPr>
      <w:r w:rsidRPr="00916560">
        <w:rPr>
          <w:b/>
          <w:bCs/>
        </w:rPr>
        <w:t>Using visuals to communicate effectively</w:t>
      </w:r>
    </w:p>
    <w:p w14:paraId="5CB8AB43" w14:textId="77777777" w:rsidR="00916560" w:rsidRPr="00916560" w:rsidRDefault="00916560" w:rsidP="00916560">
      <w:r w:rsidRPr="00916560">
        <w:t>Security is about protecting a company from threats that can affect its reputation and finances. Oftentimes, responding to threats quickly and effectively depends on clear communications between the stakeholders who are involved.</w:t>
      </w:r>
    </w:p>
    <w:p w14:paraId="338F05F4" w14:textId="77777777" w:rsidR="00916560" w:rsidRPr="00916560" w:rsidRDefault="00916560" w:rsidP="00916560">
      <w:r w:rsidRPr="00916560">
        <w:lastRenderedPageBreak/>
        <w:t>In the cybersecurity field, the stakeholders you'll deal with will often be busy with other responsibilities. Showing them important information visually is a great way to gain their input and support to address security challenges that arise. Visuals help provide these decision-makers with actionable information that can help them identify potential risks to the organization's security posture.</w:t>
      </w:r>
    </w:p>
    <w:p w14:paraId="10E4289A" w14:textId="77777777" w:rsidR="00916560" w:rsidRPr="00916560" w:rsidRDefault="00916560" w:rsidP="00916560">
      <w:pPr>
        <w:rPr>
          <w:b/>
          <w:bCs/>
        </w:rPr>
      </w:pPr>
      <w:r w:rsidRPr="00916560">
        <w:rPr>
          <w:b/>
          <w:bCs/>
        </w:rPr>
        <w:t>Visual dashboards</w:t>
      </w:r>
    </w:p>
    <w:p w14:paraId="1BF64FF3" w14:textId="77777777" w:rsidR="00916560" w:rsidRPr="00916560" w:rsidRDefault="00916560" w:rsidP="00916560">
      <w:r w:rsidRPr="00916560">
        <w:t xml:space="preserve">A </w:t>
      </w:r>
      <w:r w:rsidRPr="00916560">
        <w:rPr>
          <w:b/>
          <w:bCs/>
        </w:rPr>
        <w:t>visual dashboard</w:t>
      </w:r>
      <w:r w:rsidRPr="00916560">
        <w:t xml:space="preserve"> is a way of displaying various types of data quickly in one place. Visual dashboards are useful tools that can be used to communicate stories to stakeholders about security events—especially when they involve numbers and data.</w:t>
      </w:r>
    </w:p>
    <w:p w14:paraId="5365D300" w14:textId="77777777" w:rsidR="00916560" w:rsidRPr="00916560" w:rsidRDefault="00916560" w:rsidP="00916560">
      <w:r w:rsidRPr="00916560">
        <w:t>Dashboards can be simple or complex depending on the information you're communicating. A simple dashboard might contain a single chart, while a complex one can include multiple detailed charts, graphs, and tables. Deciding which type to use will depend on the situation and story you are telling. However, attention to detail and accurately representing information is important anytime you're communicating data to stakeholders.</w:t>
      </w:r>
    </w:p>
    <w:p w14:paraId="045C89E9" w14:textId="77777777" w:rsidR="00916560" w:rsidRPr="00916560" w:rsidRDefault="00916560" w:rsidP="00916560">
      <w:r w:rsidRPr="00916560">
        <w:rPr>
          <w:b/>
          <w:bCs/>
        </w:rPr>
        <w:t>Pro tip:</w:t>
      </w:r>
      <w:r w:rsidRPr="00916560">
        <w:t xml:space="preserve"> Programs like Google Sheets and Apache OpenOffice are tools that can be used to create visual dashboards.</w:t>
      </w:r>
    </w:p>
    <w:p w14:paraId="6D235A20" w14:textId="77777777" w:rsidR="00916560" w:rsidRPr="00916560" w:rsidRDefault="00916560" w:rsidP="00916560">
      <w:pPr>
        <w:rPr>
          <w:b/>
          <w:bCs/>
        </w:rPr>
      </w:pPr>
      <w:r w:rsidRPr="00916560">
        <w:rPr>
          <w:b/>
          <w:bCs/>
        </w:rPr>
        <w:t>When to use visual communication</w:t>
      </w:r>
    </w:p>
    <w:p w14:paraId="00457D75" w14:textId="77777777" w:rsidR="00916560" w:rsidRPr="00916560" w:rsidRDefault="00916560" w:rsidP="00916560">
      <w:r w:rsidRPr="00916560">
        <w:t>Security is often a team effort. Everyone must work together to ensure an organization is properly protected from bad actors. Knowing how to communicate with your colleagues is a big part of the team-focused aspect. </w:t>
      </w:r>
    </w:p>
    <w:p w14:paraId="04EAA07D" w14:textId="77777777" w:rsidR="00916560" w:rsidRPr="00916560" w:rsidRDefault="00916560" w:rsidP="00916560">
      <w:r w:rsidRPr="00916560">
        <w:t>Sometimes it’s enough to send a simple email update. Other times you might want to include a document attachment that further elaborates on a specific topic. A simple phone call can also be valuable because it allows you to quickly communicate the necessary information without having to wait for a response to an email or message. Other times, the best way to communicate is through visuals. </w:t>
      </w:r>
    </w:p>
    <w:p w14:paraId="381B8A9E" w14:textId="77777777" w:rsidR="00916560" w:rsidRPr="00916560" w:rsidRDefault="00916560" w:rsidP="00916560">
      <w:r w:rsidRPr="00916560">
        <w:t>For example, consider a situation where your supervisor has asked you to provide them with results from a recent internal audit of five different departments within the organization. The audit gathered data showing how many phishing emails each department clicked over the last five months. This is an ideal opportunity to tell this story using visualization tools. Instead of sending an email that simply describes what the findings are, a graph or chart will clearly illustrate those findings, making them easier for the stakeholder to understand quickly and easily. </w:t>
      </w:r>
    </w:p>
    <w:p w14:paraId="13A1A1E2" w14:textId="77777777" w:rsidR="00916560" w:rsidRPr="00916560" w:rsidRDefault="00916560" w:rsidP="00916560">
      <w:pPr>
        <w:rPr>
          <w:b/>
          <w:bCs/>
        </w:rPr>
      </w:pPr>
      <w:r w:rsidRPr="00916560">
        <w:rPr>
          <w:b/>
          <w:bCs/>
        </w:rPr>
        <w:t>Key takeaways</w:t>
      </w:r>
    </w:p>
    <w:p w14:paraId="3ACC1D90" w14:textId="77777777" w:rsidR="00916560" w:rsidRPr="00916560" w:rsidRDefault="00916560" w:rsidP="00916560">
      <w:r w:rsidRPr="00916560">
        <w:t>Stakeholders, like the rest of the security team, are busy. With that in mind, be clear and concise any time you communicate with them. This makes everyone’s job easier! It’s important to recognize when visual dashboards are the most effective communication method. A visual dashboard is often best to use when you’re communicating information that involves numbers and data.</w:t>
      </w:r>
    </w:p>
    <w:p w14:paraId="02C0AB7A" w14:textId="77777777" w:rsidR="006C765D" w:rsidRPr="006C765D" w:rsidRDefault="006C765D" w:rsidP="006C765D">
      <w:r w:rsidRPr="006C765D">
        <w:pict w14:anchorId="224D2B52">
          <v:rect id="_x0000_i1065" style="width:0;height:1.5pt" o:hralign="center" o:hrstd="t" o:hr="t" fillcolor="#a0a0a0" stroked="f"/>
        </w:pict>
      </w:r>
    </w:p>
    <w:p w14:paraId="347F1B8C" w14:textId="77777777" w:rsidR="006C765D" w:rsidRPr="006C765D" w:rsidRDefault="006C765D" w:rsidP="006C765D">
      <w:pPr>
        <w:rPr>
          <w:b/>
          <w:bCs/>
        </w:rPr>
      </w:pPr>
      <w:r w:rsidRPr="006C765D">
        <w:rPr>
          <w:b/>
          <w:bCs/>
        </w:rPr>
        <w:t>Creating a Visual Security Story in Google Sheets</w:t>
      </w:r>
    </w:p>
    <w:p w14:paraId="0B50947E" w14:textId="77777777" w:rsidR="006C765D" w:rsidRPr="006C765D" w:rsidRDefault="006C765D" w:rsidP="006C765D">
      <w:r w:rsidRPr="006C765D">
        <w:rPr>
          <w:b/>
          <w:bCs/>
        </w:rPr>
        <w:t>Scenario Recap</w:t>
      </w:r>
      <w:r w:rsidRPr="006C765D">
        <w:br/>
        <w:t xml:space="preserve">The CISO wants to know which departments are most often clicking on phishing emails. The </w:t>
      </w:r>
      <w:r w:rsidRPr="006C765D">
        <w:rPr>
          <w:b/>
          <w:bCs/>
        </w:rPr>
        <w:t>top five departments</w:t>
      </w:r>
      <w:r w:rsidRPr="006C765D">
        <w:t xml:space="preserve"> identified are:</w:t>
      </w:r>
    </w:p>
    <w:p w14:paraId="2D5D6CF5" w14:textId="77777777" w:rsidR="006C765D" w:rsidRPr="006C765D" w:rsidRDefault="006C765D" w:rsidP="006C765D">
      <w:pPr>
        <w:numPr>
          <w:ilvl w:val="0"/>
          <w:numId w:val="2"/>
        </w:numPr>
      </w:pPr>
      <w:r w:rsidRPr="006C765D">
        <w:t>Human Resources (30 clicks)</w:t>
      </w:r>
    </w:p>
    <w:p w14:paraId="7429BBE8" w14:textId="77777777" w:rsidR="006C765D" w:rsidRPr="006C765D" w:rsidRDefault="006C765D" w:rsidP="006C765D">
      <w:pPr>
        <w:numPr>
          <w:ilvl w:val="0"/>
          <w:numId w:val="2"/>
        </w:numPr>
      </w:pPr>
      <w:r w:rsidRPr="006C765D">
        <w:t>Customer Service (18 clicks)</w:t>
      </w:r>
    </w:p>
    <w:p w14:paraId="001AA95F" w14:textId="77777777" w:rsidR="006C765D" w:rsidRPr="006C765D" w:rsidRDefault="006C765D" w:rsidP="006C765D">
      <w:pPr>
        <w:numPr>
          <w:ilvl w:val="0"/>
          <w:numId w:val="2"/>
        </w:numPr>
      </w:pPr>
      <w:r w:rsidRPr="006C765D">
        <w:lastRenderedPageBreak/>
        <w:t>Global Security (10 clicks)</w:t>
      </w:r>
    </w:p>
    <w:p w14:paraId="19E05F2E" w14:textId="77777777" w:rsidR="006C765D" w:rsidRPr="006C765D" w:rsidRDefault="006C765D" w:rsidP="006C765D">
      <w:pPr>
        <w:numPr>
          <w:ilvl w:val="0"/>
          <w:numId w:val="2"/>
        </w:numPr>
      </w:pPr>
      <w:r w:rsidRPr="006C765D">
        <w:t>Media Relations (40 clicks)</w:t>
      </w:r>
    </w:p>
    <w:p w14:paraId="4FB02DFF" w14:textId="77777777" w:rsidR="006C765D" w:rsidRPr="006C765D" w:rsidRDefault="006C765D" w:rsidP="006C765D">
      <w:pPr>
        <w:numPr>
          <w:ilvl w:val="0"/>
          <w:numId w:val="2"/>
        </w:numPr>
      </w:pPr>
      <w:r w:rsidRPr="006C765D">
        <w:t>Professional Development (27 clicks)</w:t>
      </w:r>
    </w:p>
    <w:p w14:paraId="34E16004" w14:textId="77777777" w:rsidR="006C765D" w:rsidRPr="006C765D" w:rsidRDefault="006C765D" w:rsidP="006C765D">
      <w:r w:rsidRPr="006C765D">
        <w:rPr>
          <w:b/>
          <w:bCs/>
        </w:rPr>
        <w:t>Goal</w:t>
      </w:r>
      <w:r w:rsidRPr="006C765D">
        <w:br/>
        <w:t xml:space="preserve">Create a </w:t>
      </w:r>
      <w:r w:rsidRPr="006C765D">
        <w:rPr>
          <w:b/>
          <w:bCs/>
        </w:rPr>
        <w:t>bar chart</w:t>
      </w:r>
      <w:r w:rsidRPr="006C765D">
        <w:t xml:space="preserve"> in Google Sheets to visually represent this data for the operations manager and the CISO.</w:t>
      </w:r>
    </w:p>
    <w:p w14:paraId="452D5757" w14:textId="77777777" w:rsidR="006C765D" w:rsidRPr="006C765D" w:rsidRDefault="006C765D" w:rsidP="006C765D">
      <w:r w:rsidRPr="006C765D">
        <w:pict w14:anchorId="0583C0AF">
          <v:rect id="_x0000_i1066" style="width:0;height:1.5pt" o:hralign="center" o:hrstd="t" o:hr="t" fillcolor="#a0a0a0" stroked="f"/>
        </w:pict>
      </w:r>
    </w:p>
    <w:p w14:paraId="777C6EEE" w14:textId="77777777" w:rsidR="006C765D" w:rsidRPr="006C765D" w:rsidRDefault="006C765D" w:rsidP="006C765D">
      <w:pPr>
        <w:rPr>
          <w:b/>
          <w:bCs/>
        </w:rPr>
      </w:pPr>
      <w:r w:rsidRPr="006C765D">
        <w:rPr>
          <w:b/>
          <w:bCs/>
        </w:rPr>
        <w:t>Step-by-Step Instructions</w:t>
      </w:r>
    </w:p>
    <w:p w14:paraId="7BB8A7DA" w14:textId="77777777" w:rsidR="006C765D" w:rsidRPr="006C765D" w:rsidRDefault="006C765D" w:rsidP="006C765D">
      <w:pPr>
        <w:rPr>
          <w:b/>
          <w:bCs/>
        </w:rPr>
      </w:pPr>
      <w:r w:rsidRPr="006C765D">
        <w:rPr>
          <w:rFonts w:ascii="Segoe UI Emoji" w:hAnsi="Segoe UI Emoji" w:cs="Segoe UI Emoji"/>
          <w:b/>
          <w:bCs/>
        </w:rPr>
        <w:t>✅</w:t>
      </w:r>
      <w:r w:rsidRPr="006C765D">
        <w:rPr>
          <w:b/>
          <w:bCs/>
        </w:rPr>
        <w:t xml:space="preserve"> Create a Google Account (if needed)</w:t>
      </w:r>
    </w:p>
    <w:p w14:paraId="760C5F16" w14:textId="77777777" w:rsidR="006C765D" w:rsidRPr="006C765D" w:rsidRDefault="006C765D" w:rsidP="006C765D">
      <w:pPr>
        <w:numPr>
          <w:ilvl w:val="0"/>
          <w:numId w:val="3"/>
        </w:numPr>
      </w:pPr>
      <w:r w:rsidRPr="006C765D">
        <w:t xml:space="preserve">Go to </w:t>
      </w:r>
      <w:hyperlink r:id="rId5" w:history="1">
        <w:r w:rsidRPr="006C765D">
          <w:rPr>
            <w:rStyle w:val="Hyperlink"/>
          </w:rPr>
          <w:t>Google.com</w:t>
        </w:r>
      </w:hyperlink>
    </w:p>
    <w:p w14:paraId="53A8C9CC" w14:textId="77777777" w:rsidR="006C765D" w:rsidRPr="006C765D" w:rsidRDefault="006C765D" w:rsidP="006C765D">
      <w:pPr>
        <w:numPr>
          <w:ilvl w:val="0"/>
          <w:numId w:val="3"/>
        </w:numPr>
      </w:pPr>
      <w:r w:rsidRPr="006C765D">
        <w:t xml:space="preserve">Click </w:t>
      </w:r>
      <w:r w:rsidRPr="006C765D">
        <w:rPr>
          <w:b/>
          <w:bCs/>
        </w:rPr>
        <w:t>Sign in</w:t>
      </w:r>
      <w:r w:rsidRPr="006C765D">
        <w:t xml:space="preserve"> &gt; </w:t>
      </w:r>
      <w:r w:rsidRPr="006C765D">
        <w:rPr>
          <w:b/>
          <w:bCs/>
        </w:rPr>
        <w:t>Create account</w:t>
      </w:r>
      <w:r w:rsidRPr="006C765D">
        <w:t xml:space="preserve"> &gt; </w:t>
      </w:r>
      <w:r w:rsidRPr="006C765D">
        <w:rPr>
          <w:b/>
          <w:bCs/>
        </w:rPr>
        <w:t>For my personal use</w:t>
      </w:r>
    </w:p>
    <w:p w14:paraId="0D528C3A" w14:textId="77777777" w:rsidR="006C765D" w:rsidRPr="006C765D" w:rsidRDefault="006C765D" w:rsidP="006C765D">
      <w:pPr>
        <w:numPr>
          <w:ilvl w:val="0"/>
          <w:numId w:val="3"/>
        </w:numPr>
      </w:pPr>
      <w:r w:rsidRPr="006C765D">
        <w:t>Complete the steps to set up your account</w:t>
      </w:r>
    </w:p>
    <w:p w14:paraId="32DA3CE0" w14:textId="77777777" w:rsidR="006C765D" w:rsidRPr="006C765D" w:rsidRDefault="006C765D" w:rsidP="006C765D">
      <w:pPr>
        <w:rPr>
          <w:b/>
          <w:bCs/>
        </w:rPr>
      </w:pPr>
      <w:r w:rsidRPr="006C765D">
        <w:rPr>
          <w:rFonts w:ascii="Segoe UI Emoji" w:hAnsi="Segoe UI Emoji" w:cs="Segoe UI Emoji"/>
          <w:b/>
          <w:bCs/>
        </w:rPr>
        <w:t>✅</w:t>
      </w:r>
      <w:r w:rsidRPr="006C765D">
        <w:rPr>
          <w:b/>
          <w:bCs/>
        </w:rPr>
        <w:t xml:space="preserve"> Open Google Sheets</w:t>
      </w:r>
    </w:p>
    <w:p w14:paraId="795E32DD" w14:textId="77777777" w:rsidR="006C765D" w:rsidRPr="006C765D" w:rsidRDefault="006C765D" w:rsidP="006C765D">
      <w:pPr>
        <w:numPr>
          <w:ilvl w:val="0"/>
          <w:numId w:val="4"/>
        </w:numPr>
      </w:pPr>
      <w:r w:rsidRPr="006C765D">
        <w:t xml:space="preserve">Click the </w:t>
      </w:r>
      <w:r w:rsidRPr="006C765D">
        <w:rPr>
          <w:b/>
          <w:bCs/>
        </w:rPr>
        <w:t>Google apps (dots) menu</w:t>
      </w:r>
      <w:r w:rsidRPr="006C765D">
        <w:t xml:space="preserve"> in the top-right corner</w:t>
      </w:r>
    </w:p>
    <w:p w14:paraId="2DD25228" w14:textId="77777777" w:rsidR="006C765D" w:rsidRPr="006C765D" w:rsidRDefault="006C765D" w:rsidP="006C765D">
      <w:pPr>
        <w:numPr>
          <w:ilvl w:val="0"/>
          <w:numId w:val="4"/>
        </w:numPr>
      </w:pPr>
      <w:r w:rsidRPr="006C765D">
        <w:t xml:space="preserve">Select the </w:t>
      </w:r>
      <w:r w:rsidRPr="006C765D">
        <w:rPr>
          <w:b/>
          <w:bCs/>
        </w:rPr>
        <w:t>Sheets</w:t>
      </w:r>
      <w:r w:rsidRPr="006C765D">
        <w:t xml:space="preserve"> icon</w:t>
      </w:r>
    </w:p>
    <w:p w14:paraId="78A68465" w14:textId="77777777" w:rsidR="006C765D" w:rsidRPr="006C765D" w:rsidRDefault="006C765D" w:rsidP="006C765D">
      <w:pPr>
        <w:numPr>
          <w:ilvl w:val="0"/>
          <w:numId w:val="4"/>
        </w:numPr>
      </w:pPr>
      <w:r w:rsidRPr="006C765D">
        <w:t xml:space="preserve">Click </w:t>
      </w:r>
      <w:r w:rsidRPr="006C765D">
        <w:rPr>
          <w:b/>
          <w:bCs/>
        </w:rPr>
        <w:t>Blank</w:t>
      </w:r>
      <w:r w:rsidRPr="006C765D">
        <w:t xml:space="preserve"> to start a new spreadsheet</w:t>
      </w:r>
    </w:p>
    <w:p w14:paraId="27321BEA" w14:textId="77777777" w:rsidR="006C765D" w:rsidRPr="006C765D" w:rsidRDefault="006C765D" w:rsidP="006C765D">
      <w:pPr>
        <w:rPr>
          <w:b/>
          <w:bCs/>
        </w:rPr>
      </w:pPr>
      <w:r w:rsidRPr="006C765D">
        <w:rPr>
          <w:rFonts w:ascii="Segoe UI Emoji" w:hAnsi="Segoe UI Emoji" w:cs="Segoe UI Emoji"/>
          <w:b/>
          <w:bCs/>
        </w:rPr>
        <w:t>✅</w:t>
      </w:r>
      <w:r w:rsidRPr="006C765D">
        <w:rPr>
          <w:b/>
          <w:bCs/>
        </w:rPr>
        <w:t xml:space="preserve"> Enter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782"/>
      </w:tblGrid>
      <w:tr w:rsidR="006C765D" w:rsidRPr="006C765D" w14:paraId="104F6771" w14:textId="77777777" w:rsidTr="006C765D">
        <w:trPr>
          <w:tblHeader/>
          <w:tblCellSpacing w:w="15" w:type="dxa"/>
        </w:trPr>
        <w:tc>
          <w:tcPr>
            <w:tcW w:w="0" w:type="auto"/>
            <w:vAlign w:val="center"/>
            <w:hideMark/>
          </w:tcPr>
          <w:p w14:paraId="4865B859" w14:textId="77777777" w:rsidR="006C765D" w:rsidRPr="006C765D" w:rsidRDefault="006C765D" w:rsidP="006C765D">
            <w:pPr>
              <w:rPr>
                <w:b/>
                <w:bCs/>
              </w:rPr>
            </w:pPr>
            <w:r w:rsidRPr="006C765D">
              <w:rPr>
                <w:b/>
                <w:bCs/>
              </w:rPr>
              <w:t>Cell</w:t>
            </w:r>
          </w:p>
        </w:tc>
        <w:tc>
          <w:tcPr>
            <w:tcW w:w="0" w:type="auto"/>
            <w:vAlign w:val="center"/>
            <w:hideMark/>
          </w:tcPr>
          <w:p w14:paraId="015E0E18" w14:textId="77777777" w:rsidR="006C765D" w:rsidRPr="006C765D" w:rsidRDefault="006C765D" w:rsidP="006C765D">
            <w:pPr>
              <w:rPr>
                <w:b/>
                <w:bCs/>
              </w:rPr>
            </w:pPr>
            <w:r w:rsidRPr="006C765D">
              <w:rPr>
                <w:b/>
                <w:bCs/>
              </w:rPr>
              <w:t>Value</w:t>
            </w:r>
          </w:p>
        </w:tc>
      </w:tr>
      <w:tr w:rsidR="006C765D" w:rsidRPr="006C765D" w14:paraId="5C3E60F4" w14:textId="77777777" w:rsidTr="006C765D">
        <w:trPr>
          <w:tblCellSpacing w:w="15" w:type="dxa"/>
        </w:trPr>
        <w:tc>
          <w:tcPr>
            <w:tcW w:w="0" w:type="auto"/>
            <w:vAlign w:val="center"/>
            <w:hideMark/>
          </w:tcPr>
          <w:p w14:paraId="514020C9" w14:textId="77777777" w:rsidR="006C765D" w:rsidRPr="006C765D" w:rsidRDefault="006C765D" w:rsidP="006C765D">
            <w:r w:rsidRPr="006C765D">
              <w:t>A1</w:t>
            </w:r>
          </w:p>
        </w:tc>
        <w:tc>
          <w:tcPr>
            <w:tcW w:w="0" w:type="auto"/>
            <w:vAlign w:val="center"/>
            <w:hideMark/>
          </w:tcPr>
          <w:p w14:paraId="24368FFB" w14:textId="77777777" w:rsidR="006C765D" w:rsidRPr="006C765D" w:rsidRDefault="006C765D" w:rsidP="006C765D">
            <w:r w:rsidRPr="006C765D">
              <w:t>Department</w:t>
            </w:r>
          </w:p>
        </w:tc>
      </w:tr>
      <w:tr w:rsidR="006C765D" w:rsidRPr="006C765D" w14:paraId="021A1530" w14:textId="77777777" w:rsidTr="006C765D">
        <w:trPr>
          <w:tblCellSpacing w:w="15" w:type="dxa"/>
        </w:trPr>
        <w:tc>
          <w:tcPr>
            <w:tcW w:w="0" w:type="auto"/>
            <w:vAlign w:val="center"/>
            <w:hideMark/>
          </w:tcPr>
          <w:p w14:paraId="601A6980" w14:textId="77777777" w:rsidR="006C765D" w:rsidRPr="006C765D" w:rsidRDefault="006C765D" w:rsidP="006C765D">
            <w:r w:rsidRPr="006C765D">
              <w:t>B1</w:t>
            </w:r>
          </w:p>
        </w:tc>
        <w:tc>
          <w:tcPr>
            <w:tcW w:w="0" w:type="auto"/>
            <w:vAlign w:val="center"/>
            <w:hideMark/>
          </w:tcPr>
          <w:p w14:paraId="704E2CD0" w14:textId="77777777" w:rsidR="006C765D" w:rsidRPr="006C765D" w:rsidRDefault="006C765D" w:rsidP="006C765D">
            <w:r w:rsidRPr="006C765D">
              <w:t># of clicked phishing emails</w:t>
            </w:r>
          </w:p>
        </w:tc>
      </w:tr>
      <w:tr w:rsidR="006C765D" w:rsidRPr="006C765D" w14:paraId="02A5F10A" w14:textId="77777777" w:rsidTr="006C765D">
        <w:trPr>
          <w:tblCellSpacing w:w="15" w:type="dxa"/>
        </w:trPr>
        <w:tc>
          <w:tcPr>
            <w:tcW w:w="0" w:type="auto"/>
            <w:vAlign w:val="center"/>
            <w:hideMark/>
          </w:tcPr>
          <w:p w14:paraId="3DAB7C06" w14:textId="77777777" w:rsidR="006C765D" w:rsidRPr="006C765D" w:rsidRDefault="006C765D" w:rsidP="006C765D">
            <w:r w:rsidRPr="006C765D">
              <w:t>A2</w:t>
            </w:r>
          </w:p>
        </w:tc>
        <w:tc>
          <w:tcPr>
            <w:tcW w:w="0" w:type="auto"/>
            <w:vAlign w:val="center"/>
            <w:hideMark/>
          </w:tcPr>
          <w:p w14:paraId="76C1C4C0" w14:textId="77777777" w:rsidR="006C765D" w:rsidRPr="006C765D" w:rsidRDefault="006C765D" w:rsidP="006C765D">
            <w:r w:rsidRPr="006C765D">
              <w:t>Human Resources</w:t>
            </w:r>
          </w:p>
        </w:tc>
      </w:tr>
      <w:tr w:rsidR="006C765D" w:rsidRPr="006C765D" w14:paraId="7A548C3C" w14:textId="77777777" w:rsidTr="006C765D">
        <w:trPr>
          <w:tblCellSpacing w:w="15" w:type="dxa"/>
        </w:trPr>
        <w:tc>
          <w:tcPr>
            <w:tcW w:w="0" w:type="auto"/>
            <w:vAlign w:val="center"/>
            <w:hideMark/>
          </w:tcPr>
          <w:p w14:paraId="331CC6B4" w14:textId="77777777" w:rsidR="006C765D" w:rsidRPr="006C765D" w:rsidRDefault="006C765D" w:rsidP="006C765D">
            <w:r w:rsidRPr="006C765D">
              <w:t>B2</w:t>
            </w:r>
          </w:p>
        </w:tc>
        <w:tc>
          <w:tcPr>
            <w:tcW w:w="0" w:type="auto"/>
            <w:vAlign w:val="center"/>
            <w:hideMark/>
          </w:tcPr>
          <w:p w14:paraId="71FFB876" w14:textId="77777777" w:rsidR="006C765D" w:rsidRPr="006C765D" w:rsidRDefault="006C765D" w:rsidP="006C765D">
            <w:r w:rsidRPr="006C765D">
              <w:t>30</w:t>
            </w:r>
          </w:p>
        </w:tc>
      </w:tr>
      <w:tr w:rsidR="006C765D" w:rsidRPr="006C765D" w14:paraId="52C46CD0" w14:textId="77777777" w:rsidTr="006C765D">
        <w:trPr>
          <w:tblCellSpacing w:w="15" w:type="dxa"/>
        </w:trPr>
        <w:tc>
          <w:tcPr>
            <w:tcW w:w="0" w:type="auto"/>
            <w:vAlign w:val="center"/>
            <w:hideMark/>
          </w:tcPr>
          <w:p w14:paraId="1894E64A" w14:textId="77777777" w:rsidR="006C765D" w:rsidRPr="006C765D" w:rsidRDefault="006C765D" w:rsidP="006C765D">
            <w:r w:rsidRPr="006C765D">
              <w:t>A3</w:t>
            </w:r>
          </w:p>
        </w:tc>
        <w:tc>
          <w:tcPr>
            <w:tcW w:w="0" w:type="auto"/>
            <w:vAlign w:val="center"/>
            <w:hideMark/>
          </w:tcPr>
          <w:p w14:paraId="23536E8A" w14:textId="77777777" w:rsidR="006C765D" w:rsidRPr="006C765D" w:rsidRDefault="006C765D" w:rsidP="006C765D">
            <w:r w:rsidRPr="006C765D">
              <w:t>Customer Service</w:t>
            </w:r>
          </w:p>
        </w:tc>
      </w:tr>
      <w:tr w:rsidR="006C765D" w:rsidRPr="006C765D" w14:paraId="03657B09" w14:textId="77777777" w:rsidTr="006C765D">
        <w:trPr>
          <w:tblCellSpacing w:w="15" w:type="dxa"/>
        </w:trPr>
        <w:tc>
          <w:tcPr>
            <w:tcW w:w="0" w:type="auto"/>
            <w:vAlign w:val="center"/>
            <w:hideMark/>
          </w:tcPr>
          <w:p w14:paraId="548F48BE" w14:textId="77777777" w:rsidR="006C765D" w:rsidRPr="006C765D" w:rsidRDefault="006C765D" w:rsidP="006C765D">
            <w:r w:rsidRPr="006C765D">
              <w:t>B3</w:t>
            </w:r>
          </w:p>
        </w:tc>
        <w:tc>
          <w:tcPr>
            <w:tcW w:w="0" w:type="auto"/>
            <w:vAlign w:val="center"/>
            <w:hideMark/>
          </w:tcPr>
          <w:p w14:paraId="17E6916B" w14:textId="77777777" w:rsidR="006C765D" w:rsidRPr="006C765D" w:rsidRDefault="006C765D" w:rsidP="006C765D">
            <w:r w:rsidRPr="006C765D">
              <w:t>18</w:t>
            </w:r>
          </w:p>
        </w:tc>
      </w:tr>
      <w:tr w:rsidR="006C765D" w:rsidRPr="006C765D" w14:paraId="2C2AC231" w14:textId="77777777" w:rsidTr="006C765D">
        <w:trPr>
          <w:tblCellSpacing w:w="15" w:type="dxa"/>
        </w:trPr>
        <w:tc>
          <w:tcPr>
            <w:tcW w:w="0" w:type="auto"/>
            <w:vAlign w:val="center"/>
            <w:hideMark/>
          </w:tcPr>
          <w:p w14:paraId="672DAE7B" w14:textId="77777777" w:rsidR="006C765D" w:rsidRPr="006C765D" w:rsidRDefault="006C765D" w:rsidP="006C765D">
            <w:r w:rsidRPr="006C765D">
              <w:t>A4</w:t>
            </w:r>
          </w:p>
        </w:tc>
        <w:tc>
          <w:tcPr>
            <w:tcW w:w="0" w:type="auto"/>
            <w:vAlign w:val="center"/>
            <w:hideMark/>
          </w:tcPr>
          <w:p w14:paraId="5E8B96F3" w14:textId="77777777" w:rsidR="006C765D" w:rsidRPr="006C765D" w:rsidRDefault="006C765D" w:rsidP="006C765D">
            <w:r w:rsidRPr="006C765D">
              <w:t>Global Security</w:t>
            </w:r>
          </w:p>
        </w:tc>
      </w:tr>
      <w:tr w:rsidR="006C765D" w:rsidRPr="006C765D" w14:paraId="04B0C68B" w14:textId="77777777" w:rsidTr="006C765D">
        <w:trPr>
          <w:tblCellSpacing w:w="15" w:type="dxa"/>
        </w:trPr>
        <w:tc>
          <w:tcPr>
            <w:tcW w:w="0" w:type="auto"/>
            <w:vAlign w:val="center"/>
            <w:hideMark/>
          </w:tcPr>
          <w:p w14:paraId="7F68AA70" w14:textId="77777777" w:rsidR="006C765D" w:rsidRPr="006C765D" w:rsidRDefault="006C765D" w:rsidP="006C765D">
            <w:r w:rsidRPr="006C765D">
              <w:t>B4</w:t>
            </w:r>
          </w:p>
        </w:tc>
        <w:tc>
          <w:tcPr>
            <w:tcW w:w="0" w:type="auto"/>
            <w:vAlign w:val="center"/>
            <w:hideMark/>
          </w:tcPr>
          <w:p w14:paraId="6D5F8651" w14:textId="77777777" w:rsidR="006C765D" w:rsidRPr="006C765D" w:rsidRDefault="006C765D" w:rsidP="006C765D">
            <w:r w:rsidRPr="006C765D">
              <w:t>10</w:t>
            </w:r>
          </w:p>
        </w:tc>
      </w:tr>
      <w:tr w:rsidR="006C765D" w:rsidRPr="006C765D" w14:paraId="6B4227A0" w14:textId="77777777" w:rsidTr="006C765D">
        <w:trPr>
          <w:tblCellSpacing w:w="15" w:type="dxa"/>
        </w:trPr>
        <w:tc>
          <w:tcPr>
            <w:tcW w:w="0" w:type="auto"/>
            <w:vAlign w:val="center"/>
            <w:hideMark/>
          </w:tcPr>
          <w:p w14:paraId="0CBD7261" w14:textId="77777777" w:rsidR="006C765D" w:rsidRPr="006C765D" w:rsidRDefault="006C765D" w:rsidP="006C765D">
            <w:r w:rsidRPr="006C765D">
              <w:t>A5</w:t>
            </w:r>
          </w:p>
        </w:tc>
        <w:tc>
          <w:tcPr>
            <w:tcW w:w="0" w:type="auto"/>
            <w:vAlign w:val="center"/>
            <w:hideMark/>
          </w:tcPr>
          <w:p w14:paraId="5AD9A956" w14:textId="77777777" w:rsidR="006C765D" w:rsidRPr="006C765D" w:rsidRDefault="006C765D" w:rsidP="006C765D">
            <w:r w:rsidRPr="006C765D">
              <w:t>Media Relations</w:t>
            </w:r>
          </w:p>
        </w:tc>
      </w:tr>
      <w:tr w:rsidR="006C765D" w:rsidRPr="006C765D" w14:paraId="20767D04" w14:textId="77777777" w:rsidTr="006C765D">
        <w:trPr>
          <w:tblCellSpacing w:w="15" w:type="dxa"/>
        </w:trPr>
        <w:tc>
          <w:tcPr>
            <w:tcW w:w="0" w:type="auto"/>
            <w:vAlign w:val="center"/>
            <w:hideMark/>
          </w:tcPr>
          <w:p w14:paraId="63F707BB" w14:textId="77777777" w:rsidR="006C765D" w:rsidRPr="006C765D" w:rsidRDefault="006C765D" w:rsidP="006C765D">
            <w:r w:rsidRPr="006C765D">
              <w:t>B5</w:t>
            </w:r>
          </w:p>
        </w:tc>
        <w:tc>
          <w:tcPr>
            <w:tcW w:w="0" w:type="auto"/>
            <w:vAlign w:val="center"/>
            <w:hideMark/>
          </w:tcPr>
          <w:p w14:paraId="16F06C46" w14:textId="77777777" w:rsidR="006C765D" w:rsidRPr="006C765D" w:rsidRDefault="006C765D" w:rsidP="006C765D">
            <w:r w:rsidRPr="006C765D">
              <w:t>40</w:t>
            </w:r>
          </w:p>
        </w:tc>
      </w:tr>
      <w:tr w:rsidR="006C765D" w:rsidRPr="006C765D" w14:paraId="65E1F7B9" w14:textId="77777777" w:rsidTr="006C765D">
        <w:trPr>
          <w:tblCellSpacing w:w="15" w:type="dxa"/>
        </w:trPr>
        <w:tc>
          <w:tcPr>
            <w:tcW w:w="0" w:type="auto"/>
            <w:vAlign w:val="center"/>
            <w:hideMark/>
          </w:tcPr>
          <w:p w14:paraId="7CA6D625" w14:textId="77777777" w:rsidR="006C765D" w:rsidRPr="006C765D" w:rsidRDefault="006C765D" w:rsidP="006C765D">
            <w:r w:rsidRPr="006C765D">
              <w:t>A6</w:t>
            </w:r>
          </w:p>
        </w:tc>
        <w:tc>
          <w:tcPr>
            <w:tcW w:w="0" w:type="auto"/>
            <w:vAlign w:val="center"/>
            <w:hideMark/>
          </w:tcPr>
          <w:p w14:paraId="27724586" w14:textId="77777777" w:rsidR="006C765D" w:rsidRPr="006C765D" w:rsidRDefault="006C765D" w:rsidP="006C765D">
            <w:r w:rsidRPr="006C765D">
              <w:t>Professional Development</w:t>
            </w:r>
          </w:p>
        </w:tc>
      </w:tr>
      <w:tr w:rsidR="006C765D" w:rsidRPr="006C765D" w14:paraId="62D58C1C" w14:textId="77777777" w:rsidTr="006C765D">
        <w:trPr>
          <w:tblCellSpacing w:w="15" w:type="dxa"/>
        </w:trPr>
        <w:tc>
          <w:tcPr>
            <w:tcW w:w="0" w:type="auto"/>
            <w:vAlign w:val="center"/>
            <w:hideMark/>
          </w:tcPr>
          <w:p w14:paraId="28E97071" w14:textId="77777777" w:rsidR="006C765D" w:rsidRPr="006C765D" w:rsidRDefault="006C765D" w:rsidP="006C765D">
            <w:r w:rsidRPr="006C765D">
              <w:t>B6</w:t>
            </w:r>
          </w:p>
        </w:tc>
        <w:tc>
          <w:tcPr>
            <w:tcW w:w="0" w:type="auto"/>
            <w:vAlign w:val="center"/>
            <w:hideMark/>
          </w:tcPr>
          <w:p w14:paraId="1E8B58AC" w14:textId="77777777" w:rsidR="006C765D" w:rsidRPr="006C765D" w:rsidRDefault="006C765D" w:rsidP="006C765D">
            <w:r w:rsidRPr="006C765D">
              <w:t>27</w:t>
            </w:r>
          </w:p>
        </w:tc>
      </w:tr>
    </w:tbl>
    <w:p w14:paraId="356CEEE8" w14:textId="77777777" w:rsidR="006C765D" w:rsidRPr="006C765D" w:rsidRDefault="006C765D" w:rsidP="006C765D">
      <w:pPr>
        <w:rPr>
          <w:b/>
          <w:bCs/>
        </w:rPr>
      </w:pPr>
      <w:r w:rsidRPr="006C765D">
        <w:rPr>
          <w:rFonts w:ascii="Segoe UI Emoji" w:hAnsi="Segoe UI Emoji" w:cs="Segoe UI Emoji"/>
          <w:b/>
          <w:bCs/>
        </w:rPr>
        <w:t>✅</w:t>
      </w:r>
      <w:r w:rsidRPr="006C765D">
        <w:rPr>
          <w:b/>
          <w:bCs/>
        </w:rPr>
        <w:t xml:space="preserve"> Create a Bar Chart</w:t>
      </w:r>
    </w:p>
    <w:p w14:paraId="2F1600DD" w14:textId="77777777" w:rsidR="006C765D" w:rsidRPr="006C765D" w:rsidRDefault="006C765D" w:rsidP="006C765D">
      <w:pPr>
        <w:numPr>
          <w:ilvl w:val="0"/>
          <w:numId w:val="5"/>
        </w:numPr>
      </w:pPr>
      <w:r w:rsidRPr="006C765D">
        <w:lastRenderedPageBreak/>
        <w:t xml:space="preserve">Highlight </w:t>
      </w:r>
      <w:r w:rsidRPr="006C765D">
        <w:rPr>
          <w:b/>
          <w:bCs/>
        </w:rPr>
        <w:t>A1:B6</w:t>
      </w:r>
    </w:p>
    <w:p w14:paraId="7A2BFC2B" w14:textId="77777777" w:rsidR="006C765D" w:rsidRPr="006C765D" w:rsidRDefault="006C765D" w:rsidP="006C765D">
      <w:pPr>
        <w:numPr>
          <w:ilvl w:val="0"/>
          <w:numId w:val="5"/>
        </w:numPr>
      </w:pPr>
      <w:r w:rsidRPr="006C765D">
        <w:t xml:space="preserve">Click </w:t>
      </w:r>
      <w:r w:rsidRPr="006C765D">
        <w:rPr>
          <w:b/>
          <w:bCs/>
        </w:rPr>
        <w:t>Insert</w:t>
      </w:r>
      <w:r w:rsidRPr="006C765D">
        <w:t xml:space="preserve"> &gt; </w:t>
      </w:r>
      <w:r w:rsidRPr="006C765D">
        <w:rPr>
          <w:b/>
          <w:bCs/>
        </w:rPr>
        <w:t>Chart</w:t>
      </w:r>
    </w:p>
    <w:p w14:paraId="0475EE51" w14:textId="77777777" w:rsidR="006C765D" w:rsidRPr="006C765D" w:rsidRDefault="006C765D" w:rsidP="006C765D">
      <w:pPr>
        <w:numPr>
          <w:ilvl w:val="0"/>
          <w:numId w:val="5"/>
        </w:numPr>
      </w:pPr>
      <w:r w:rsidRPr="006C765D">
        <w:t>In the Chart Editor:</w:t>
      </w:r>
    </w:p>
    <w:p w14:paraId="3B445418" w14:textId="77777777" w:rsidR="006C765D" w:rsidRPr="006C765D" w:rsidRDefault="006C765D" w:rsidP="006C765D">
      <w:pPr>
        <w:numPr>
          <w:ilvl w:val="1"/>
          <w:numId w:val="5"/>
        </w:numPr>
      </w:pPr>
      <w:r w:rsidRPr="006C765D">
        <w:t xml:space="preserve">Under </w:t>
      </w:r>
      <w:r w:rsidRPr="006C765D">
        <w:rPr>
          <w:b/>
          <w:bCs/>
        </w:rPr>
        <w:t>Chart type</w:t>
      </w:r>
      <w:r w:rsidRPr="006C765D">
        <w:t xml:space="preserve">, select the first </w:t>
      </w:r>
      <w:r w:rsidRPr="006C765D">
        <w:rPr>
          <w:b/>
          <w:bCs/>
        </w:rPr>
        <w:t>Bar chart</w:t>
      </w:r>
    </w:p>
    <w:p w14:paraId="475AFF2D" w14:textId="77777777" w:rsidR="006C765D" w:rsidRPr="006C765D" w:rsidRDefault="006C765D" w:rsidP="006C765D">
      <w:pPr>
        <w:numPr>
          <w:ilvl w:val="0"/>
          <w:numId w:val="5"/>
        </w:numPr>
      </w:pPr>
      <w:r w:rsidRPr="006C765D">
        <w:t xml:space="preserve">Click </w:t>
      </w:r>
      <w:r w:rsidRPr="006C765D">
        <w:rPr>
          <w:b/>
          <w:bCs/>
        </w:rPr>
        <w:t>Customize</w:t>
      </w:r>
      <w:r w:rsidRPr="006C765D">
        <w:t xml:space="preserve"> &gt; </w:t>
      </w:r>
      <w:r w:rsidRPr="006C765D">
        <w:rPr>
          <w:b/>
          <w:bCs/>
        </w:rPr>
        <w:t>Chart &amp; axis titles</w:t>
      </w:r>
    </w:p>
    <w:p w14:paraId="08FC2EC1" w14:textId="77777777" w:rsidR="006C765D" w:rsidRPr="006C765D" w:rsidRDefault="006C765D" w:rsidP="006C765D">
      <w:pPr>
        <w:numPr>
          <w:ilvl w:val="0"/>
          <w:numId w:val="5"/>
        </w:numPr>
      </w:pPr>
      <w:r w:rsidRPr="006C765D">
        <w:t xml:space="preserve">Set the chart title (e.g., </w:t>
      </w:r>
      <w:r w:rsidRPr="006C765D">
        <w:rPr>
          <w:b/>
          <w:bCs/>
        </w:rPr>
        <w:t>Clicked Phishing Emails by Department</w:t>
      </w:r>
      <w:r w:rsidRPr="006C765D">
        <w:t>)</w:t>
      </w:r>
    </w:p>
    <w:p w14:paraId="4D9A4794" w14:textId="77777777" w:rsidR="006C765D" w:rsidRPr="006C765D" w:rsidRDefault="006C765D" w:rsidP="006C765D">
      <w:pPr>
        <w:numPr>
          <w:ilvl w:val="0"/>
          <w:numId w:val="5"/>
        </w:numPr>
      </w:pPr>
      <w:r w:rsidRPr="006C765D">
        <w:t xml:space="preserve">Click the </w:t>
      </w:r>
      <w:r w:rsidRPr="006C765D">
        <w:rPr>
          <w:b/>
          <w:bCs/>
        </w:rPr>
        <w:t>X</w:t>
      </w:r>
      <w:r w:rsidRPr="006C765D">
        <w:t xml:space="preserve"> to close the chart editor</w:t>
      </w:r>
    </w:p>
    <w:p w14:paraId="32B8CBB6" w14:textId="77777777" w:rsidR="006C765D" w:rsidRPr="006C765D" w:rsidRDefault="006C765D" w:rsidP="006C765D">
      <w:r w:rsidRPr="006C765D">
        <w:pict w14:anchorId="2A83AF86">
          <v:rect id="_x0000_i1067" style="width:0;height:1.5pt" o:hralign="center" o:hrstd="t" o:hr="t" fillcolor="#a0a0a0" stroked="f"/>
        </w:pict>
      </w:r>
    </w:p>
    <w:p w14:paraId="766BE1E0" w14:textId="77777777" w:rsidR="006C765D" w:rsidRPr="006C765D" w:rsidRDefault="006C765D" w:rsidP="006C765D">
      <w:pPr>
        <w:rPr>
          <w:b/>
          <w:bCs/>
        </w:rPr>
      </w:pPr>
      <w:r w:rsidRPr="006C765D">
        <w:rPr>
          <w:b/>
          <w:bCs/>
        </w:rPr>
        <w:t>Why This Matters</w:t>
      </w:r>
    </w:p>
    <w:p w14:paraId="23C549A2" w14:textId="77777777" w:rsidR="006C765D" w:rsidRPr="006C765D" w:rsidRDefault="006C765D" w:rsidP="006C765D">
      <w:pPr>
        <w:numPr>
          <w:ilvl w:val="0"/>
          <w:numId w:val="6"/>
        </w:numPr>
      </w:pPr>
      <w:r w:rsidRPr="006C765D">
        <w:rPr>
          <w:b/>
          <w:bCs/>
        </w:rPr>
        <w:t>Clear Visualization</w:t>
      </w:r>
      <w:r w:rsidRPr="006C765D">
        <w:t>: Helps stakeholders understand which departments need phishing awareness training.</w:t>
      </w:r>
    </w:p>
    <w:p w14:paraId="62A69E0C" w14:textId="77777777" w:rsidR="006C765D" w:rsidRPr="006C765D" w:rsidRDefault="006C765D" w:rsidP="006C765D">
      <w:pPr>
        <w:numPr>
          <w:ilvl w:val="0"/>
          <w:numId w:val="6"/>
        </w:numPr>
      </w:pPr>
      <w:r w:rsidRPr="006C765D">
        <w:rPr>
          <w:b/>
          <w:bCs/>
        </w:rPr>
        <w:t>Informs Decision-Making</w:t>
      </w:r>
      <w:r w:rsidRPr="006C765D">
        <w:t>: Enables collaboration between the security team and leadership to address risks.</w:t>
      </w:r>
    </w:p>
    <w:p w14:paraId="2D0A162A" w14:textId="77777777" w:rsidR="006C765D" w:rsidRPr="006C765D" w:rsidRDefault="006C765D" w:rsidP="006C765D">
      <w:pPr>
        <w:numPr>
          <w:ilvl w:val="0"/>
          <w:numId w:val="6"/>
        </w:numPr>
      </w:pPr>
      <w:r w:rsidRPr="006C765D">
        <w:rPr>
          <w:b/>
          <w:bCs/>
        </w:rPr>
        <w:t>Strengthens Security Posture</w:t>
      </w:r>
      <w:r w:rsidRPr="006C765D">
        <w:t>: Transforms raw data into actionable insights.</w:t>
      </w:r>
    </w:p>
    <w:p w14:paraId="770120FF" w14:textId="77777777" w:rsidR="006C765D" w:rsidRPr="006C765D" w:rsidRDefault="006C765D" w:rsidP="006C765D">
      <w:r w:rsidRPr="006C765D">
        <w:pict w14:anchorId="18F17921">
          <v:rect id="_x0000_i1068" style="width:0;height:1.5pt" o:hralign="center" o:hrstd="t" o:hr="t" fillcolor="#a0a0a0" stroked="f"/>
        </w:pict>
      </w:r>
    </w:p>
    <w:p w14:paraId="16D6FF2D" w14:textId="624C3FDE" w:rsidR="0037474A" w:rsidRDefault="00C46704">
      <w:r>
        <w:rPr>
          <w:noProof/>
        </w:rPr>
        <w:drawing>
          <wp:inline distT="0" distB="0" distL="0" distR="0" wp14:anchorId="223B0370" wp14:editId="4CFFA6B8">
            <wp:extent cx="6581775" cy="3867150"/>
            <wp:effectExtent l="0" t="0" r="9525" b="0"/>
            <wp:docPr id="112590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06894" name=""/>
                    <pic:cNvPicPr/>
                  </pic:nvPicPr>
                  <pic:blipFill>
                    <a:blip r:embed="rId6"/>
                    <a:stretch>
                      <a:fillRect/>
                    </a:stretch>
                  </pic:blipFill>
                  <pic:spPr>
                    <a:xfrm>
                      <a:off x="0" y="0"/>
                      <a:ext cx="6581775" cy="3867150"/>
                    </a:xfrm>
                    <a:prstGeom prst="rect">
                      <a:avLst/>
                    </a:prstGeom>
                  </pic:spPr>
                </pic:pic>
              </a:graphicData>
            </a:graphic>
          </wp:inline>
        </w:drawing>
      </w:r>
    </w:p>
    <w:p w14:paraId="0E7B492D" w14:textId="77777777" w:rsidR="00C46704" w:rsidRDefault="00C46704"/>
    <w:p w14:paraId="3045E03F" w14:textId="0CB5C37C" w:rsidR="00C46704" w:rsidRDefault="00C46704">
      <w:r>
        <w:rPr>
          <w:noProof/>
        </w:rPr>
        <w:lastRenderedPageBreak/>
        <w:drawing>
          <wp:inline distT="0" distB="0" distL="0" distR="0" wp14:anchorId="341915A2" wp14:editId="415FBA6C">
            <wp:extent cx="6762750" cy="3981450"/>
            <wp:effectExtent l="0" t="0" r="0" b="0"/>
            <wp:docPr id="78432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20706" name=""/>
                    <pic:cNvPicPr/>
                  </pic:nvPicPr>
                  <pic:blipFill>
                    <a:blip r:embed="rId7"/>
                    <a:stretch>
                      <a:fillRect/>
                    </a:stretch>
                  </pic:blipFill>
                  <pic:spPr>
                    <a:xfrm>
                      <a:off x="0" y="0"/>
                      <a:ext cx="6762750" cy="3981450"/>
                    </a:xfrm>
                    <a:prstGeom prst="rect">
                      <a:avLst/>
                    </a:prstGeom>
                  </pic:spPr>
                </pic:pic>
              </a:graphicData>
            </a:graphic>
          </wp:inline>
        </w:drawing>
      </w:r>
    </w:p>
    <w:sectPr w:rsidR="00C46704"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20E05"/>
    <w:multiLevelType w:val="multilevel"/>
    <w:tmpl w:val="2CD43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744CE"/>
    <w:multiLevelType w:val="multilevel"/>
    <w:tmpl w:val="877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B087B"/>
    <w:multiLevelType w:val="multilevel"/>
    <w:tmpl w:val="1BC83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A4AD7"/>
    <w:multiLevelType w:val="multilevel"/>
    <w:tmpl w:val="D852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B42EE"/>
    <w:multiLevelType w:val="multilevel"/>
    <w:tmpl w:val="AFE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A345F"/>
    <w:multiLevelType w:val="multilevel"/>
    <w:tmpl w:val="E190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366313">
    <w:abstractNumId w:val="2"/>
  </w:num>
  <w:num w:numId="2" w16cid:durableId="659696545">
    <w:abstractNumId w:val="4"/>
  </w:num>
  <w:num w:numId="3" w16cid:durableId="569385254">
    <w:abstractNumId w:val="5"/>
  </w:num>
  <w:num w:numId="4" w16cid:durableId="478495623">
    <w:abstractNumId w:val="3"/>
  </w:num>
  <w:num w:numId="5" w16cid:durableId="738985785">
    <w:abstractNumId w:val="0"/>
  </w:num>
  <w:num w:numId="6" w16cid:durableId="196688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FE"/>
    <w:rsid w:val="00073EFE"/>
    <w:rsid w:val="0037474A"/>
    <w:rsid w:val="006C765D"/>
    <w:rsid w:val="007E4C1A"/>
    <w:rsid w:val="008657F4"/>
    <w:rsid w:val="00916560"/>
    <w:rsid w:val="009F2A12"/>
    <w:rsid w:val="00BF4D3C"/>
    <w:rsid w:val="00C4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FA7F"/>
  <w15:chartTrackingRefBased/>
  <w15:docId w15:val="{9479B61F-1696-4A05-A14F-BD16FF61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EF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73EFE"/>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73EF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073EF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073EF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073EF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073EF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073EF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073EF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F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073EFE"/>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073EF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073EF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073EF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073EF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073EF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073EF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073EF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073EF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073EF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073EF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073EF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073EFE"/>
    <w:pPr>
      <w:spacing w:before="160"/>
      <w:jc w:val="center"/>
    </w:pPr>
    <w:rPr>
      <w:i/>
      <w:iCs/>
      <w:color w:val="404040" w:themeColor="text1" w:themeTint="BF"/>
    </w:rPr>
  </w:style>
  <w:style w:type="character" w:customStyle="1" w:styleId="QuoteChar">
    <w:name w:val="Quote Char"/>
    <w:basedOn w:val="DefaultParagraphFont"/>
    <w:link w:val="Quote"/>
    <w:uiPriority w:val="29"/>
    <w:rsid w:val="00073EFE"/>
    <w:rPr>
      <w:i/>
      <w:iCs/>
      <w:color w:val="404040" w:themeColor="text1" w:themeTint="BF"/>
    </w:rPr>
  </w:style>
  <w:style w:type="paragraph" w:styleId="ListParagraph">
    <w:name w:val="List Paragraph"/>
    <w:basedOn w:val="Normal"/>
    <w:uiPriority w:val="34"/>
    <w:qFormat/>
    <w:rsid w:val="00073EFE"/>
    <w:pPr>
      <w:ind w:left="720"/>
      <w:contextualSpacing/>
    </w:pPr>
  </w:style>
  <w:style w:type="character" w:styleId="IntenseEmphasis">
    <w:name w:val="Intense Emphasis"/>
    <w:basedOn w:val="DefaultParagraphFont"/>
    <w:uiPriority w:val="21"/>
    <w:qFormat/>
    <w:rsid w:val="00073EFE"/>
    <w:rPr>
      <w:i/>
      <w:iCs/>
      <w:color w:val="0F4761" w:themeColor="accent1" w:themeShade="BF"/>
    </w:rPr>
  </w:style>
  <w:style w:type="paragraph" w:styleId="IntenseQuote">
    <w:name w:val="Intense Quote"/>
    <w:basedOn w:val="Normal"/>
    <w:next w:val="Normal"/>
    <w:link w:val="IntenseQuoteChar"/>
    <w:uiPriority w:val="30"/>
    <w:qFormat/>
    <w:rsid w:val="00073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EFE"/>
    <w:rPr>
      <w:i/>
      <w:iCs/>
      <w:color w:val="0F4761" w:themeColor="accent1" w:themeShade="BF"/>
    </w:rPr>
  </w:style>
  <w:style w:type="character" w:styleId="IntenseReference">
    <w:name w:val="Intense Reference"/>
    <w:basedOn w:val="DefaultParagraphFont"/>
    <w:uiPriority w:val="32"/>
    <w:qFormat/>
    <w:rsid w:val="00073EFE"/>
    <w:rPr>
      <w:b/>
      <w:bCs/>
      <w:smallCaps/>
      <w:color w:val="0F4761" w:themeColor="accent1" w:themeShade="BF"/>
      <w:spacing w:val="5"/>
    </w:rPr>
  </w:style>
  <w:style w:type="character" w:styleId="Hyperlink">
    <w:name w:val="Hyperlink"/>
    <w:basedOn w:val="DefaultParagraphFont"/>
    <w:uiPriority w:val="99"/>
    <w:unhideWhenUsed/>
    <w:rsid w:val="006C765D"/>
    <w:rPr>
      <w:color w:val="467886" w:themeColor="hyperlink"/>
      <w:u w:val="single"/>
    </w:rPr>
  </w:style>
  <w:style w:type="character" w:styleId="UnresolvedMention">
    <w:name w:val="Unresolved Mention"/>
    <w:basedOn w:val="DefaultParagraphFont"/>
    <w:uiPriority w:val="99"/>
    <w:semiHidden/>
    <w:unhideWhenUsed/>
    <w:rsid w:val="006C7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9309">
      <w:bodyDiv w:val="1"/>
      <w:marLeft w:val="0"/>
      <w:marRight w:val="0"/>
      <w:marTop w:val="0"/>
      <w:marBottom w:val="0"/>
      <w:divBdr>
        <w:top w:val="none" w:sz="0" w:space="0" w:color="auto"/>
        <w:left w:val="none" w:sz="0" w:space="0" w:color="auto"/>
        <w:bottom w:val="none" w:sz="0" w:space="0" w:color="auto"/>
        <w:right w:val="none" w:sz="0" w:space="0" w:color="auto"/>
      </w:divBdr>
    </w:div>
    <w:div w:id="1262882150">
      <w:bodyDiv w:val="1"/>
      <w:marLeft w:val="0"/>
      <w:marRight w:val="0"/>
      <w:marTop w:val="0"/>
      <w:marBottom w:val="0"/>
      <w:divBdr>
        <w:top w:val="none" w:sz="0" w:space="0" w:color="auto"/>
        <w:left w:val="none" w:sz="0" w:space="0" w:color="auto"/>
        <w:bottom w:val="none" w:sz="0" w:space="0" w:color="auto"/>
        <w:right w:val="none" w:sz="0" w:space="0" w:color="auto"/>
      </w:divBdr>
    </w:div>
    <w:div w:id="1281260140">
      <w:bodyDiv w:val="1"/>
      <w:marLeft w:val="0"/>
      <w:marRight w:val="0"/>
      <w:marTop w:val="0"/>
      <w:marBottom w:val="0"/>
      <w:divBdr>
        <w:top w:val="none" w:sz="0" w:space="0" w:color="auto"/>
        <w:left w:val="none" w:sz="0" w:space="0" w:color="auto"/>
        <w:bottom w:val="none" w:sz="0" w:space="0" w:color="auto"/>
        <w:right w:val="none" w:sz="0" w:space="0" w:color="auto"/>
      </w:divBdr>
      <w:divsChild>
        <w:div w:id="2040928825">
          <w:marLeft w:val="0"/>
          <w:marRight w:val="0"/>
          <w:marTop w:val="0"/>
          <w:marBottom w:val="0"/>
          <w:divBdr>
            <w:top w:val="none" w:sz="0" w:space="0" w:color="auto"/>
            <w:left w:val="none" w:sz="0" w:space="0" w:color="auto"/>
            <w:bottom w:val="none" w:sz="0" w:space="0" w:color="auto"/>
            <w:right w:val="none" w:sz="0" w:space="0" w:color="auto"/>
          </w:divBdr>
        </w:div>
        <w:div w:id="145048196">
          <w:marLeft w:val="0"/>
          <w:marRight w:val="0"/>
          <w:marTop w:val="0"/>
          <w:marBottom w:val="0"/>
          <w:divBdr>
            <w:top w:val="none" w:sz="0" w:space="0" w:color="auto"/>
            <w:left w:val="none" w:sz="0" w:space="0" w:color="auto"/>
            <w:bottom w:val="none" w:sz="0" w:space="0" w:color="auto"/>
            <w:right w:val="none" w:sz="0" w:space="0" w:color="auto"/>
          </w:divBdr>
          <w:divsChild>
            <w:div w:id="683673721">
              <w:marLeft w:val="0"/>
              <w:marRight w:val="0"/>
              <w:marTop w:val="0"/>
              <w:marBottom w:val="0"/>
              <w:divBdr>
                <w:top w:val="none" w:sz="0" w:space="0" w:color="auto"/>
                <w:left w:val="none" w:sz="0" w:space="0" w:color="auto"/>
                <w:bottom w:val="none" w:sz="0" w:space="0" w:color="auto"/>
                <w:right w:val="none" w:sz="0" w:space="0" w:color="auto"/>
              </w:divBdr>
              <w:divsChild>
                <w:div w:id="2105690675">
                  <w:marLeft w:val="0"/>
                  <w:marRight w:val="0"/>
                  <w:marTop w:val="0"/>
                  <w:marBottom w:val="0"/>
                  <w:divBdr>
                    <w:top w:val="none" w:sz="0" w:space="0" w:color="auto"/>
                    <w:left w:val="none" w:sz="0" w:space="0" w:color="auto"/>
                    <w:bottom w:val="none" w:sz="0" w:space="0" w:color="auto"/>
                    <w:right w:val="none" w:sz="0" w:space="0" w:color="auto"/>
                  </w:divBdr>
                  <w:divsChild>
                    <w:div w:id="1967462979">
                      <w:marLeft w:val="0"/>
                      <w:marRight w:val="0"/>
                      <w:marTop w:val="0"/>
                      <w:marBottom w:val="0"/>
                      <w:divBdr>
                        <w:top w:val="none" w:sz="0" w:space="0" w:color="auto"/>
                        <w:left w:val="none" w:sz="0" w:space="0" w:color="auto"/>
                        <w:bottom w:val="none" w:sz="0" w:space="0" w:color="auto"/>
                        <w:right w:val="none" w:sz="0" w:space="0" w:color="auto"/>
                      </w:divBdr>
                      <w:divsChild>
                        <w:div w:id="98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7522">
      <w:bodyDiv w:val="1"/>
      <w:marLeft w:val="0"/>
      <w:marRight w:val="0"/>
      <w:marTop w:val="0"/>
      <w:marBottom w:val="0"/>
      <w:divBdr>
        <w:top w:val="none" w:sz="0" w:space="0" w:color="auto"/>
        <w:left w:val="none" w:sz="0" w:space="0" w:color="auto"/>
        <w:bottom w:val="none" w:sz="0" w:space="0" w:color="auto"/>
        <w:right w:val="none" w:sz="0" w:space="0" w:color="auto"/>
      </w:divBdr>
    </w:div>
    <w:div w:id="1598514498">
      <w:bodyDiv w:val="1"/>
      <w:marLeft w:val="0"/>
      <w:marRight w:val="0"/>
      <w:marTop w:val="0"/>
      <w:marBottom w:val="0"/>
      <w:divBdr>
        <w:top w:val="none" w:sz="0" w:space="0" w:color="auto"/>
        <w:left w:val="none" w:sz="0" w:space="0" w:color="auto"/>
        <w:bottom w:val="none" w:sz="0" w:space="0" w:color="auto"/>
        <w:right w:val="none" w:sz="0" w:space="0" w:color="auto"/>
      </w:divBdr>
    </w:div>
    <w:div w:id="2120252704">
      <w:bodyDiv w:val="1"/>
      <w:marLeft w:val="0"/>
      <w:marRight w:val="0"/>
      <w:marTop w:val="0"/>
      <w:marBottom w:val="0"/>
      <w:divBdr>
        <w:top w:val="none" w:sz="0" w:space="0" w:color="auto"/>
        <w:left w:val="none" w:sz="0" w:space="0" w:color="auto"/>
        <w:bottom w:val="none" w:sz="0" w:space="0" w:color="auto"/>
        <w:right w:val="none" w:sz="0" w:space="0" w:color="auto"/>
      </w:divBdr>
      <w:divsChild>
        <w:div w:id="1154682849">
          <w:marLeft w:val="0"/>
          <w:marRight w:val="0"/>
          <w:marTop w:val="0"/>
          <w:marBottom w:val="0"/>
          <w:divBdr>
            <w:top w:val="none" w:sz="0" w:space="0" w:color="auto"/>
            <w:left w:val="none" w:sz="0" w:space="0" w:color="auto"/>
            <w:bottom w:val="none" w:sz="0" w:space="0" w:color="auto"/>
            <w:right w:val="none" w:sz="0" w:space="0" w:color="auto"/>
          </w:divBdr>
        </w:div>
        <w:div w:id="507403671">
          <w:marLeft w:val="0"/>
          <w:marRight w:val="0"/>
          <w:marTop w:val="0"/>
          <w:marBottom w:val="0"/>
          <w:divBdr>
            <w:top w:val="none" w:sz="0" w:space="0" w:color="auto"/>
            <w:left w:val="none" w:sz="0" w:space="0" w:color="auto"/>
            <w:bottom w:val="none" w:sz="0" w:space="0" w:color="auto"/>
            <w:right w:val="none" w:sz="0" w:space="0" w:color="auto"/>
          </w:divBdr>
          <w:divsChild>
            <w:div w:id="1095326350">
              <w:marLeft w:val="0"/>
              <w:marRight w:val="0"/>
              <w:marTop w:val="0"/>
              <w:marBottom w:val="0"/>
              <w:divBdr>
                <w:top w:val="none" w:sz="0" w:space="0" w:color="auto"/>
                <w:left w:val="none" w:sz="0" w:space="0" w:color="auto"/>
                <w:bottom w:val="none" w:sz="0" w:space="0" w:color="auto"/>
                <w:right w:val="none" w:sz="0" w:space="0" w:color="auto"/>
              </w:divBdr>
              <w:divsChild>
                <w:div w:id="1540701904">
                  <w:marLeft w:val="0"/>
                  <w:marRight w:val="0"/>
                  <w:marTop w:val="0"/>
                  <w:marBottom w:val="0"/>
                  <w:divBdr>
                    <w:top w:val="none" w:sz="0" w:space="0" w:color="auto"/>
                    <w:left w:val="none" w:sz="0" w:space="0" w:color="auto"/>
                    <w:bottom w:val="none" w:sz="0" w:space="0" w:color="auto"/>
                    <w:right w:val="none" w:sz="0" w:space="0" w:color="auto"/>
                  </w:divBdr>
                  <w:divsChild>
                    <w:div w:id="363212989">
                      <w:marLeft w:val="0"/>
                      <w:marRight w:val="0"/>
                      <w:marTop w:val="0"/>
                      <w:marBottom w:val="0"/>
                      <w:divBdr>
                        <w:top w:val="none" w:sz="0" w:space="0" w:color="auto"/>
                        <w:left w:val="none" w:sz="0" w:space="0" w:color="auto"/>
                        <w:bottom w:val="none" w:sz="0" w:space="0" w:color="auto"/>
                        <w:right w:val="none" w:sz="0" w:space="0" w:color="auto"/>
                      </w:divBdr>
                      <w:divsChild>
                        <w:div w:id="11627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969</Words>
  <Characters>5524</Characters>
  <Application>Microsoft Office Word</Application>
  <DocSecurity>0</DocSecurity>
  <Lines>46</Lines>
  <Paragraphs>12</Paragraphs>
  <ScaleCrop>false</ScaleCrop>
  <Company>Amazon</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5</cp:revision>
  <dcterms:created xsi:type="dcterms:W3CDTF">2025-05-29T16:02:00Z</dcterms:created>
  <dcterms:modified xsi:type="dcterms:W3CDTF">2025-05-29T16:06:00Z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2025-05-29T16:03:37Z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64ac0476-ffe2-4bdf-9a64-e595119bbb36</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