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3---assignment-2"/>
      <w:r>
        <w:t xml:space="preserve">Module 3 - Assignment 2</w:t>
      </w:r>
      <w:bookmarkEnd w:id="20"/>
    </w:p>
    <w:p>
      <w:pPr>
        <w:pStyle w:val="Heading2"/>
      </w:pPr>
      <w:bookmarkStart w:id="21" w:name="tate-levi"/>
      <w:r>
        <w:t xml:space="preserve">Tate, Levi</w:t>
      </w:r>
      <w:bookmarkEnd w:id="21"/>
    </w:p>
    <w:p>
      <w:pPr>
        <w:pStyle w:val="Heading3"/>
      </w:pPr>
      <w:bookmarkStart w:id="22" w:name="exploratory-data-analysis"/>
      <w:r>
        <w:t xml:space="preserve">Exploratory Data Analysis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4"/>
      </w:pPr>
      <w:bookmarkStart w:id="23" w:name="diamond-color-and-price"/>
      <w:r>
        <w:t xml:space="preserve">Diamond Color and Price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Answ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1.) What do you notice from the scatter plot as the carat size increases?</w:t>
      </w:r>
      <w:r>
        <w:t xml:space="preserve"> </w:t>
      </w:r>
      <w:r>
        <w:t xml:space="preserve">As carat size increases, price increases exponentially</w:t>
      </w:r>
      <w:r>
        <w:t xml:space="preserve"> </w:t>
      </w:r>
      <w:r>
        <w:t xml:space="preserve">2.) From the scatter plot, what carats are most represented within the diamonds data set?</w:t>
      </w:r>
      <w:r>
        <w:t xml:space="preserve"> </w:t>
      </w:r>
      <w:r>
        <w:t xml:space="preserve">The most represented carats range from ~.2 - ~.2.2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color,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Ans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scatter plot shows that all colors of diamonds are relatively equally</w:t>
      </w:r>
      <w:r>
        <w:t xml:space="preserve"> </w:t>
      </w:r>
      <w:r>
        <w:t xml:space="preserve">distributed with color J being slightly less than all others. This information</w:t>
      </w:r>
      <w:r>
        <w:t xml:space="preserve"> </w:t>
      </w:r>
      <w:r>
        <w:t xml:space="preserve">alone is not entirely useful to determine if different colors are more pricey.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Answ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does not affect price of diamonds. Certain colors are associated with</w:t>
      </w:r>
      <w:r>
        <w:t xml:space="preserve"> </w:t>
      </w:r>
      <w:r>
        <w:t xml:space="preserve">carat size. As carat increases, diamond color tends moves from D to J.</w:t>
      </w:r>
    </w:p>
    <w:p>
      <w:pPr>
        <w:pStyle w:val="SourceCode"/>
      </w:pPr>
      <w:r>
        <w:rPr>
          <w:rStyle w:val="NormalTok"/>
        </w:rPr>
        <w:t xml:space="preserve">dsample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dsample,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Answ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seen in the plot above, carat and color moderately affects price. As carat</w:t>
      </w:r>
      <w:r>
        <w:t xml:space="preserve"> </w:t>
      </w:r>
      <w:r>
        <w:t xml:space="preserve">increases and color moves from D to J, price tends to increase.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dsample,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color,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2Answ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According to the plot above, only carat size seems to affect price.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2020-11-05T02:50:20Z</dcterms:created>
  <dcterms:modified xsi:type="dcterms:W3CDTF">2020-11-05T02:50:20Z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