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sz w:val="72"/>
          <w:szCs w:val="72"/>
        </w:rPr>
      </w:pPr>
    </w:p>
    <w:p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hint="eastAsia" w:ascii="黑体" w:eastAsia="黑体"/>
          <w:b/>
          <w:bCs/>
          <w:i/>
          <w:sz w:val="72"/>
          <w:szCs w:val="72"/>
        </w:rPr>
        <w:t>井字棋产品</w:t>
      </w:r>
    </w:p>
    <w:p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测试报告</w:t>
      </w: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jc w:val="center"/>
        <w:rPr>
          <w:sz w:val="48"/>
          <w:szCs w:val="48"/>
        </w:rPr>
      </w:pPr>
    </w:p>
    <w:p>
      <w:pPr>
        <w:spacing w:line="312" w:lineRule="auto"/>
        <w:rPr>
          <w:sz w:val="48"/>
          <w:szCs w:val="48"/>
        </w:rPr>
      </w:pPr>
    </w:p>
    <w:tbl>
      <w:tblPr>
        <w:tblStyle w:val="18"/>
        <w:tblW w:w="7425" w:type="dxa"/>
        <w:jc w:val="center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600"/>
        <w:gridCol w:w="1138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>
      <w:pPr>
        <w:pStyle w:val="10"/>
        <w:spacing w:line="312" w:lineRule="auto"/>
        <w:rPr>
          <w:b w:val="0"/>
          <w:bCs w:val="0"/>
          <w:caps w:val="0"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r>
        <w:fldChar w:fldCharType="begin"/>
      </w:r>
      <w:r>
        <w:instrText xml:space="preserve"> HYPERLINK \l "_Toc35958945" </w:instrText>
      </w:r>
      <w:r>
        <w:fldChar w:fldCharType="separate"/>
      </w:r>
      <w:r>
        <w:rPr>
          <w:rStyle w:val="16"/>
        </w:rPr>
        <w:t>1引言</w:t>
      </w:r>
      <w:r>
        <w:tab/>
      </w:r>
      <w:r>
        <w:fldChar w:fldCharType="begin"/>
      </w:r>
      <w:r>
        <w:instrText xml:space="preserve"> PAGEREF _Toc35958945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"_Toc35958946" </w:instrText>
      </w:r>
      <w:r>
        <w:fldChar w:fldCharType="separate"/>
      </w:r>
      <w:r>
        <w:rPr>
          <w:rStyle w:val="16"/>
        </w:rPr>
        <w:t>1.1编写目的</w:t>
      </w:r>
      <w:r>
        <w:tab/>
      </w:r>
      <w:r>
        <w:fldChar w:fldCharType="begin"/>
      </w:r>
      <w:r>
        <w:instrText xml:space="preserve"> PAGEREF _Toc35958946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"_Toc35958947" </w:instrText>
      </w:r>
      <w:r>
        <w:fldChar w:fldCharType="separate"/>
      </w:r>
      <w:r>
        <w:rPr>
          <w:rStyle w:val="16"/>
        </w:rPr>
        <w:t>1.2背景</w:t>
      </w:r>
      <w:r>
        <w:tab/>
      </w:r>
      <w:r>
        <w:fldChar w:fldCharType="begin"/>
      </w:r>
      <w:r>
        <w:instrText xml:space="preserve"> PAGEREF _Toc35958947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"_Toc35958948" </w:instrText>
      </w:r>
      <w:r>
        <w:fldChar w:fldCharType="separate"/>
      </w:r>
      <w:r>
        <w:rPr>
          <w:rStyle w:val="16"/>
        </w:rPr>
        <w:t>1.3定义</w:t>
      </w:r>
      <w:r>
        <w:tab/>
      </w:r>
      <w:r>
        <w:fldChar w:fldCharType="begin"/>
      </w:r>
      <w:r>
        <w:instrText xml:space="preserve"> PAGEREF _Toc35958948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"_Toc35958949" </w:instrText>
      </w:r>
      <w:r>
        <w:fldChar w:fldCharType="separate"/>
      </w:r>
      <w:r>
        <w:rPr>
          <w:rStyle w:val="16"/>
        </w:rPr>
        <w:t>1.4参考资料</w:t>
      </w:r>
      <w:r>
        <w:tab/>
      </w:r>
      <w:r>
        <w:fldChar w:fldCharType="begin"/>
      </w:r>
      <w:r>
        <w:instrText xml:space="preserve"> PAGEREF _Toc35958949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"_Toc35958950" </w:instrText>
      </w:r>
      <w:r>
        <w:fldChar w:fldCharType="separate"/>
      </w:r>
      <w:r>
        <w:rPr>
          <w:rStyle w:val="16"/>
        </w:rPr>
        <w:t>2测试概要</w:t>
      </w:r>
      <w:r>
        <w:tab/>
      </w:r>
      <w:r>
        <w:fldChar w:fldCharType="begin"/>
      </w:r>
      <w:r>
        <w:instrText xml:space="preserve"> PAGEREF _Toc35958950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"_Toc35958951" </w:instrText>
      </w:r>
      <w:r>
        <w:fldChar w:fldCharType="separate"/>
      </w:r>
      <w:r>
        <w:rPr>
          <w:rStyle w:val="16"/>
        </w:rPr>
        <w:t>2.1动态测试内容和方法</w:t>
      </w:r>
      <w:r>
        <w:tab/>
      </w:r>
      <w:r>
        <w:fldChar w:fldCharType="begin"/>
      </w:r>
      <w:r>
        <w:instrText xml:space="preserve"> PAGEREF _Toc35958951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"_Toc35958954" </w:instrText>
      </w:r>
      <w:r>
        <w:fldChar w:fldCharType="separate"/>
      </w:r>
      <w:r>
        <w:rPr>
          <w:rStyle w:val="16"/>
        </w:rPr>
        <w:t>2.2静态测试内容和方法</w:t>
      </w:r>
      <w:r>
        <w:tab/>
      </w:r>
      <w:r>
        <w:fldChar w:fldCharType="begin"/>
      </w:r>
      <w:r>
        <w:instrText xml:space="preserve"> PAGEREF _Toc35958954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"_Toc35958957" </w:instrText>
      </w:r>
      <w:r>
        <w:fldChar w:fldCharType="separate"/>
      </w:r>
      <w:r>
        <w:rPr>
          <w:rStyle w:val="16"/>
        </w:rPr>
        <w:t>3 测试环境</w:t>
      </w:r>
      <w:r>
        <w:tab/>
      </w:r>
      <w:r>
        <w:fldChar w:fldCharType="begin"/>
      </w:r>
      <w:r>
        <w:instrText xml:space="preserve"> PAGEREF _Toc35958957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"_Toc35958958" </w:instrText>
      </w:r>
      <w:r>
        <w:fldChar w:fldCharType="separate"/>
      </w:r>
      <w:r>
        <w:rPr>
          <w:rStyle w:val="16"/>
        </w:rPr>
        <w:t>4测试总结</w:t>
      </w:r>
      <w:r>
        <w:tab/>
      </w:r>
      <w:r>
        <w:fldChar w:fldCharType="begin"/>
      </w:r>
      <w:r>
        <w:instrText xml:space="preserve"> PAGEREF _Toc35958958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"_Toc35958959" </w:instrText>
      </w:r>
      <w:r>
        <w:fldChar w:fldCharType="separate"/>
      </w:r>
      <w:r>
        <w:rPr>
          <w:rStyle w:val="16"/>
        </w:rPr>
        <w:t>4.1动态测试情况说明</w:t>
      </w:r>
      <w:r>
        <w:tab/>
      </w:r>
      <w:r>
        <w:fldChar w:fldCharType="begin"/>
      </w:r>
      <w:r>
        <w:instrText xml:space="preserve"> PAGEREF _Toc35958959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"_Toc35958960" </w:instrText>
      </w:r>
      <w:r>
        <w:fldChar w:fldCharType="separate"/>
      </w:r>
      <w:r>
        <w:rPr>
          <w:rStyle w:val="16"/>
        </w:rPr>
        <w:t>4.2缺陷情况说明</w:t>
      </w:r>
      <w:r>
        <w:tab/>
      </w:r>
      <w:r>
        <w:fldChar w:fldCharType="begin"/>
      </w:r>
      <w:r>
        <w:instrText xml:space="preserve"> PAGEREF _Toc35958960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"_Toc35958961" </w:instrText>
      </w:r>
      <w:r>
        <w:fldChar w:fldCharType="separate"/>
      </w:r>
      <w:r>
        <w:rPr>
          <w:rStyle w:val="16"/>
        </w:rPr>
        <w:t>4.3静态扫描情况说明</w:t>
      </w:r>
      <w:r>
        <w:tab/>
      </w:r>
      <w:r>
        <w:fldChar w:fldCharType="begin"/>
      </w:r>
      <w:r>
        <w:instrText xml:space="preserve"> PAGEREF _Toc35958961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"_Toc35958962" </w:instrText>
      </w:r>
      <w:r>
        <w:fldChar w:fldCharType="separate"/>
      </w:r>
      <w:r>
        <w:rPr>
          <w:rStyle w:val="16"/>
        </w:rPr>
        <w:t>4.4建议</w:t>
      </w:r>
      <w:r>
        <w:tab/>
      </w:r>
      <w:r>
        <w:fldChar w:fldCharType="begin"/>
      </w:r>
      <w:r>
        <w:instrText xml:space="preserve"> PAGEREF _Toc35958962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"_Toc35958963" </w:instrText>
      </w:r>
      <w:r>
        <w:fldChar w:fldCharType="separate"/>
      </w:r>
      <w:r>
        <w:rPr>
          <w:rStyle w:val="16"/>
        </w:rPr>
        <w:t>4.5评价</w:t>
      </w:r>
      <w:r>
        <w:tab/>
      </w:r>
      <w:r>
        <w:fldChar w:fldCharType="begin"/>
      </w:r>
      <w:r>
        <w:instrText xml:space="preserve"> PAGEREF _Toc35958963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spacing w:line="312" w:lineRule="auto"/>
        <w:rPr>
          <w:b w:val="0"/>
          <w:bCs w:val="0"/>
          <w:cap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caps w:val="0"/>
          <w:sz w:val="44"/>
        </w:rPr>
        <w:fldChar w:fldCharType="end"/>
      </w:r>
    </w:p>
    <w:p>
      <w:pPr>
        <w:pStyle w:val="2"/>
        <w:spacing w:line="312" w:lineRule="auto"/>
      </w:pPr>
      <w:bookmarkStart w:id="0" w:name="_Toc35958945"/>
      <w:r>
        <w:rPr>
          <w:rFonts w:hint="eastAsia"/>
        </w:rPr>
        <w:t>1引言</w:t>
      </w:r>
      <w:bookmarkEnd w:id="0"/>
    </w:p>
    <w:p>
      <w:pPr>
        <w:pStyle w:val="3"/>
        <w:spacing w:line="312" w:lineRule="auto"/>
      </w:pPr>
      <w:bookmarkStart w:id="1" w:name="_Toc35958946"/>
      <w:r>
        <w:rPr>
          <w:rFonts w:hint="eastAsia"/>
        </w:rPr>
        <w:t>1.1编写目的</w:t>
      </w:r>
      <w:bookmarkEnd w:id="1"/>
      <w:bookmarkStart w:id="2" w:name="_Toc35958947"/>
    </w:p>
    <w:p>
      <w:pPr>
        <w:pStyle w:val="3"/>
        <w:spacing w:line="312" w:lineRule="auto"/>
        <w:rPr>
          <w:sz w:val="24"/>
          <w:szCs w:val="24"/>
        </w:rPr>
      </w:pPr>
      <w:r>
        <w:rPr>
          <w:rFonts w:hint="eastAsia" w:ascii="Times New Roman" w:hAnsi="Times New Roman" w:eastAsia="宋体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>
      <w:pPr>
        <w:pStyle w:val="3"/>
        <w:spacing w:line="312" w:lineRule="auto"/>
      </w:pPr>
      <w:r>
        <w:rPr>
          <w:rFonts w:hint="eastAsia"/>
        </w:rPr>
        <w:t>1.2背景</w:t>
      </w:r>
      <w:bookmarkEnd w:id="2"/>
    </w:p>
    <w:p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.被测试软件名称：井字棋游戏</w:t>
      </w:r>
    </w:p>
    <w:p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任务提出者：朱群涛、卓永康、徐成、陶永新、曹修远、蒋先强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开发者：朱群涛、卓永康、徐成、陶永新、曹修远、蒋先强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Java version 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处理器:</w:t>
      </w:r>
      <w:r>
        <w:rPr>
          <w:sz w:val="24"/>
        </w:rPr>
        <w:t>intel i7-9750h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2、Java</w:t>
      </w:r>
      <w:r>
        <w:rPr>
          <w:sz w:val="24"/>
        </w:rPr>
        <w:t xml:space="preserve"> version 10.0.2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ntel i5-6300hq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3、J</w:t>
      </w:r>
      <w:r>
        <w:rPr>
          <w:sz w:val="24"/>
        </w:rPr>
        <w:t>ava version 12.0.1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2019.3.4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>
      <w:pPr>
        <w:rPr>
          <w:sz w:val="24"/>
        </w:rPr>
      </w:pPr>
    </w:p>
    <w:p/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5-6200u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/>
    <w:p/>
    <w:p>
      <w:r>
        <w:rPr>
          <w:rFonts w:hint="eastAsia"/>
        </w:rPr>
        <w:t>需要指出的是，由于使用了最低版本为1</w:t>
      </w:r>
      <w:r>
        <w:t>0.0.2</w:t>
      </w:r>
      <w:r>
        <w:rPr>
          <w:rFonts w:hint="eastAsia"/>
        </w:rPr>
        <w:t>的J</w:t>
      </w:r>
      <w:r>
        <w:t>ava</w:t>
      </w:r>
      <w:r>
        <w:rPr>
          <w:rFonts w:hint="eastAsia"/>
        </w:rPr>
        <w:t>版本，若使用更早版本的Java可能对测试结果产生无法预测的影响。同时，在本软件中，操作系统以及硬件对于测试的影响较小。受限于条件，未测试软件在M</w:t>
      </w:r>
      <w:r>
        <w:t>ac OS</w:t>
      </w:r>
      <w:r>
        <w:rPr>
          <w:rFonts w:hint="eastAsia"/>
        </w:rPr>
        <w:t>中的运行情况。如有需要，请自行测试。</w:t>
      </w:r>
    </w:p>
    <w:p>
      <w:pPr>
        <w:pStyle w:val="3"/>
        <w:spacing w:line="312" w:lineRule="auto"/>
      </w:pPr>
      <w:bookmarkStart w:id="3" w:name="_Toc35958948"/>
      <w:r>
        <w:rPr>
          <w:rFonts w:hint="eastAsia"/>
        </w:rPr>
        <w:t>1.3定义</w:t>
      </w:r>
      <w:bookmarkEnd w:id="3"/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大小的棋盘，棋子用x和o表示，空白的棋盘位使用“ • ”表示。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合法输入：指从键盘输入的棋盘坐标或“exit”命令，且坐标在指定范围内。</w:t>
      </w:r>
    </w:p>
    <w:p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>VP: 指玩家对战玩家（Player versus player）</w:t>
      </w:r>
    </w:p>
    <w:p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玩家对战环境（Player VS Environment）</w:t>
      </w:r>
    </w:p>
    <w:p>
      <w:pPr>
        <w:spacing w:line="312" w:lineRule="auto"/>
        <w:ind w:firstLine="420"/>
        <w:rPr>
          <w:iCs/>
          <w:color w:val="0000FF"/>
          <w:sz w:val="24"/>
        </w:rPr>
      </w:pPr>
    </w:p>
    <w:p>
      <w:pPr>
        <w:pStyle w:val="3"/>
        <w:spacing w:line="312" w:lineRule="auto"/>
      </w:pPr>
      <w:bookmarkStart w:id="4" w:name="_Toc35958949"/>
      <w:r>
        <w:rPr>
          <w:rFonts w:hint="eastAsia"/>
        </w:rPr>
        <w:t>1.4参考资料</w:t>
      </w:r>
      <w:bookmarkEnd w:id="4"/>
    </w:p>
    <w:tbl>
      <w:tblPr>
        <w:tblStyle w:val="18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866"/>
        <w:gridCol w:w="2186"/>
        <w:gridCol w:w="1160"/>
        <w:gridCol w:w="2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百度百科-井字棋</w:t>
            </w:r>
          </w:p>
        </w:tc>
        <w:tc>
          <w:tcPr>
            <w:tcW w:w="1160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https://baike.baidu.com/item/井字棋/4467444?fr=aladdin</w:t>
            </w:r>
          </w:p>
        </w:tc>
      </w:tr>
    </w:tbl>
    <w:p/>
    <w:p>
      <w:pPr>
        <w:pStyle w:val="2"/>
        <w:spacing w:line="312" w:lineRule="auto"/>
      </w:pPr>
      <w:bookmarkStart w:id="5" w:name="_Toc35958950"/>
      <w:r>
        <w:rPr>
          <w:rFonts w:hint="eastAsia"/>
        </w:rPr>
        <w:t>2测试概要</w:t>
      </w:r>
      <w:bookmarkEnd w:id="5"/>
    </w:p>
    <w:p>
      <w:pPr>
        <w:pStyle w:val="3"/>
        <w:spacing w:line="312" w:lineRule="auto"/>
      </w:pPr>
      <w:bookmarkStart w:id="6" w:name="_Toc35958951"/>
      <w:r>
        <w:rPr>
          <w:rFonts w:hint="eastAsia"/>
        </w:rPr>
        <w:t>2.1动态测试内容和方法</w:t>
      </w:r>
      <w:bookmarkEnd w:id="6"/>
    </w:p>
    <w:p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测试内容</w:t>
      </w:r>
      <w:bookmarkEnd w:id="7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GetInputTest.Java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GetMoveTest.Java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测试5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GetComMoveTest.Java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测试6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测试7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测试8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测试9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测试10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bookmarkEnd w:id="8"/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>
      <w:pPr>
        <w:rPr>
          <w:sz w:val="30"/>
          <w:szCs w:val="30"/>
        </w:rPr>
      </w:pPr>
    </w:p>
    <w:p>
      <w:pPr>
        <w:pStyle w:val="4"/>
        <w:spacing w:line="312" w:lineRule="auto"/>
        <w:rPr>
          <w:rFonts w:eastAsia="黑体"/>
          <w:sz w:val="28"/>
        </w:rPr>
      </w:pPr>
      <w:bookmarkStart w:id="9" w:name="_Toc35958953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.1</w:t>
      </w:r>
      <w:r>
        <w:rPr>
          <w:rFonts w:eastAsia="黑体"/>
          <w:sz w:val="28"/>
        </w:rPr>
        <w:t>.2 测试方法</w:t>
      </w:r>
      <w:bookmarkEnd w:id="9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在此说明针对不同测试项所使用的测试方法（包括黑盒测试方法和白盒测试方法）。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测试5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测试6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测试7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测试8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等价类划分，判定覆盖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测试9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测试10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4557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测试1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测试2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测试3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测试4</w:t>
            </w:r>
          </w:p>
        </w:tc>
        <w:tc>
          <w:tcPr>
            <w:tcW w:w="455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>
      <w:pPr>
        <w:spacing w:line="312" w:lineRule="auto"/>
        <w:ind w:firstLine="420"/>
        <w:rPr>
          <w:i/>
          <w:color w:val="0000FF"/>
        </w:rPr>
      </w:pPr>
    </w:p>
    <w:p>
      <w:pPr>
        <w:spacing w:line="312" w:lineRule="auto"/>
        <w:ind w:firstLine="420"/>
        <w:rPr>
          <w:i/>
          <w:color w:val="0000FF"/>
        </w:rPr>
      </w:pPr>
    </w:p>
    <w:p>
      <w:pPr>
        <w:pStyle w:val="3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11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hint="eastAsia" w:ascii="黑体" w:hAnsi="黑体" w:eastAsia="黑体"/>
          <w:sz w:val="28"/>
        </w:rPr>
        <w:t>测试内容和方法</w:t>
      </w:r>
      <w:bookmarkEnd w:id="11"/>
    </w:p>
    <w:p>
      <w:pPr>
        <w:rPr>
          <w:rStyle w:val="17"/>
          <w:rFonts w:hint="eastAsia" w:ascii="&amp;quot" w:hAnsi="&amp;quot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17"/>
          <w:rFonts w:ascii="&amp;quot" w:hAnsi="&amp;quot"/>
          <w:color w:val="000000"/>
        </w:rPr>
        <w:t>Alibaba Java Coding Guidelines</w:t>
      </w:r>
      <w:r>
        <w:rPr>
          <w:rStyle w:val="17"/>
          <w:rFonts w:hint="eastAsia" w:ascii="&amp;quot" w:hAnsi="&amp;quot"/>
          <w:color w:val="000000"/>
        </w:rPr>
        <w:t>）进行了代码静态扫描</w:t>
      </w:r>
    </w:p>
    <w:p>
      <w:pPr>
        <w:rPr>
          <w:sz w:val="24"/>
        </w:rPr>
      </w:pPr>
    </w:p>
    <w:p>
      <w:pPr>
        <w:pStyle w:val="4"/>
        <w:spacing w:line="312" w:lineRule="auto"/>
        <w:rPr>
          <w:rFonts w:eastAsia="黑体"/>
          <w:sz w:val="28"/>
        </w:rPr>
      </w:pPr>
      <w:bookmarkStart w:id="12" w:name="_Toc35958956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hint="eastAsia" w:eastAsia="黑体"/>
          <w:sz w:val="28"/>
        </w:rPr>
        <w:t>对规范的理解</w:t>
      </w:r>
      <w:bookmarkEnd w:id="12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在此选择Java开发规范中的若干项（2~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【对</w:t>
      </w:r>
      <w:r>
        <w:rPr>
          <w:i/>
          <w:color w:val="0000FF"/>
        </w:rPr>
        <w:t>规范的</w:t>
      </w:r>
      <w:r>
        <w:rPr>
          <w:rFonts w:hint="eastAsia"/>
          <w:i/>
          <w:color w:val="0000FF"/>
        </w:rPr>
        <w:t>理解】范例如下</w:t>
      </w:r>
      <w:r>
        <w:rPr>
          <w:i/>
          <w:color w:val="0000FF"/>
        </w:rPr>
        <w:t>：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《阿里</w:t>
      </w:r>
      <w:r>
        <w:rPr>
          <w:i/>
          <w:color w:val="0000FF"/>
        </w:rPr>
        <w:t>巴巴Java开发手册</w:t>
      </w:r>
      <w:r>
        <w:rPr>
          <w:rFonts w:hint="eastAsia"/>
          <w:i/>
          <w:color w:val="0000FF"/>
        </w:rPr>
        <w:t>》</w:t>
      </w:r>
      <w:r>
        <w:rPr>
          <w:i/>
          <w:color w:val="0000FF"/>
        </w:rPr>
        <w:t>中指出：</w:t>
      </w:r>
      <w:r>
        <w:rPr>
          <w:rFonts w:hint="eastAsia"/>
          <w:i/>
          <w:color w:val="0000FF"/>
        </w:rPr>
        <w:t>【推荐】如果模块、接口、类、方法使用了设计模式，在命名时体现出具体模式。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说明：将设计模式体现在名字中，有利于阅读者快速理解架构设计理念。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i/>
          <w:color w:val="0000FF"/>
        </w:rPr>
        <w:t>我的实践体会举例如下</w:t>
      </w:r>
      <w:r>
        <w:rPr>
          <w:rFonts w:hint="eastAsia"/>
          <w:i/>
          <w:color w:val="0000FF"/>
        </w:rPr>
        <w:t>：在</w:t>
      </w:r>
      <w:r>
        <w:rPr>
          <w:i/>
          <w:color w:val="0000FF"/>
        </w:rPr>
        <w:t>代码“public class OrderFactory;”中，类</w:t>
      </w:r>
      <w:r>
        <w:rPr>
          <w:rFonts w:hint="eastAsia"/>
          <w:i/>
          <w:color w:val="0000FF"/>
        </w:rPr>
        <w:t>名称</w:t>
      </w:r>
      <w:r>
        <w:rPr>
          <w:i/>
          <w:color w:val="0000FF"/>
        </w:rPr>
        <w:t>的命名就体现了</w:t>
      </w:r>
      <w:r>
        <w:rPr>
          <w:rFonts w:hint="eastAsia"/>
          <w:i/>
          <w:color w:val="0000FF"/>
        </w:rPr>
        <w:t>工厂</w:t>
      </w:r>
      <w:r>
        <w:rPr>
          <w:i/>
          <w:color w:val="0000FF"/>
        </w:rPr>
        <w:t>模式的使用。</w:t>
      </w:r>
    </w:p>
    <w:p>
      <w:pPr>
        <w:spacing w:line="312" w:lineRule="auto"/>
        <w:rPr>
          <w:i/>
          <w:color w:val="0000FF"/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1、本次开发中，体会有很多，但是体会最深的是，阿里巴巴开发规范禁止在程序中使用“魔法值”，也就是未经定义的常量直接出现在程序中。很多时候，作为条件判断或者f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or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语句的条件，我们经常在条件中直接写上数字。看似简便，但是却会带来很多问题。比如在G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ameSystem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类里，一开始我直接使用了数字作为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chooseMode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方法的判断条件。后来才写了F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LAG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将他们储存起来。直接使用常量，看似简便，却会带来很大的问题。会大大的降低代码的可读性，给合作的开发人员、测试人员带来很多问题。这个规范在《Clean Code》和《重构》里都提及过，甚至在所有涉及代码规范的文章和书籍里都有类似的。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SICP里传达过这样一个观点——“代码首先是给人读的，只是恰好可以执行！”，虽然有些极端，但可以看出可读性的重要性。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另外一点就是注释的规范性，比如，开发规范中禁止行尾注释，类里必须要添加作者信息，类注释必须使用J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avaDoc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形式等等。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还有一个我平时一直都忽略的细节。先看这句判断代码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这句在扫描时报出了一个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Critical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级别的错误：Object的equals方法容易抛空指针异常，应使用常量或确定有值的对象来调用equals。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这是我以前从未注意到的，所以代码应该改为如下形式：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--曹修远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2、本次开发令我印象最深的代码规范是在 if/else/for/while/do 语句中必须使用大括号。即使只有一行代码，避免采用单行的编码方式：if (condition) statements;平时习惯于不加大括号，比如此次的TestToWin.java中有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(numX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 w:type="textWrapping"/>
      </w: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>就很不符合规范。因为这种代码会让读代码的人不容易发现，所以以后要多加注意才行。</w:t>
      </w:r>
    </w:p>
    <w:p>
      <w:pPr>
        <w:pStyle w:val="12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ab/>
      </w:r>
      <w:r>
        <w:rPr>
          <w:rFonts w:hint="eastAsia" w:ascii="Consolas" w:hAnsi="Consolas"/>
          <w:color w:val="000000"/>
          <w:sz w:val="21"/>
          <w:szCs w:val="21"/>
        </w:rPr>
        <w:t>--卓永康</w:t>
      </w:r>
    </w:p>
    <w:p>
      <w:pPr>
        <w:spacing w:line="312" w:lineRule="auto"/>
        <w:rPr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12" w:lineRule="auto"/>
        <w:rPr>
          <w:rFonts w:hint="eastAsia" w:eastAsia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、本次开发</w:t>
      </w:r>
      <w:r>
        <w:rPr>
          <w:rFonts w:hint="eastAsia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我发现了许多我平时都不太去注意注意的代码规范问题。比如说在平时敲代码过程中，我都习惯在行尾注释，但这在阿里巴巴开发规范中是禁止的，还有对于常量、方法、类等一系列命名，我都不够规范，比如此次的PrintMat.java中for(int i = 0; i &lt; MAXIM; i++)，我一开始是直接用的数字3代替的行列最大维度，这就没有很好的可读性，自己或许清楚其意，但自己写的代码不仅仅是给自己看的。</w:t>
      </w:r>
    </w:p>
    <w:p>
      <w:pPr>
        <w:spacing w:line="312" w:lineRule="auto"/>
        <w:rPr>
          <w:rFonts w:hint="eastAsia" w:eastAsia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--蒋先强</w:t>
      </w:r>
      <w:bookmarkStart w:id="20" w:name="_GoBack"/>
      <w:bookmarkEnd w:id="20"/>
    </w:p>
    <w:p>
      <w:pPr>
        <w:pStyle w:val="2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Java version 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处理器:</w:t>
      </w:r>
      <w:r>
        <w:rPr>
          <w:sz w:val="24"/>
        </w:rPr>
        <w:t>intel i7-9750h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2、Java</w:t>
      </w:r>
      <w:r>
        <w:rPr>
          <w:sz w:val="24"/>
        </w:rPr>
        <w:t xml:space="preserve"> version 10.0.2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ntel i5-6300hq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3、J</w:t>
      </w:r>
      <w:r>
        <w:rPr>
          <w:sz w:val="24"/>
        </w:rPr>
        <w:t>ava version 12.0.1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2019.3.4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5-7300hq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>
      <w:pPr>
        <w:rPr>
          <w:sz w:val="24"/>
        </w:rPr>
      </w:pPr>
    </w:p>
    <w:p/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处理器：i</w:t>
      </w:r>
      <w:r>
        <w:rPr>
          <w:sz w:val="24"/>
        </w:rPr>
        <w:t>5-6200u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/>
    <w:p>
      <w:pPr>
        <w:rPr>
          <w:sz w:val="24"/>
        </w:rPr>
      </w:pPr>
      <w:r>
        <w:rPr>
          <w:rFonts w:hint="eastAsia"/>
          <w:sz w:val="24"/>
        </w:rPr>
        <w:t>需要指出的是，由于使用了最低版本为1</w:t>
      </w:r>
      <w:r>
        <w:rPr>
          <w:sz w:val="24"/>
        </w:rPr>
        <w:t>0.0.2</w:t>
      </w:r>
      <w:r>
        <w:rPr>
          <w:rFonts w:hint="eastAsia"/>
          <w:sz w:val="24"/>
        </w:rPr>
        <w:t>的J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版本，若使用更早版本的Java可能对测试结果产生无法预测的影响。同时，在本软件中，操作系统以及硬件对于测试的影响较小。受限于条件，未测试软件在M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>
      <w:pPr>
        <w:rPr>
          <w:sz w:val="24"/>
        </w:rPr>
      </w:pPr>
      <w:r>
        <w:rPr>
          <w:rFonts w:hint="eastAsia"/>
          <w:sz w:val="24"/>
        </w:rPr>
        <w:t>本次测试设计，仅使用了J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>
      <w:pPr>
        <w:pStyle w:val="2"/>
        <w:spacing w:line="312" w:lineRule="auto"/>
      </w:pPr>
      <w:bookmarkStart w:id="14" w:name="_Toc35958958"/>
      <w:r>
        <w:t>4</w:t>
      </w:r>
      <w:r>
        <w:rPr>
          <w:rFonts w:hint="eastAsia"/>
        </w:rPr>
        <w:t>测试总结</w:t>
      </w:r>
      <w:bookmarkEnd w:id="14"/>
    </w:p>
    <w:p>
      <w:pPr>
        <w:pStyle w:val="3"/>
        <w:spacing w:line="312" w:lineRule="auto"/>
      </w:pPr>
      <w:bookmarkStart w:id="15" w:name="_Toc35958959"/>
      <w:r>
        <w:t>4</w:t>
      </w:r>
      <w:r>
        <w:rPr>
          <w:rFonts w:hint="eastAsia"/>
        </w:rPr>
        <w:t>.1动态测试情况说明</w:t>
      </w:r>
      <w:bookmarkEnd w:id="15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通过使用相关覆盖指标来说明（例如，测试对功能点的覆盖，测试对某些风险点的覆盖等），说明测试设计是否全面、合理。建议给出必要的运行界面截图来体现得到的结论。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 对能力的测试所带来的影响。</w:t>
      </w: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1、版本1动态测试情况</w:t>
      </w:r>
    </w:p>
    <w:p>
      <w:pPr>
        <w:keepNext/>
        <w:spacing w:line="312" w:lineRule="auto"/>
        <w:jc w:val="center"/>
      </w:pPr>
      <w:r>
        <w:drawing>
          <wp:inline distT="0" distB="0" distL="0" distR="0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版本1测试用例运行情况 </w:t>
      </w:r>
    </w:p>
    <w:p>
      <w:pPr>
        <w:rPr>
          <w:sz w:val="24"/>
        </w:rPr>
      </w:pPr>
      <w:r>
        <w:rPr>
          <w:rFonts w:hint="eastAsia"/>
          <w:sz w:val="24"/>
        </w:rPr>
        <w:t>版本1共有83个测试用例，运行全部通过。</w:t>
      </w:r>
    </w:p>
    <w:p>
      <w:pPr>
        <w:rPr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版本1测试用例覆盖情况 </w:t>
      </w:r>
    </w:p>
    <w:p/>
    <w:p>
      <w:pPr>
        <w:rPr>
          <w:sz w:val="24"/>
        </w:rPr>
      </w:pPr>
      <w:r>
        <w:rPr>
          <w:rFonts w:hint="eastAsia"/>
          <w:sz w:val="24"/>
        </w:rPr>
        <w:t>就覆盖情况来看，测试覆盖了90%的类和80%的方法。唯一一个没有被覆盖的类是M</w:t>
      </w:r>
      <w:r>
        <w:rPr>
          <w:sz w:val="24"/>
        </w:rPr>
        <w:t>ain</w:t>
      </w:r>
      <w:r>
        <w:rPr>
          <w:rFonts w:hint="eastAsia"/>
          <w:sz w:val="24"/>
        </w:rPr>
        <w:t>类。Main类主要创建游戏对象，不需要进行测试。</w:t>
      </w:r>
    </w:p>
    <w:p>
      <w:pPr>
        <w:rPr>
          <w:sz w:val="24"/>
        </w:rPr>
      </w:pPr>
      <w:r>
        <w:rPr>
          <w:rFonts w:hint="eastAsia"/>
          <w:sz w:val="24"/>
        </w:rPr>
        <w:t>这里需要指出的是控制游戏逻辑的G</w:t>
      </w:r>
      <w:r>
        <w:rPr>
          <w:sz w:val="24"/>
        </w:rPr>
        <w:t>ameDriver</w:t>
      </w:r>
      <w:r>
        <w:rPr>
          <w:rFonts w:hint="eastAsia"/>
          <w:sz w:val="24"/>
        </w:rPr>
        <w:t>类中的g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</w:p>
    <w:p>
      <w:pPr>
        <w:rPr>
          <w:sz w:val="2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2、版本2动态测试情况：</w:t>
      </w:r>
    </w:p>
    <w:p>
      <w:pPr>
        <w:keepNext/>
      </w:pPr>
      <w:r>
        <w:drawing>
          <wp:inline distT="0" distB="0" distL="0" distR="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>版本2测试用例运行情况</w:t>
      </w:r>
    </w:p>
    <w:p/>
    <w:p>
      <w:pPr>
        <w:rPr>
          <w:sz w:val="24"/>
        </w:rPr>
      </w:pPr>
      <w:r>
        <w:rPr>
          <w:rFonts w:hint="eastAsia"/>
          <w:sz w:val="24"/>
        </w:rPr>
        <w:t>版本2在版本1重构的基础上进行开发，所以版本2的测试仅包含了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>
      <w:pPr>
        <w:rPr>
          <w:sz w:val="24"/>
        </w:rPr>
      </w:pPr>
      <w:r>
        <w:rPr>
          <w:rFonts w:hint="eastAsia"/>
          <w:sz w:val="24"/>
        </w:rPr>
        <w:t>版本2共有44个测试用例，运行全部通过。</w:t>
      </w:r>
    </w:p>
    <w:p>
      <w:pPr>
        <w:rPr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 xml:space="preserve">版本2测试用例覆盖情况 </w:t>
      </w:r>
    </w:p>
    <w:p/>
    <w:p/>
    <w:p/>
    <w:p/>
    <w:p>
      <w:pPr>
        <w:pStyle w:val="3"/>
        <w:spacing w:line="312" w:lineRule="auto"/>
      </w:pPr>
      <w:bookmarkStart w:id="16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6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通过分析测试用例的执行结果，以及对发现的缺陷进行分析，从功能的角度说明被测产品的质量如何，是否符合用户需求，至少是否符合需求规格说明的描述。</w:t>
      </w:r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>
      <w:pPr>
        <w:pStyle w:val="3"/>
        <w:spacing w:line="312" w:lineRule="auto"/>
      </w:pPr>
      <w:bookmarkStart w:id="17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7"/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1、版本1的d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截至编写测试报告时，有36个M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24"/>
        </w:rPr>
      </w:pPr>
    </w:p>
    <w:p>
      <w:pPr>
        <w:spacing w:line="312" w:lineRule="auto"/>
        <w:rPr>
          <w:iCs/>
          <w:sz w:val="24"/>
        </w:rPr>
      </w:pP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2、版本1的重构(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截至编写测试报告时，有45个M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32"/>
          <w:szCs w:val="32"/>
        </w:rPr>
      </w:pPr>
    </w:p>
    <w:p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3、版本2：</w:t>
      </w:r>
    </w:p>
    <w:p>
      <w:pPr>
        <w:spacing w:line="312" w:lineRule="auto"/>
        <w:rPr>
          <w:iCs/>
          <w:sz w:val="32"/>
          <w:szCs w:val="32"/>
        </w:rPr>
      </w:pPr>
      <w:r>
        <w:drawing>
          <wp:inline distT="0" distB="0" distL="0" distR="0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截至编写测试报告时，有23个M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>
      <w:pPr>
        <w:spacing w:line="312" w:lineRule="auto"/>
        <w:rPr>
          <w:iCs/>
          <w:sz w:val="32"/>
          <w:szCs w:val="32"/>
        </w:rPr>
      </w:pPr>
    </w:p>
    <w:p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最后，总体来看，问题都是Major级别的不规范，没有出现B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级别和Critical级别，这一点还是值得肯定的。其次，问题集中在魔法值，注释规范等我们平常容易忽略的方面，对我们未来的开发给出了很好的建议。</w:t>
      </w:r>
    </w:p>
    <w:p>
      <w:pPr>
        <w:pStyle w:val="3"/>
        <w:spacing w:line="312" w:lineRule="auto"/>
      </w:pPr>
      <w:bookmarkStart w:id="18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8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对每项缺陷提出改进建议，如：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各项修改可采用的修改方法；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各项修改的紧迫程度；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p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p>
      <w:pPr>
        <w:pStyle w:val="3"/>
        <w:spacing w:line="312" w:lineRule="auto"/>
      </w:pPr>
      <w:bookmarkStart w:id="19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19"/>
    </w:p>
    <w:p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说明该项软件的开发是否已达到预定目标，能否交付使用。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14</w:t>
    </w:r>
    <w:r>
      <w:rPr>
        <w:b/>
        <w:bCs/>
        <w:sz w:val="24"/>
        <w:szCs w:val="24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4</w:t>
    </w:r>
    <w:r>
      <w:rPr>
        <w:rStyle w:val="15"/>
      </w:rPr>
      <w:fldChar w:fldCharType="end"/>
    </w: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1E6"/>
    <w:multiLevelType w:val="multilevel"/>
    <w:tmpl w:val="0C2511E6"/>
    <w:lvl w:ilvl="0" w:tentative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74B12"/>
    <w:rsid w:val="00596617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67BEF"/>
    <w:rsid w:val="008B4384"/>
    <w:rsid w:val="008E1BD4"/>
    <w:rsid w:val="008E7269"/>
    <w:rsid w:val="0091734E"/>
    <w:rsid w:val="00986900"/>
    <w:rsid w:val="00997C5D"/>
    <w:rsid w:val="00A30A4A"/>
    <w:rsid w:val="00A56FA4"/>
    <w:rsid w:val="00A85E13"/>
    <w:rsid w:val="00AE1E41"/>
    <w:rsid w:val="00B0000F"/>
    <w:rsid w:val="00B314D8"/>
    <w:rsid w:val="00B701E1"/>
    <w:rsid w:val="00B86749"/>
    <w:rsid w:val="00BD1911"/>
    <w:rsid w:val="00BE5AA8"/>
    <w:rsid w:val="00C14D62"/>
    <w:rsid w:val="00C14F4C"/>
    <w:rsid w:val="00C432B3"/>
    <w:rsid w:val="00C53D6E"/>
    <w:rsid w:val="00C73B9D"/>
    <w:rsid w:val="00C917EA"/>
    <w:rsid w:val="00C95E6A"/>
    <w:rsid w:val="00CC653B"/>
    <w:rsid w:val="00D232B1"/>
    <w:rsid w:val="00D31C73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  <w:rsid w:val="0661016B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character" w:styleId="15">
    <w:name w:val="page number"/>
    <w:basedOn w:val="14"/>
    <w:semiHidden/>
    <w:uiPriority w:val="0"/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表格首行"/>
    <w:basedOn w:val="1"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1">
    <w:name w:val="页眉 字符"/>
    <w:basedOn w:val="14"/>
    <w:semiHidden/>
    <w:uiPriority w:val="99"/>
    <w:rPr>
      <w:kern w:val="2"/>
      <w:sz w:val="18"/>
      <w:szCs w:val="18"/>
    </w:rPr>
  </w:style>
  <w:style w:type="character" w:customStyle="1" w:styleId="22">
    <w:name w:val="页眉 Char"/>
    <w:link w:val="9"/>
    <w:uiPriority w:val="0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customStyle="1" w:styleId="26">
    <w:name w:val="HTML 预设格式 Char"/>
    <w:basedOn w:val="14"/>
    <w:link w:val="12"/>
    <w:semiHidden/>
    <w:uiPriority w:val="99"/>
    <w:rPr>
      <w:rFonts w:ascii="宋体" w:hAnsi="宋体" w:cs="宋体"/>
      <w:sz w:val="24"/>
      <w:szCs w:val="24"/>
    </w:rPr>
  </w:style>
  <w:style w:type="character" w:customStyle="1" w:styleId="27">
    <w:name w:val="批注框文本 Char"/>
    <w:basedOn w:val="14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14</Pages>
  <Words>1012</Words>
  <Characters>5772</Characters>
  <Lines>48</Lines>
  <Paragraphs>13</Paragraphs>
  <TotalTime>17</TotalTime>
  <ScaleCrop>false</ScaleCrop>
  <LinksUpToDate>false</LinksUpToDate>
  <CharactersWithSpaces>6771</CharactersWithSpaces>
  <Application>WPS Office_10.8.2.6784_F1E327BC-269C-435d-A152-05C5408002CA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2019-03-10T14:14:00Z</dcterms:created>
  <dc:creator>于俊</dc:creator>
  <cp:lastModifiedBy>user</cp:lastModifiedBy>
  <dcterms:modified xsi:type="dcterms:W3CDTF">2020-04-04T07:26:12Z</dcterms:modified>
  <dc:title>测试分析报告（GB8567——88）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