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8603" w14:textId="77777777" w:rsidR="00A715DD" w:rsidRDefault="00716A06" w:rsidP="008749F7">
      <w:pPr>
        <w:spacing w:after="120" w:line="240" w:lineRule="auto"/>
        <w:ind w:firstLine="709"/>
        <w:contextualSpacing/>
        <w:jc w:val="right"/>
      </w:pPr>
      <w:r w:rsidRPr="00FB5192">
        <w:rPr>
          <w:rFonts w:asciiTheme="majorHAnsi" w:hAnsiTheme="majorHAnsi"/>
          <w:noProof/>
          <w:sz w:val="48"/>
        </w:rPr>
        <w:t xml:space="preserve"> </w:t>
      </w:r>
      <w:r>
        <w:rPr>
          <w:rFonts w:asciiTheme="majorHAnsi" w:hAnsiTheme="majorHAnsi"/>
          <w:noProof/>
          <w:sz w:val="48"/>
        </w:rPr>
        <w:t xml:space="preserve"> </w:t>
      </w:r>
      <w:r w:rsidRPr="008B5BF4">
        <w:t xml:space="preserve">  </w:t>
      </w:r>
      <w:r w:rsidR="008B5BF4">
        <w:t xml:space="preserve">  </w:t>
      </w:r>
    </w:p>
    <w:tbl>
      <w:tblPr>
        <w:tblStyle w:val="TableGrid"/>
        <w:tblW w:w="13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1"/>
        <w:gridCol w:w="3688"/>
        <w:gridCol w:w="2916"/>
      </w:tblGrid>
      <w:tr w:rsidR="00A730ED" w14:paraId="1E8342DB" w14:textId="77777777" w:rsidTr="00EF075C">
        <w:trPr>
          <w:trHeight w:val="1440"/>
        </w:trPr>
        <w:tc>
          <w:tcPr>
            <w:tcW w:w="7012" w:type="dxa"/>
          </w:tcPr>
          <w:p w14:paraId="4FE1F451" w14:textId="77777777" w:rsidR="00A730ED" w:rsidRDefault="007655AE" w:rsidP="00D50C6C">
            <w:pPr>
              <w:pStyle w:val="Title"/>
            </w:pPr>
            <w:r>
              <w:t>PAC Figure Descriptions</w:t>
            </w:r>
          </w:p>
          <w:p w14:paraId="3D346BA9" w14:textId="77777777" w:rsidR="007655AE" w:rsidRDefault="007655AE" w:rsidP="007655AE"/>
          <w:p w14:paraId="39E5BEAB" w14:textId="5C21EE24" w:rsidR="007655AE" w:rsidRDefault="00B82054" w:rsidP="007655AE">
            <w:r>
              <w:t xml:space="preserve">Unless otherwise specified, </w:t>
            </w:r>
            <w:r w:rsidR="0081772B">
              <w:t>PAC excel sheets and Images are computed/plotted only for channels that had significant clusters after the surrogate permutation analysis. In some analyses/plots you will see “Overlap” and “</w:t>
            </w:r>
            <w:r w:rsidR="008E0A7D">
              <w:t>[Group1]</w:t>
            </w:r>
            <w:r w:rsidR="0081772B">
              <w:t xml:space="preserve">Only”  listed separately. The code checks which clusters were significant for 1) BOTH </w:t>
            </w:r>
            <w:r w:rsidR="008E0A7D">
              <w:t>Group1 and Group2</w:t>
            </w:r>
            <w:r w:rsidR="0081772B">
              <w:t xml:space="preserve"> OR 2) Just </w:t>
            </w:r>
            <w:r w:rsidR="008E0A7D">
              <w:t>Group1</w:t>
            </w:r>
            <w:r w:rsidR="0081772B">
              <w:t xml:space="preserve"> but not </w:t>
            </w:r>
            <w:r w:rsidR="008E0A7D">
              <w:t>Group2</w:t>
            </w:r>
            <w:r w:rsidR="0081772B">
              <w:t xml:space="preserve"> and performs the analyses for these two separate “masked” matrices.</w:t>
            </w:r>
          </w:p>
          <w:p w14:paraId="2541DEF3" w14:textId="77777777" w:rsidR="007655AE" w:rsidRDefault="007655AE" w:rsidP="007655AE"/>
          <w:p w14:paraId="1846753B" w14:textId="77777777" w:rsidR="00B61CF9" w:rsidRDefault="00B61CF9" w:rsidP="007655AE">
            <w:pPr>
              <w:rPr>
                <w:u w:val="single"/>
              </w:rPr>
            </w:pPr>
            <w:r>
              <w:rPr>
                <w:u w:val="single"/>
              </w:rPr>
              <w:t>Change Log</w:t>
            </w:r>
          </w:p>
          <w:p w14:paraId="6706F41C" w14:textId="5E7D9A09" w:rsidR="00B61CF9" w:rsidRPr="00B61CF9" w:rsidRDefault="00B61CF9" w:rsidP="007655AE">
            <w:r>
              <w:t>08/11/203: YB added images for each figure description and script name that generates it as part of the overall pipeline.</w:t>
            </w:r>
          </w:p>
        </w:tc>
        <w:tc>
          <w:tcPr>
            <w:tcW w:w="3523" w:type="dxa"/>
          </w:tcPr>
          <w:sdt>
            <w:sdtPr>
              <w:id w:val="-1330064427"/>
              <w:placeholder>
                <w:docPart w:val="2A07EC4A21C343CCAF937EDB2A1F713A"/>
              </w:placeholder>
              <w15:appearance w15:val="hidden"/>
            </w:sdtPr>
            <w:sdtEndPr/>
            <w:sdtContent>
              <w:p w14:paraId="7B728384" w14:textId="0651473E" w:rsidR="00B61CF9" w:rsidRDefault="00B61CF9" w:rsidP="00A730ED">
                <w:pPr>
                  <w:pStyle w:val="Heading5"/>
                </w:pPr>
                <w:r>
                  <w:t>Last Edited 08/11/2023</w:t>
                </w:r>
              </w:p>
              <w:p w14:paraId="10CFB9E8" w14:textId="416271AD" w:rsidR="00A730ED" w:rsidRPr="00A730ED" w:rsidRDefault="00B61CF9" w:rsidP="00A730ED">
                <w:pPr>
                  <w:pStyle w:val="Heading5"/>
                </w:pPr>
                <w:r>
                  <w:t xml:space="preserve">Created </w:t>
                </w:r>
                <w:r w:rsidR="00773C9B">
                  <w:t>2/8/23</w:t>
                </w:r>
              </w:p>
            </w:sdtContent>
          </w:sdt>
          <w:p w14:paraId="0C1BA3B2" w14:textId="24965965" w:rsidR="00A730ED" w:rsidRPr="00A730ED" w:rsidRDefault="00B27547" w:rsidP="00A730ED">
            <w:pPr>
              <w:pStyle w:val="Heading5"/>
            </w:pPr>
            <w:sdt>
              <w:sdtPr>
                <w:id w:val="-601412193"/>
                <w:placeholder>
                  <w:docPart w:val="DB9A46005A2945EAAD16D5421D17C0F5"/>
                </w:placeholder>
                <w15:appearance w15:val="hidden"/>
              </w:sdtPr>
              <w:sdtEndPr/>
              <w:sdtContent>
                <w:r w:rsidR="00773C9B">
                  <w:t>Yael Braverman</w:t>
                </w:r>
              </w:sdtContent>
            </w:sdt>
          </w:p>
          <w:p w14:paraId="1B638FCD" w14:textId="3CAF51FB" w:rsidR="00A730ED" w:rsidRPr="00A730ED" w:rsidRDefault="00B27547" w:rsidP="00A730ED">
            <w:pPr>
              <w:pStyle w:val="Heading5"/>
            </w:pPr>
            <w:sdt>
              <w:sdtPr>
                <w:id w:val="-1184351424"/>
                <w:placeholder>
                  <w:docPart w:val="74D1D094B56C4BC2959B045539AC64AA"/>
                </w:placeholder>
                <w15:appearance w15:val="hidden"/>
              </w:sdtPr>
              <w:sdtEndPr/>
              <w:sdtContent>
                <w:r w:rsidR="00773C9B">
                  <w:t>Draft 1</w:t>
                </w:r>
              </w:sdtContent>
            </w:sdt>
            <w:r w:rsidR="00A730ED" w:rsidRPr="00A730ED">
              <w:t xml:space="preserve"> </w:t>
            </w:r>
          </w:p>
        </w:tc>
        <w:tc>
          <w:tcPr>
            <w:tcW w:w="2785" w:type="dxa"/>
          </w:tcPr>
          <w:p w14:paraId="55905E6C" w14:textId="1BFAED02" w:rsidR="00A730ED" w:rsidRDefault="00877005" w:rsidP="00D83CBD">
            <w:pPr>
              <w:spacing w:after="120"/>
              <w:ind w:left="-108"/>
              <w:contextualSpacing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Y="-384"/>
        <w:tblW w:w="13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954"/>
        <w:gridCol w:w="2466"/>
        <w:gridCol w:w="198"/>
        <w:gridCol w:w="2664"/>
        <w:gridCol w:w="89"/>
        <w:gridCol w:w="2575"/>
        <w:gridCol w:w="2664"/>
        <w:gridCol w:w="136"/>
      </w:tblGrid>
      <w:tr w:rsidR="00EF075C" w14:paraId="68A5B93D" w14:textId="77777777" w:rsidTr="00EF075C">
        <w:trPr>
          <w:trHeight w:val="432"/>
        </w:trPr>
        <w:tc>
          <w:tcPr>
            <w:tcW w:w="8081" w:type="dxa"/>
            <w:gridSpan w:val="6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77BC3FF" w14:textId="77777777" w:rsidR="00EF075C" w:rsidRPr="00EF075C" w:rsidRDefault="00EF075C" w:rsidP="00EF075C">
            <w:pPr>
              <w:rPr>
                <w:rFonts w:asciiTheme="majorHAnsi" w:hAnsiTheme="majorHAnsi" w:cstheme="majorHAnsi"/>
                <w:sz w:val="52"/>
                <w:szCs w:val="52"/>
              </w:rPr>
            </w:pPr>
            <w:r w:rsidRPr="00EF075C">
              <w:rPr>
                <w:rFonts w:asciiTheme="majorHAnsi" w:hAnsiTheme="majorHAnsi" w:cstheme="majorHAnsi"/>
                <w:sz w:val="52"/>
                <w:szCs w:val="52"/>
              </w:rPr>
              <w:lastRenderedPageBreak/>
              <w:t>PAC Strength (MI) Plots</w:t>
            </w:r>
          </w:p>
        </w:tc>
        <w:tc>
          <w:tcPr>
            <w:tcW w:w="537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AC934" w14:textId="77777777" w:rsidR="00EF075C" w:rsidRDefault="00EF075C" w:rsidP="00EF075C">
            <w:pPr>
              <w:pStyle w:val="Heading2"/>
            </w:pPr>
          </w:p>
        </w:tc>
      </w:tr>
      <w:tr w:rsidR="00EF075C" w14:paraId="4A2984C2" w14:textId="77777777" w:rsidTr="008E0A7D">
        <w:trPr>
          <w:trHeight w:val="432"/>
        </w:trPr>
        <w:tc>
          <w:tcPr>
            <w:tcW w:w="1710" w:type="dxa"/>
            <w:tcBorders>
              <w:bottom w:val="nil"/>
              <w:right w:val="nil"/>
            </w:tcBorders>
            <w:shd w:val="clear" w:color="auto" w:fill="5B9BD5" w:themeFill="accent5"/>
            <w:vAlign w:val="center"/>
          </w:tcPr>
          <w:p w14:paraId="38C041D6" w14:textId="77777777" w:rsidR="00EF075C" w:rsidRPr="00E80F00" w:rsidRDefault="00EF075C" w:rsidP="00EF075C">
            <w:pPr>
              <w:pStyle w:val="Heading2"/>
            </w:pPr>
            <w:r>
              <w:t>Folder</w:t>
            </w:r>
          </w:p>
        </w:tc>
        <w:tc>
          <w:tcPr>
            <w:tcW w:w="3420" w:type="dxa"/>
            <w:gridSpan w:val="2"/>
            <w:tcBorders>
              <w:bottom w:val="nil"/>
              <w:right w:val="nil"/>
            </w:tcBorders>
            <w:shd w:val="clear" w:color="auto" w:fill="5B9BD5" w:themeFill="accent5"/>
            <w:vAlign w:val="center"/>
          </w:tcPr>
          <w:p w14:paraId="42AA7F11" w14:textId="77777777" w:rsidR="00EF075C" w:rsidRDefault="00EF075C" w:rsidP="00EF075C">
            <w:pPr>
              <w:pStyle w:val="Heading2"/>
            </w:pPr>
            <w:r>
              <w:t>Shared Descriptions</w:t>
            </w:r>
          </w:p>
        </w:tc>
        <w:tc>
          <w:tcPr>
            <w:tcW w:w="2951" w:type="dxa"/>
            <w:gridSpan w:val="3"/>
            <w:tcBorders>
              <w:left w:val="nil"/>
              <w:bottom w:val="nil"/>
              <w:right w:val="nil"/>
            </w:tcBorders>
            <w:shd w:val="clear" w:color="auto" w:fill="5B9BD5" w:themeFill="accent5"/>
            <w:vAlign w:val="center"/>
          </w:tcPr>
          <w:p w14:paraId="21D97E3A" w14:textId="21F694D5" w:rsidR="00EF075C" w:rsidRPr="00B61CF9" w:rsidRDefault="00B27547" w:rsidP="00EF075C">
            <w:pPr>
              <w:pStyle w:val="Heading2"/>
              <w:rPr>
                <w:i/>
                <w:iCs/>
              </w:rPr>
            </w:pPr>
            <w:sdt>
              <w:sdtPr>
                <w:id w:val="-30108954"/>
                <w:placeholder>
                  <w:docPart w:val="0BF34FF3825A4D87BFF4011E7C7D642F"/>
                </w:placeholder>
                <w15:appearance w15:val="hidden"/>
              </w:sdtPr>
              <w:sdtEndPr/>
              <w:sdtContent>
                <w:r w:rsidR="00EF075C">
                  <w:t>Figure Name</w:t>
                </w:r>
              </w:sdtContent>
            </w:sdt>
            <w:r w:rsidR="00EF075C">
              <w:t xml:space="preserve"> (s)</w:t>
            </w:r>
            <w:r w:rsidR="00B61CF9">
              <w:t xml:space="preserve"> </w:t>
            </w:r>
            <w:r w:rsidR="00B61CF9">
              <w:rPr>
                <w:i/>
                <w:iCs/>
              </w:rPr>
              <w:t>script for Figure</w:t>
            </w:r>
          </w:p>
        </w:tc>
        <w:tc>
          <w:tcPr>
            <w:tcW w:w="5375" w:type="dxa"/>
            <w:gridSpan w:val="3"/>
            <w:tcBorders>
              <w:left w:val="nil"/>
              <w:bottom w:val="nil"/>
              <w:right w:val="nil"/>
            </w:tcBorders>
            <w:shd w:val="clear" w:color="auto" w:fill="5B9BD5" w:themeFill="accent5"/>
            <w:vAlign w:val="center"/>
          </w:tcPr>
          <w:p w14:paraId="2FCC42C0" w14:textId="77777777" w:rsidR="00EF075C" w:rsidRPr="00E80F00" w:rsidRDefault="00B27547" w:rsidP="00EF075C">
            <w:pPr>
              <w:pStyle w:val="Heading2"/>
            </w:pPr>
            <w:sdt>
              <w:sdtPr>
                <w:id w:val="-2027088469"/>
                <w:placeholder>
                  <w:docPart w:val="B7E1A545D3754DE3A8A70E346BE2296D"/>
                </w:placeholder>
                <w15:appearance w15:val="hidden"/>
              </w:sdtPr>
              <w:sdtEndPr/>
              <w:sdtContent>
                <w:r w:rsidR="00EF075C">
                  <w:t>FIGURE Description</w:t>
                </w:r>
              </w:sdtContent>
            </w:sdt>
            <w:r w:rsidR="00EF075C">
              <w:t xml:space="preserve"> </w:t>
            </w:r>
          </w:p>
        </w:tc>
      </w:tr>
      <w:tr w:rsidR="00EF075C" w14:paraId="2F3F61CF" w14:textId="77777777" w:rsidTr="008E0A7D">
        <w:trPr>
          <w:trHeight w:val="720"/>
        </w:trPr>
        <w:tc>
          <w:tcPr>
            <w:tcW w:w="1710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5D6EB7B" w14:textId="77777777" w:rsidR="00EF075C" w:rsidRPr="00CC7AAD" w:rsidRDefault="00B27547" w:rsidP="00EF075C">
            <w:pPr>
              <w:pStyle w:val="Heading4"/>
            </w:pPr>
            <w:sdt>
              <w:sdtPr>
                <w:id w:val="-945923633"/>
                <w:placeholder>
                  <w:docPart w:val="031310DCD3B740EFA4EF89E1E658C02F"/>
                </w:placeholder>
                <w15:appearance w15:val="hidden"/>
              </w:sdtPr>
              <w:sdtEndPr/>
              <w:sdtContent>
                <w:r w:rsidR="00EF075C">
                  <w:t>Cluster Maps</w:t>
                </w:r>
              </w:sdtContent>
            </w:sdt>
            <w:r w:rsidR="00EF075C" w:rsidRPr="00CC7AAD">
              <w:t xml:space="preserve"> </w:t>
            </w:r>
          </w:p>
        </w:tc>
        <w:tc>
          <w:tcPr>
            <w:tcW w:w="3420" w:type="dxa"/>
            <w:gridSpan w:val="2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1114A1D5" w14:textId="77777777" w:rsidR="00EF075C" w:rsidRDefault="00B27547" w:rsidP="00EF075C">
            <w:sdt>
              <w:sdtPr>
                <w:id w:val="2138144897"/>
                <w:placeholder>
                  <w:docPart w:val="8ED95CF95F9E4775BC3C0ADFF847E59D"/>
                </w:placeholder>
                <w15:appearance w15:val="hidden"/>
              </w:sdtPr>
              <w:sdtEndPr/>
              <w:sdtContent>
                <w:sdt>
                  <w:sdtPr>
                    <w:id w:val="1518963096"/>
                    <w:placeholder>
                      <w:docPart w:val="C0B5D53ED5CB495BB99AA8CCA9F35D68"/>
                    </w:placeholder>
                    <w15:appearance w15:val="hidden"/>
                  </w:sdtPr>
                  <w:sdtEndPr/>
                  <w:sdtContent>
                    <w:proofErr w:type="spellStart"/>
                    <w:r w:rsidR="00EF075C" w:rsidRPr="007655AE">
                      <w:t>Topoplots</w:t>
                    </w:r>
                    <w:proofErr w:type="spellEnd"/>
                    <w:r w:rsidR="00EF075C" w:rsidRPr="007655AE">
                      <w:t xml:space="preserve"> visualizing PAC strength and frequency grouping information for all channels included in analysis. All subplots within each </w:t>
                    </w:r>
                    <w:proofErr w:type="spellStart"/>
                    <w:r w:rsidR="00EF075C" w:rsidRPr="007655AE">
                      <w:t>topoplot</w:t>
                    </w:r>
                    <w:proofErr w:type="spellEnd"/>
                    <w:r w:rsidR="00EF075C" w:rsidRPr="007655AE">
                      <w:t xml:space="preserve"> share the x- and y-axis of low and high frequency filtered signal</w:t>
                    </w:r>
                  </w:sdtContent>
                </w:sdt>
                <w:r w:rsidR="00EF075C">
                  <w:t>. Maps</w:t>
                </w:r>
              </w:sdtContent>
            </w:sdt>
            <w:r w:rsidR="00EF075C" w:rsidRPr="00CC7AAD">
              <w:t xml:space="preserve"> </w:t>
            </w:r>
          </w:p>
        </w:tc>
        <w:tc>
          <w:tcPr>
            <w:tcW w:w="2951" w:type="dxa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2D08BF96" w14:textId="77777777" w:rsidR="00EF075C" w:rsidRDefault="00B27547" w:rsidP="00EF075C">
            <w:sdt>
              <w:sdtPr>
                <w:id w:val="-626401043"/>
                <w:placeholder>
                  <w:docPart w:val="741E529DB5B8487CBF5928A90A62642E"/>
                </w:placeholder>
                <w15:appearance w15:val="hidden"/>
              </w:sdtPr>
              <w:sdtEndPr/>
              <w:sdtContent>
                <w:proofErr w:type="spellStart"/>
                <w:r w:rsidR="00EF075C">
                  <w:t>Clusters_comod_topoplot</w:t>
                </w:r>
                <w:proofErr w:type="spellEnd"/>
              </w:sdtContent>
            </w:sdt>
            <w:r w:rsidR="00EF075C" w:rsidRPr="00CC7AAD">
              <w:t xml:space="preserve"> </w:t>
            </w:r>
          </w:p>
          <w:p w14:paraId="0608F7E9" w14:textId="77777777" w:rsidR="008E0A7D" w:rsidRDefault="008E0A7D" w:rsidP="00EF075C"/>
          <w:p w14:paraId="041B0A2B" w14:textId="7E59FEA2" w:rsidR="008E0A7D" w:rsidRPr="008E0A7D" w:rsidRDefault="008E0A7D" w:rsidP="008E0A7D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8E0A7D">
              <w:rPr>
                <w:rFonts w:ascii="Consolas" w:eastAsia="Times New Roman" w:hAnsi="Consolas" w:cs="Times New Roman"/>
                <w:i/>
                <w:iCs/>
                <w:sz w:val="20"/>
              </w:rPr>
              <w:t>plot_sig_pac_clusters</w:t>
            </w:r>
            <w:r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5F911B2E" w14:textId="77777777" w:rsidR="008E0A7D" w:rsidRPr="00CC7AAD" w:rsidRDefault="008E0A7D" w:rsidP="00EF075C"/>
        </w:tc>
        <w:tc>
          <w:tcPr>
            <w:tcW w:w="5375" w:type="dxa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619B0E09" w14:textId="208F4AC9" w:rsidR="00EF075C" w:rsidRDefault="00EF075C" w:rsidP="00EF075C">
            <w:r w:rsidRPr="007655AE">
              <w:t>Significant PAC frequency groupings</w:t>
            </w:r>
            <w:r>
              <w:t xml:space="preserve"> (derived from permutation analysis which randomly swaps</w:t>
            </w:r>
            <w:r w:rsidR="008E0A7D">
              <w:t xml:space="preserve"> Group1</w:t>
            </w:r>
            <w:r>
              <w:t xml:space="preserve"> with surrogate or </w:t>
            </w:r>
            <w:r w:rsidR="008E0A7D">
              <w:t>Group2</w:t>
            </w:r>
            <w:r>
              <w:t xml:space="preserve"> with surrogate)</w:t>
            </w:r>
            <w:r w:rsidRPr="007655AE">
              <w:t xml:space="preserve"> color-coded for </w:t>
            </w:r>
            <w:r w:rsidR="008E0A7D">
              <w:t>Group1 and Group2</w:t>
            </w:r>
            <w:r w:rsidRPr="007655AE">
              <w:t xml:space="preserve"> groups.</w:t>
            </w:r>
          </w:p>
          <w:p w14:paraId="5CCC9365" w14:textId="295E9647" w:rsidR="008E0A7D" w:rsidRPr="00CC7AAD" w:rsidRDefault="008E0A7D" w:rsidP="00EF075C">
            <w:r>
              <w:rPr>
                <w:noProof/>
              </w:rPr>
              <w:drawing>
                <wp:inline distT="0" distB="0" distL="0" distR="0" wp14:anchorId="41A37427" wp14:editId="12024363">
                  <wp:extent cx="1295400" cy="119948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83" cy="1209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5562F710" w14:textId="77777777" w:rsidTr="008E0A7D">
        <w:trPr>
          <w:trHeight w:val="720"/>
        </w:trPr>
        <w:tc>
          <w:tcPr>
            <w:tcW w:w="1710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14:paraId="2D980D0E" w14:textId="77777777" w:rsidR="00EF075C" w:rsidRPr="00CC7AAD" w:rsidRDefault="00EF075C" w:rsidP="00EF075C">
            <w:pPr>
              <w:pStyle w:val="Heading4"/>
            </w:pPr>
          </w:p>
        </w:tc>
        <w:tc>
          <w:tcPr>
            <w:tcW w:w="3420" w:type="dxa"/>
            <w:gridSpan w:val="2"/>
            <w:vMerge/>
            <w:tcBorders>
              <w:right w:val="nil"/>
            </w:tcBorders>
            <w:shd w:val="clear" w:color="auto" w:fill="FFFFFF" w:themeFill="background1"/>
          </w:tcPr>
          <w:p w14:paraId="3D39972C" w14:textId="77777777" w:rsidR="00EF075C" w:rsidRDefault="00EF075C" w:rsidP="00EF075C"/>
        </w:tc>
        <w:tc>
          <w:tcPr>
            <w:tcW w:w="2951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2DEF66F2" w14:textId="77777777" w:rsidR="00EF075C" w:rsidRDefault="00EF075C" w:rsidP="00EF075C">
            <w:proofErr w:type="spellStart"/>
            <w:r>
              <w:t>Compare_sig_clusters_comod_topoplot</w:t>
            </w:r>
            <w:proofErr w:type="spellEnd"/>
          </w:p>
          <w:p w14:paraId="2D77F51A" w14:textId="77777777" w:rsidR="008E0A7D" w:rsidRDefault="008E0A7D" w:rsidP="00EF075C"/>
          <w:p w14:paraId="65693897" w14:textId="28041059" w:rsidR="008E0A7D" w:rsidRPr="008E0A7D" w:rsidRDefault="008E0A7D" w:rsidP="00EF075C">
            <w:pPr>
              <w:rPr>
                <w:i/>
                <w:iCs/>
              </w:rPr>
            </w:pPr>
            <w:r w:rsidRPr="008E0A7D">
              <w:rPr>
                <w:i/>
                <w:iCs/>
              </w:rPr>
              <w:t>plot_sig_pac_clusters_g1vsg2.m</w:t>
            </w:r>
          </w:p>
        </w:tc>
        <w:tc>
          <w:tcPr>
            <w:tcW w:w="5375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E1D33D3" w14:textId="2C4762C3" w:rsidR="00EF075C" w:rsidRDefault="00EF075C" w:rsidP="00EF075C">
            <w:r w:rsidRPr="007655AE">
              <w:t>Significant PAC frequency groupings</w:t>
            </w:r>
            <w:r>
              <w:t xml:space="preserve"> (derived from permutation analysis which randomly swaps </w:t>
            </w:r>
            <w:r w:rsidR="008E0A7D">
              <w:t>Group1</w:t>
            </w:r>
            <w:r>
              <w:t xml:space="preserve"> with surrogate or </w:t>
            </w:r>
            <w:r w:rsidR="008E0A7D">
              <w:t>Group2</w:t>
            </w:r>
            <w:r>
              <w:t xml:space="preserve"> with surrogate)</w:t>
            </w:r>
            <w:r w:rsidRPr="007655AE">
              <w:t xml:space="preserve"> color-coded </w:t>
            </w:r>
            <w:r w:rsidR="008E0A7D">
              <w:t xml:space="preserve">white </w:t>
            </w:r>
            <w:r w:rsidRPr="007655AE">
              <w:t>for</w:t>
            </w:r>
            <w:r w:rsidR="008E0A7D">
              <w:t xml:space="preserve"> sig difference between</w:t>
            </w:r>
            <w:r w:rsidRPr="007655AE">
              <w:t xml:space="preserve"> </w:t>
            </w:r>
            <w:r w:rsidR="008E0A7D">
              <w:t>Group1</w:t>
            </w:r>
            <w:r w:rsidRPr="007655AE">
              <w:t xml:space="preserve"> and </w:t>
            </w:r>
            <w:r w:rsidR="008E0A7D">
              <w:t>not Group2</w:t>
            </w:r>
            <w:r w:rsidRPr="007655AE">
              <w:t>.</w:t>
            </w:r>
          </w:p>
          <w:p w14:paraId="10ACEF3F" w14:textId="7C07B67D" w:rsidR="008E0A7D" w:rsidRPr="006D07FB" w:rsidRDefault="008E0A7D" w:rsidP="00EF075C">
            <w:r>
              <w:rPr>
                <w:noProof/>
              </w:rPr>
              <w:drawing>
                <wp:inline distT="0" distB="0" distL="0" distR="0" wp14:anchorId="75F8CAF0" wp14:editId="222FA98A">
                  <wp:extent cx="1200150" cy="11112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149" cy="111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3440367B" w14:textId="77777777" w:rsidTr="008E0A7D">
        <w:trPr>
          <w:trHeight w:val="720"/>
        </w:trPr>
        <w:tc>
          <w:tcPr>
            <w:tcW w:w="17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0ACFCF9" w14:textId="77777777" w:rsidR="00EF075C" w:rsidRPr="00CC7AAD" w:rsidRDefault="00EF075C" w:rsidP="00EF075C">
            <w:pPr>
              <w:pStyle w:val="Heading4"/>
            </w:pPr>
            <w:r>
              <w:t>PAC Strength</w:t>
            </w:r>
          </w:p>
        </w:tc>
        <w:tc>
          <w:tcPr>
            <w:tcW w:w="3420" w:type="dxa"/>
            <w:gridSpan w:val="2"/>
            <w:vMerge/>
            <w:tcBorders>
              <w:right w:val="nil"/>
            </w:tcBorders>
            <w:shd w:val="clear" w:color="auto" w:fill="FFFFFF" w:themeFill="background1"/>
          </w:tcPr>
          <w:p w14:paraId="1771C655" w14:textId="77777777" w:rsidR="00EF075C" w:rsidRPr="006D07FB" w:rsidRDefault="00EF075C" w:rsidP="00EF075C"/>
        </w:tc>
        <w:tc>
          <w:tcPr>
            <w:tcW w:w="2951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36F2AB8" w14:textId="77777777" w:rsidR="00EF075C" w:rsidRDefault="00EF075C" w:rsidP="00EF075C">
            <w:r>
              <w:t>[Dx]</w:t>
            </w:r>
            <w:r w:rsidRPr="007655AE">
              <w:t>_</w:t>
            </w:r>
            <w:proofErr w:type="spellStart"/>
            <w:r w:rsidRPr="007655AE">
              <w:t>strength_clusters_w_boundaries_comod_topoplot</w:t>
            </w:r>
            <w:proofErr w:type="spellEnd"/>
          </w:p>
          <w:p w14:paraId="44367517" w14:textId="77777777" w:rsidR="008E0A7D" w:rsidRDefault="008E0A7D" w:rsidP="00EF075C"/>
          <w:p w14:paraId="02D2779C" w14:textId="64B86E44" w:rsidR="008E0A7D" w:rsidRPr="008E0A7D" w:rsidRDefault="008E0A7D" w:rsidP="00EF075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Plot_clusters_with_boundaries.m</w:t>
            </w:r>
            <w:proofErr w:type="spellEnd"/>
          </w:p>
        </w:tc>
        <w:tc>
          <w:tcPr>
            <w:tcW w:w="5375" w:type="dxa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BDAD3E5" w14:textId="57F8C5A2" w:rsidR="00EF075C" w:rsidRDefault="00EF075C" w:rsidP="00EF075C">
            <w:r>
              <w:t xml:space="preserve">Includes </w:t>
            </w:r>
            <w:r w:rsidR="008E0A7D">
              <w:t xml:space="preserve">Group1 </w:t>
            </w:r>
            <w:r w:rsidRPr="007655AE">
              <w:t xml:space="preserve">participant </w:t>
            </w:r>
            <w:proofErr w:type="spellStart"/>
            <w:r w:rsidRPr="007655AE">
              <w:t>topoplot</w:t>
            </w:r>
            <w:proofErr w:type="spellEnd"/>
            <w:r w:rsidRPr="007655AE">
              <w:t xml:space="preserve"> with normalized PAC strength color-coded using the PAC strength legend increasing from black (low strength) to yellow (high strength). </w:t>
            </w:r>
            <w:r>
              <w:t>Significant</w:t>
            </w:r>
            <w:r w:rsidRPr="007655AE">
              <w:t xml:space="preserve"> frequency groupings noted with a white outline.</w:t>
            </w:r>
          </w:p>
          <w:p w14:paraId="5F434F25" w14:textId="52955C06" w:rsidR="008E0A7D" w:rsidRPr="006D07FB" w:rsidRDefault="008E0A7D" w:rsidP="00EF075C">
            <w:r>
              <w:rPr>
                <w:noProof/>
              </w:rPr>
              <w:drawing>
                <wp:inline distT="0" distB="0" distL="0" distR="0" wp14:anchorId="732B2ED7" wp14:editId="57B85174">
                  <wp:extent cx="1219200" cy="11289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93" cy="113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0354E93E" w14:textId="77777777" w:rsidTr="008E0A7D">
        <w:trPr>
          <w:trHeight w:val="720"/>
        </w:trPr>
        <w:tc>
          <w:tcPr>
            <w:tcW w:w="17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1E76D6B7" w14:textId="77777777" w:rsidR="00EF075C" w:rsidRPr="00CC7AAD" w:rsidRDefault="00B27547" w:rsidP="00EF075C">
            <w:pPr>
              <w:pStyle w:val="Heading4"/>
            </w:pPr>
            <w:sdt>
              <w:sdtPr>
                <w:id w:val="1335114937"/>
                <w:placeholder>
                  <w:docPart w:val="BEDF5F405BD64F7895EF33AC68BD2407"/>
                </w:placeholder>
                <w15:appearance w15:val="hidden"/>
              </w:sdtPr>
              <w:sdtEndPr/>
              <w:sdtContent>
                <w:r w:rsidR="00EF075C">
                  <w:t>PAC Strength Contrast</w:t>
                </w:r>
              </w:sdtContent>
            </w:sdt>
            <w:r w:rsidR="00EF075C" w:rsidRPr="00CC7AAD">
              <w:t xml:space="preserve"> </w:t>
            </w:r>
          </w:p>
        </w:tc>
        <w:tc>
          <w:tcPr>
            <w:tcW w:w="3420" w:type="dxa"/>
            <w:gridSpan w:val="2"/>
            <w:vMerge/>
            <w:tcBorders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5017EFA3" w14:textId="77777777" w:rsidR="00EF075C" w:rsidRPr="006D07FB" w:rsidRDefault="00EF075C" w:rsidP="00EF075C"/>
        </w:tc>
        <w:tc>
          <w:tcPr>
            <w:tcW w:w="2951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A6029D" w14:textId="77777777" w:rsidR="00EF075C" w:rsidRDefault="00EF075C" w:rsidP="00EF075C">
            <w:proofErr w:type="spellStart"/>
            <w:r w:rsidRPr="009240DD">
              <w:t>strength_contrast_comod_topoplot</w:t>
            </w:r>
            <w:proofErr w:type="spellEnd"/>
          </w:p>
          <w:p w14:paraId="4C0794D7" w14:textId="77777777" w:rsidR="008E0A7D" w:rsidRDefault="008E0A7D" w:rsidP="00EF075C"/>
          <w:p w14:paraId="1D1A9FDF" w14:textId="61C35148" w:rsidR="008E0A7D" w:rsidRPr="008E0A7D" w:rsidRDefault="008E0A7D" w:rsidP="008E0A7D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r w:rsidRPr="008E0A7D">
              <w:rPr>
                <w:rFonts w:ascii="Consolas" w:eastAsia="Times New Roman" w:hAnsi="Consolas" w:cs="Times New Roman"/>
                <w:i/>
                <w:iCs/>
                <w:sz w:val="20"/>
              </w:rPr>
              <w:t>plot_g1_minus_g2_pac_strength</w:t>
            </w:r>
            <w:r w:rsidRPr="008E0A7D"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</w:p>
          <w:p w14:paraId="41513328" w14:textId="77777777" w:rsidR="008E0A7D" w:rsidRPr="008E0A7D" w:rsidRDefault="008E0A7D" w:rsidP="00EF075C">
            <w:pPr>
              <w:rPr>
                <w:i/>
                <w:iCs/>
              </w:rPr>
            </w:pPr>
          </w:p>
        </w:tc>
        <w:tc>
          <w:tcPr>
            <w:tcW w:w="5375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6B7676" w14:textId="17D01F8A" w:rsidR="00EF075C" w:rsidRDefault="00EF075C" w:rsidP="00EF075C">
            <w:proofErr w:type="spellStart"/>
            <w:r w:rsidRPr="007655AE">
              <w:t>Topoplot</w:t>
            </w:r>
            <w:proofErr w:type="spellEnd"/>
            <w:r w:rsidRPr="007655AE">
              <w:t xml:space="preserve"> visualizing the channel- and frequency-space differences in PAC strength by subtracting </w:t>
            </w:r>
            <w:r w:rsidR="009219F4">
              <w:t>Group2</w:t>
            </w:r>
            <w:r w:rsidRPr="007655AE">
              <w:t xml:space="preserve"> PAC strength from </w:t>
            </w:r>
            <w:r w:rsidR="009219F4">
              <w:t>Group1</w:t>
            </w:r>
            <w:r w:rsidRPr="007655AE">
              <w:t xml:space="preserve"> PAC strength </w:t>
            </w:r>
          </w:p>
          <w:p w14:paraId="6324516F" w14:textId="5D8EC829" w:rsidR="009219F4" w:rsidRPr="006D07FB" w:rsidRDefault="009219F4" w:rsidP="00EF075C">
            <w:r>
              <w:rPr>
                <w:noProof/>
              </w:rPr>
              <w:drawing>
                <wp:inline distT="0" distB="0" distL="0" distR="0" wp14:anchorId="7E334D62" wp14:editId="4108E311">
                  <wp:extent cx="1638300" cy="1516991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409" cy="1521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30261A3C" w14:textId="77777777" w:rsidTr="008E0A7D">
        <w:trPr>
          <w:trHeight w:val="720"/>
        </w:trPr>
        <w:tc>
          <w:tcPr>
            <w:tcW w:w="17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6B84A1CC" w14:textId="77777777" w:rsidR="00EF075C" w:rsidRPr="00CC7AAD" w:rsidRDefault="00B27547" w:rsidP="00EF075C">
            <w:pPr>
              <w:pStyle w:val="Heading4"/>
            </w:pPr>
            <w:sdt>
              <w:sdtPr>
                <w:id w:val="-1672787529"/>
                <w:placeholder>
                  <w:docPart w:val="1FD306B1890D4AD29F381F0331961B76"/>
                </w:placeholder>
                <w15:appearance w15:val="hidden"/>
              </w:sdtPr>
              <w:sdtEndPr/>
              <w:sdtContent>
                <w:proofErr w:type="spellStart"/>
                <w:r w:rsidR="00EF075C">
                  <w:t>Freqband</w:t>
                </w:r>
                <w:proofErr w:type="spellEnd"/>
                <w:r w:rsidR="00EF075C">
                  <w:t xml:space="preserve"> Strength Plots</w:t>
                </w:r>
              </w:sdtContent>
            </w:sdt>
            <w:r w:rsidR="00EF075C" w:rsidRPr="00CC7AAD"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5A400ABE" w14:textId="77777777" w:rsidR="00EF075C" w:rsidRDefault="00EF075C" w:rsidP="00EF075C"/>
          <w:p w14:paraId="65E900B3" w14:textId="77777777" w:rsidR="00EF075C" w:rsidRDefault="00EF075C" w:rsidP="00EF075C"/>
          <w:p w14:paraId="36CCBF86" w14:textId="77777777" w:rsidR="00EF075C" w:rsidRPr="006D07FB" w:rsidRDefault="00EF075C" w:rsidP="00EF075C">
            <w:r>
              <w:t xml:space="preserve">N/A </w:t>
            </w:r>
          </w:p>
        </w:tc>
        <w:tc>
          <w:tcPr>
            <w:tcW w:w="2951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7C89DE" w14:textId="77777777" w:rsidR="00EF075C" w:rsidRDefault="00EF075C" w:rsidP="00EF075C">
            <w:r>
              <w:t>[Region(s)]_[</w:t>
            </w:r>
            <w:proofErr w:type="spellStart"/>
            <w:r>
              <w:t>LowFreqHighFreqBandPairing</w:t>
            </w:r>
            <w:proofErr w:type="spellEnd"/>
            <w:r>
              <w:t>]_Strength</w:t>
            </w:r>
          </w:p>
          <w:p w14:paraId="0946EF56" w14:textId="77777777" w:rsidR="009219F4" w:rsidRDefault="009219F4" w:rsidP="00EF075C"/>
          <w:p w14:paraId="2F2B1CBE" w14:textId="3B47B625" w:rsidR="009219F4" w:rsidRPr="009219F4" w:rsidRDefault="009219F4" w:rsidP="009219F4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9219F4">
              <w:rPr>
                <w:rFonts w:ascii="Consolas" w:eastAsia="Times New Roman" w:hAnsi="Consolas" w:cs="Times New Roman"/>
                <w:i/>
                <w:iCs/>
                <w:sz w:val="20"/>
              </w:rPr>
              <w:t>plot_pac_strength</w:t>
            </w:r>
            <w:r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67DC521E" w14:textId="77777777" w:rsidR="009219F4" w:rsidRPr="009219F4" w:rsidRDefault="009219F4" w:rsidP="00EF075C">
            <w:pPr>
              <w:rPr>
                <w:i/>
                <w:iCs/>
              </w:rPr>
            </w:pPr>
          </w:p>
        </w:tc>
        <w:tc>
          <w:tcPr>
            <w:tcW w:w="5375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472BF5" w14:textId="77777777" w:rsidR="00EF075C" w:rsidRPr="00D50320" w:rsidRDefault="00EF075C" w:rsidP="00EF075C">
            <w:r w:rsidRPr="00D50320">
              <w:t>Individual PAC strength</w:t>
            </w:r>
            <w:r>
              <w:t xml:space="preserve"> by region(s) -</w:t>
            </w:r>
          </w:p>
          <w:p w14:paraId="676E0E6C" w14:textId="41DE4F76" w:rsidR="00EF075C" w:rsidRPr="00D50320" w:rsidRDefault="00EF075C" w:rsidP="00EF075C">
            <w:r w:rsidRPr="00D50320">
              <w:t xml:space="preserve">Each circle represents the normalized PAC strength value for an individual color coded by diagnosis group (orange for </w:t>
            </w:r>
            <w:r>
              <w:t>RTT</w:t>
            </w:r>
            <w:r w:rsidR="009219F4">
              <w:t>/Group1</w:t>
            </w:r>
            <w:r w:rsidRPr="00D50320">
              <w:t xml:space="preserve"> and </w:t>
            </w:r>
            <w:r>
              <w:t>green</w:t>
            </w:r>
            <w:r w:rsidRPr="00D50320">
              <w:t xml:space="preserve"> for TD</w:t>
            </w:r>
            <w:r w:rsidR="009219F4">
              <w:t>/Group2</w:t>
            </w:r>
            <w:r w:rsidRPr="00D50320">
              <w:t xml:space="preserve">). Group average is indicated by the horizontal </w:t>
            </w:r>
            <w:r>
              <w:t>dashed</w:t>
            </w:r>
            <w:r w:rsidRPr="00D50320">
              <w:t xml:space="preserve"> line.</w:t>
            </w:r>
          </w:p>
          <w:p w14:paraId="042C3CD3" w14:textId="12B05452" w:rsidR="00EF075C" w:rsidRPr="006D07FB" w:rsidRDefault="009219F4" w:rsidP="00EF075C">
            <w:r>
              <w:rPr>
                <w:noProof/>
              </w:rPr>
              <w:drawing>
                <wp:inline distT="0" distB="0" distL="0" distR="0" wp14:anchorId="119F907A" wp14:editId="3176651F">
                  <wp:extent cx="3275965" cy="2717165"/>
                  <wp:effectExtent l="0" t="0" r="63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65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4CAC8DA6" w14:textId="77777777" w:rsidTr="00EF075C">
        <w:trPr>
          <w:gridAfter w:val="1"/>
          <w:wAfter w:w="136" w:type="dxa"/>
          <w:trHeight w:val="720"/>
        </w:trPr>
        <w:tc>
          <w:tcPr>
            <w:tcW w:w="2664" w:type="dxa"/>
            <w:gridSpan w:val="2"/>
            <w:tcBorders>
              <w:top w:val="single" w:sz="4" w:space="0" w:color="D9D9D9" w:themeColor="background1" w:themeShade="D9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C93063" w14:textId="77777777" w:rsidR="00EF075C" w:rsidRPr="00BD2905" w:rsidRDefault="00EF075C" w:rsidP="00EF075C">
            <w:pPr>
              <w:pStyle w:val="Heading4"/>
            </w:pPr>
          </w:p>
        </w:tc>
        <w:tc>
          <w:tcPr>
            <w:tcW w:w="2664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520F79" w14:textId="77777777" w:rsidR="00EF075C" w:rsidRPr="006D07FB" w:rsidRDefault="00EF075C" w:rsidP="00EF075C"/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284FB3" w14:textId="77777777" w:rsidR="00EF075C" w:rsidRPr="006D07FB" w:rsidRDefault="00EF075C" w:rsidP="00EF075C"/>
        </w:tc>
        <w:tc>
          <w:tcPr>
            <w:tcW w:w="2664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866F74" w14:textId="77777777" w:rsidR="00EF075C" w:rsidRPr="006D07FB" w:rsidRDefault="00EF075C" w:rsidP="00EF075C"/>
        </w:tc>
        <w:tc>
          <w:tcPr>
            <w:tcW w:w="2664" w:type="dxa"/>
            <w:tcBorders>
              <w:top w:val="single" w:sz="4" w:space="0" w:color="D9D9D9" w:themeColor="background1" w:themeShade="D9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56E89E3" w14:textId="77777777" w:rsidR="00EF075C" w:rsidRPr="006D07FB" w:rsidRDefault="00EF075C" w:rsidP="00EF075C"/>
        </w:tc>
      </w:tr>
    </w:tbl>
    <w:p w14:paraId="2CA89B6F" w14:textId="77777777" w:rsidR="00847A6C" w:rsidRDefault="00847A6C"/>
    <w:p w14:paraId="485CB87D" w14:textId="77777777" w:rsidR="00107AA2" w:rsidRDefault="00107AA2"/>
    <w:tbl>
      <w:tblPr>
        <w:tblStyle w:val="TableGrid"/>
        <w:tblpPr w:leftFromText="180" w:rightFromText="180" w:vertAnchor="page" w:horzAnchor="margin" w:tblpY="1"/>
        <w:tblW w:w="14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</w:tblPr>
      <w:tblGrid>
        <w:gridCol w:w="2790"/>
        <w:gridCol w:w="2340"/>
        <w:gridCol w:w="2610"/>
        <w:gridCol w:w="6750"/>
      </w:tblGrid>
      <w:tr w:rsidR="00EF075C" w14:paraId="62E43227" w14:textId="77777777" w:rsidTr="00EF075C">
        <w:trPr>
          <w:trHeight w:val="720"/>
        </w:trPr>
        <w:tc>
          <w:tcPr>
            <w:tcW w:w="7740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16220DD8" w14:textId="08FB1085" w:rsidR="00EF075C" w:rsidRDefault="00EF075C" w:rsidP="00EF075C">
            <w:r>
              <w:rPr>
                <w:rFonts w:asciiTheme="majorHAnsi" w:hAnsiTheme="majorHAnsi" w:cstheme="majorHAnsi"/>
                <w:sz w:val="52"/>
                <w:szCs w:val="52"/>
              </w:rPr>
              <w:lastRenderedPageBreak/>
              <w:t>Phase Preference</w:t>
            </w:r>
          </w:p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379CE18" w14:textId="77777777" w:rsidR="00EF075C" w:rsidRDefault="00EF075C" w:rsidP="00EF075C"/>
        </w:tc>
      </w:tr>
      <w:tr w:rsidR="00EF075C" w14:paraId="53646A7C" w14:textId="77777777" w:rsidTr="00B61CF9">
        <w:trPr>
          <w:trHeight w:val="782"/>
        </w:trPr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C45911" w:themeFill="accent2" w:themeFillShade="BF"/>
            <w:vAlign w:val="center"/>
          </w:tcPr>
          <w:p w14:paraId="070014BA" w14:textId="77777777" w:rsidR="00EF075C" w:rsidRPr="001D32E1" w:rsidRDefault="00EF075C" w:rsidP="00EF075C">
            <w:pPr>
              <w:pStyle w:val="Heading2"/>
            </w:pPr>
            <w:r>
              <w:t>Folder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  <w:vAlign w:val="center"/>
          </w:tcPr>
          <w:p w14:paraId="2927E13D" w14:textId="77777777" w:rsidR="00EF075C" w:rsidRPr="001D32E1" w:rsidRDefault="00B27547" w:rsidP="00EF075C">
            <w:pPr>
              <w:pStyle w:val="Heading2"/>
            </w:pPr>
            <w:sdt>
              <w:sdtPr>
                <w:id w:val="-1547601681"/>
                <w:placeholder>
                  <w:docPart w:val="B376F60E5D054A8C828920E3BC3AF317"/>
                </w:placeholder>
                <w15:appearance w15:val="hidden"/>
              </w:sdtPr>
              <w:sdtEndPr/>
              <w:sdtContent>
                <w:r w:rsidR="00EF075C">
                  <w:t>Shared Description</w:t>
                </w:r>
              </w:sdtContent>
            </w:sdt>
            <w:r w:rsidR="00EF075C"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  <w:vAlign w:val="center"/>
          </w:tcPr>
          <w:p w14:paraId="79F8A771" w14:textId="265DF2A9" w:rsidR="00EF075C" w:rsidRPr="001D32E1" w:rsidRDefault="00B27547" w:rsidP="00EF075C">
            <w:pPr>
              <w:pStyle w:val="Heading2"/>
            </w:pPr>
            <w:sdt>
              <w:sdtPr>
                <w:id w:val="-848711583"/>
                <w:placeholder>
                  <w:docPart w:val="5C9FD1AB9D8E4496B6A0FE8D36E5D41E"/>
                </w:placeholder>
                <w15:appearance w15:val="hidden"/>
              </w:sdtPr>
              <w:sdtEndPr/>
              <w:sdtContent>
                <w:r w:rsidR="00EF075C">
                  <w:t>Figure Name</w:t>
                </w:r>
                <w:r w:rsidR="00B61CF9">
                  <w:t xml:space="preserve"> </w:t>
                </w:r>
                <w:r w:rsidR="00B61CF9" w:rsidRPr="00B61CF9">
                  <w:rPr>
                    <w:i/>
                    <w:iCs/>
                  </w:rPr>
                  <w:t>script for Figure</w:t>
                </w:r>
              </w:sdtContent>
            </w:sdt>
            <w:r w:rsidR="00EF075C">
              <w:t xml:space="preserve"> 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C45911" w:themeFill="accent2" w:themeFillShade="BF"/>
            <w:vAlign w:val="center"/>
          </w:tcPr>
          <w:p w14:paraId="533C826D" w14:textId="77777777" w:rsidR="00EF075C" w:rsidRPr="001D32E1" w:rsidRDefault="00B27547" w:rsidP="00EF075C">
            <w:pPr>
              <w:pStyle w:val="Heading2"/>
            </w:pPr>
            <w:sdt>
              <w:sdtPr>
                <w:id w:val="-857039903"/>
                <w:placeholder>
                  <w:docPart w:val="2D474A26D5FD41FCBFEF51CFDE95ABDA"/>
                </w:placeholder>
                <w15:appearance w15:val="hidden"/>
              </w:sdtPr>
              <w:sdtEndPr/>
              <w:sdtContent>
                <w:r w:rsidR="00EF075C">
                  <w:t>Figure Description</w:t>
                </w:r>
              </w:sdtContent>
            </w:sdt>
            <w:r w:rsidR="00EF075C">
              <w:t xml:space="preserve"> </w:t>
            </w:r>
          </w:p>
        </w:tc>
      </w:tr>
      <w:tr w:rsidR="00EF075C" w14:paraId="7091D884" w14:textId="77777777" w:rsidTr="00EF075C">
        <w:trPr>
          <w:trHeight w:val="720"/>
        </w:trPr>
        <w:tc>
          <w:tcPr>
            <w:tcW w:w="2790" w:type="dxa"/>
            <w:tcBorders>
              <w:top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E55FD8C" w14:textId="77777777" w:rsidR="00EF075C" w:rsidRPr="00BD2905" w:rsidRDefault="00B27547" w:rsidP="00EF075C">
            <w:pPr>
              <w:pStyle w:val="Heading4"/>
            </w:pPr>
            <w:sdt>
              <w:sdtPr>
                <w:id w:val="1446123140"/>
                <w:placeholder>
                  <w:docPart w:val="CCC8807DCCC8488D89330F8252533090"/>
                </w:placeholder>
                <w15:appearance w15:val="hidden"/>
              </w:sdtPr>
              <w:sdtEndPr/>
              <w:sdtContent>
                <w:proofErr w:type="spellStart"/>
                <w:r w:rsidR="00EF075C">
                  <w:t>FreqBand</w:t>
                </w:r>
                <w:proofErr w:type="spellEnd"/>
                <w:r w:rsidR="00EF075C">
                  <w:t xml:space="preserve"> Polar Plots</w:t>
                </w:r>
              </w:sdtContent>
            </w:sdt>
            <w:r w:rsidR="00EF075C" w:rsidRPr="00BD2905"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3ECD048" w14:textId="7A50E0BD" w:rsidR="00EF075C" w:rsidRPr="006D07FB" w:rsidRDefault="00EF075C" w:rsidP="00EF075C"/>
        </w:tc>
        <w:tc>
          <w:tcPr>
            <w:tcW w:w="261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1A63BA35" w14:textId="77777777" w:rsidR="00EF075C" w:rsidRDefault="00EF075C" w:rsidP="00EF075C">
            <w:r>
              <w:t>[Region]_[</w:t>
            </w:r>
            <w:proofErr w:type="spellStart"/>
            <w:r>
              <w:t>LowFreqBandHighFreqBand</w:t>
            </w:r>
            <w:proofErr w:type="spellEnd"/>
            <w:r>
              <w:t>]_</w:t>
            </w:r>
            <w:proofErr w:type="spellStart"/>
            <w:r>
              <w:t>PhaseBias</w:t>
            </w:r>
            <w:proofErr w:type="spellEnd"/>
          </w:p>
          <w:p w14:paraId="2317D928" w14:textId="77777777" w:rsidR="009219F4" w:rsidRDefault="009219F4" w:rsidP="00EF075C"/>
          <w:p w14:paraId="4B9D3886" w14:textId="737B4CA5" w:rsidR="009219F4" w:rsidRPr="009219F4" w:rsidRDefault="009219F4" w:rsidP="009219F4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9219F4">
              <w:rPr>
                <w:rFonts w:ascii="Consolas" w:eastAsia="Times New Roman" w:hAnsi="Consolas" w:cs="Times New Roman"/>
                <w:i/>
                <w:iCs/>
                <w:sz w:val="20"/>
              </w:rPr>
              <w:t>plot_pac_phase_bias</w:t>
            </w:r>
            <w:r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3EFF2DA0" w14:textId="77777777" w:rsidR="009219F4" w:rsidRPr="006D07FB" w:rsidRDefault="009219F4" w:rsidP="00EF075C"/>
        </w:tc>
        <w:tc>
          <w:tcPr>
            <w:tcW w:w="675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E863A4D" w14:textId="77777777" w:rsidR="00EF075C" w:rsidRPr="00E74CD9" w:rsidRDefault="00EF075C" w:rsidP="00EF075C">
            <w:r w:rsidRPr="00E74CD9">
              <w:t xml:space="preserve">Individual and group average </w:t>
            </w:r>
            <w:r>
              <w:t>low frequency band-high frequency band</w:t>
            </w:r>
            <w:r w:rsidRPr="00E74CD9">
              <w:t xml:space="preserve"> phase preference</w:t>
            </w:r>
            <w:r>
              <w:t>s</w:t>
            </w:r>
            <w:r w:rsidRPr="00E74CD9">
              <w:t>.</w:t>
            </w:r>
          </w:p>
          <w:p w14:paraId="5E777A61" w14:textId="05D214E7" w:rsidR="00EF075C" w:rsidRPr="00E74CD9" w:rsidRDefault="00EF075C" w:rsidP="00EF075C">
            <w:r w:rsidRPr="00E74CD9">
              <w:t xml:space="preserve">Each triangle represents a vector average of phase preference for each frequency pairing falling in the theta-gamma coupling range. Filled circles represent group vector averages of all participants’ average </w:t>
            </w:r>
            <w:r>
              <w:t xml:space="preserve">low </w:t>
            </w:r>
            <w:proofErr w:type="spellStart"/>
            <w:r>
              <w:t>freqband</w:t>
            </w:r>
            <w:proofErr w:type="spellEnd"/>
            <w:r w:rsidRPr="00E74CD9">
              <w:t>-</w:t>
            </w:r>
            <w:r>
              <w:t xml:space="preserve">high </w:t>
            </w:r>
            <w:proofErr w:type="spellStart"/>
            <w:r>
              <w:t>freqband</w:t>
            </w:r>
            <w:proofErr w:type="spellEnd"/>
            <w:r>
              <w:t xml:space="preserve"> phase</w:t>
            </w:r>
            <w:r w:rsidRPr="00E74CD9">
              <w:t xml:space="preserve"> preferences. Color corresponds to outcome group (TD</w:t>
            </w:r>
            <w:r w:rsidR="009219F4">
              <w:t>/Group2</w:t>
            </w:r>
            <w:r w:rsidRPr="00E74CD9">
              <w:t xml:space="preserve"> in green and</w:t>
            </w:r>
            <w:r>
              <w:t xml:space="preserve"> RTT</w:t>
            </w:r>
            <w:r w:rsidR="009219F4">
              <w:t>/Group1</w:t>
            </w:r>
            <w:r w:rsidRPr="00E74CD9">
              <w:t xml:space="preserve"> in orange).</w:t>
            </w:r>
          </w:p>
          <w:p w14:paraId="289ED659" w14:textId="370F067B" w:rsidR="00EF075C" w:rsidRPr="006D07FB" w:rsidRDefault="009219F4" w:rsidP="00EF075C">
            <w:r>
              <w:rPr>
                <w:noProof/>
              </w:rPr>
              <w:drawing>
                <wp:inline distT="0" distB="0" distL="0" distR="0" wp14:anchorId="64EF403C" wp14:editId="49DDB2C9">
                  <wp:extent cx="1841312" cy="138112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078" cy="138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15208BFC" w14:textId="77777777" w:rsidTr="00EF075C">
        <w:trPr>
          <w:trHeight w:val="720"/>
        </w:trPr>
        <w:tc>
          <w:tcPr>
            <w:tcW w:w="2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262C2509" w14:textId="77777777" w:rsidR="00EF075C" w:rsidRPr="00BD2905" w:rsidRDefault="00B27547" w:rsidP="00EF075C">
            <w:pPr>
              <w:pStyle w:val="Heading4"/>
            </w:pPr>
            <w:sdt>
              <w:sdtPr>
                <w:id w:val="36256254"/>
                <w:placeholder>
                  <w:docPart w:val="8AD1F1F0DEA74EA3BF74133A1A7BF8F3"/>
                </w:placeholder>
                <w15:appearance w15:val="hidden"/>
              </w:sdtPr>
              <w:sdtEndPr/>
              <w:sdtContent>
                <w:r w:rsidR="00EF075C">
                  <w:t>Phase Bin Proportion</w:t>
                </w:r>
              </w:sdtContent>
            </w:sdt>
            <w:r w:rsidR="00EF075C" w:rsidRPr="00BD2905">
              <w:t xml:space="preserve"> </w:t>
            </w:r>
          </w:p>
        </w:tc>
        <w:tc>
          <w:tcPr>
            <w:tcW w:w="2340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6957F19" w14:textId="77777777" w:rsidR="00EF075C" w:rsidRPr="00E74CD9" w:rsidRDefault="00EF075C" w:rsidP="00EF075C">
            <w:pPr>
              <w:pStyle w:val="NormalWeb"/>
              <w:spacing w:before="150"/>
              <w:rPr>
                <w:rFonts w:asciiTheme="minorHAnsi" w:hAnsiTheme="minorHAnsi" w:cstheme="minorHAnsi"/>
              </w:rPr>
            </w:pPr>
            <w:r w:rsidRPr="00E74CD9">
              <w:rPr>
                <w:rFonts w:cstheme="minorHAnsi"/>
                <w:color w:val="6B6B6B"/>
              </w:rPr>
              <w:t>Group differences of phase bias proportion.</w:t>
            </w:r>
            <w:r>
              <w:rPr>
                <w:rFonts w:cstheme="minorHAnsi"/>
                <w:color w:val="6B6B6B"/>
              </w:rPr>
              <w:t xml:space="preserve"> </w:t>
            </w:r>
            <w:r w:rsidRPr="00E74CD9">
              <w:rPr>
                <w:rFonts w:cstheme="minorHAnsi"/>
                <w:color w:val="6B6B6B"/>
              </w:rPr>
              <w:t xml:space="preserve">Proportion of LF phase bins that contained the maximum HF amplitude for each frequency pairing included in analysis averaged within groups. Color corresponds to group as indicated in the legend. </w:t>
            </w:r>
          </w:p>
        </w:tc>
        <w:tc>
          <w:tcPr>
            <w:tcW w:w="26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3B5C7DC" w14:textId="33BF69A5" w:rsidR="00EF075C" w:rsidRDefault="009F4C2A" w:rsidP="00EF075C">
            <w:r>
              <w:t>[overlap/group1/blank]</w:t>
            </w:r>
            <w:r w:rsidR="00EF075C">
              <w:t>[anterior/posterior]_[LowFreqBandHighBreqBand]</w:t>
            </w:r>
          </w:p>
          <w:p w14:paraId="3189F335" w14:textId="77777777" w:rsidR="009219F4" w:rsidRDefault="009219F4" w:rsidP="00EF075C"/>
          <w:p w14:paraId="597E9191" w14:textId="2D0BAE95" w:rsidR="009219F4" w:rsidRPr="009219F4" w:rsidRDefault="009219F4" w:rsidP="009219F4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9219F4">
              <w:rPr>
                <w:rFonts w:ascii="Consolas" w:eastAsia="Times New Roman" w:hAnsi="Consolas" w:cs="Times New Roman"/>
                <w:i/>
                <w:iCs/>
                <w:sz w:val="20"/>
              </w:rPr>
              <w:t>plot_phase_prop_and_stats</w:t>
            </w:r>
            <w:r w:rsidRPr="009219F4"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303997BB" w14:textId="77777777" w:rsidR="009219F4" w:rsidRPr="006D07FB" w:rsidRDefault="009219F4" w:rsidP="00EF075C"/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88438CE" w14:textId="65A0EF8C" w:rsidR="00EF075C" w:rsidRDefault="00EF075C" w:rsidP="00EF075C">
            <w:r>
              <w:t>Restricted to specific frequency pairing</w:t>
            </w:r>
            <w:r w:rsidR="00B82054">
              <w:t xml:space="preserve">. </w:t>
            </w:r>
            <w:r w:rsidR="009F4C2A">
              <w:t>If no “Overlap” or Group1 at beginning of title, then n</w:t>
            </w:r>
            <w:r w:rsidR="00B82054">
              <w:t>o masking for sig clusters.</w:t>
            </w:r>
          </w:p>
          <w:p w14:paraId="2C7EBCDF" w14:textId="20F3DC69" w:rsidR="009219F4" w:rsidRPr="006D07FB" w:rsidRDefault="009219F4" w:rsidP="00EF075C">
            <w:r>
              <w:rPr>
                <w:noProof/>
              </w:rPr>
              <w:drawing>
                <wp:inline distT="0" distB="0" distL="0" distR="0" wp14:anchorId="68A9E20F" wp14:editId="12B17E7C">
                  <wp:extent cx="2352675" cy="1764686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667" cy="176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43172A0E" w14:textId="77777777" w:rsidTr="00EF075C">
        <w:trPr>
          <w:trHeight w:val="720"/>
        </w:trPr>
        <w:tc>
          <w:tcPr>
            <w:tcW w:w="2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1CA6F547" w14:textId="77777777" w:rsidR="00EF075C" w:rsidRPr="00BD2905" w:rsidRDefault="00B27547" w:rsidP="00EF075C">
            <w:pPr>
              <w:pStyle w:val="Heading4"/>
            </w:pPr>
            <w:sdt>
              <w:sdtPr>
                <w:id w:val="135154305"/>
                <w:placeholder>
                  <w:docPart w:val="38497BD58A8C46328393BADE44C3DCE3"/>
                </w:placeholder>
                <w15:appearance w15:val="hidden"/>
              </w:sdtPr>
              <w:sdtEndPr/>
              <w:sdtContent>
                <w:r w:rsidR="00EF075C">
                  <w:t>Phase Bin Proportion</w:t>
                </w:r>
              </w:sdtContent>
            </w:sdt>
            <w:r w:rsidR="00EF075C" w:rsidRPr="00BD2905">
              <w:t xml:space="preserve"> </w:t>
            </w:r>
          </w:p>
        </w:tc>
        <w:tc>
          <w:tcPr>
            <w:tcW w:w="2340" w:type="dxa"/>
            <w:vMerge/>
            <w:tcBorders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C1C5725" w14:textId="77777777" w:rsidR="00EF075C" w:rsidRPr="006D07FB" w:rsidRDefault="00EF075C" w:rsidP="00EF075C"/>
        </w:tc>
        <w:tc>
          <w:tcPr>
            <w:tcW w:w="26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A77CA3E" w14:textId="72445315" w:rsidR="00EF075C" w:rsidRDefault="009F4C2A" w:rsidP="00EF075C">
            <w:r>
              <w:t>[overlap/group1only]</w:t>
            </w:r>
            <w:r w:rsidR="00EF075C">
              <w:t>[anterior/posterior]</w:t>
            </w:r>
          </w:p>
          <w:p w14:paraId="61CDF94A" w14:textId="7A5B0482" w:rsidR="009219F4" w:rsidRPr="009219F4" w:rsidRDefault="009219F4" w:rsidP="009219F4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9219F4">
              <w:rPr>
                <w:rFonts w:ascii="Consolas" w:eastAsia="Times New Roman" w:hAnsi="Consolas" w:cs="Times New Roman"/>
                <w:i/>
                <w:iCs/>
                <w:sz w:val="20"/>
              </w:rPr>
              <w:t>plot_phase_prop_and_stats</w:t>
            </w:r>
            <w:r w:rsidRPr="009219F4"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764802AD" w14:textId="77777777" w:rsidR="009219F4" w:rsidRPr="006D07FB" w:rsidRDefault="009219F4" w:rsidP="00EF075C"/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2F5AE6F0" w14:textId="5ED5FE62" w:rsidR="00EF075C" w:rsidRDefault="00EF075C" w:rsidP="00EF075C">
            <w:r>
              <w:t>Collapsed across all LF HF pairings included in analysis</w:t>
            </w:r>
            <w:r w:rsidR="009F4C2A">
              <w:t>. Masked for Group1 or overlapped sig clusters.</w:t>
            </w:r>
          </w:p>
          <w:p w14:paraId="439B97B1" w14:textId="3FEB96BF" w:rsidR="009F4C2A" w:rsidRPr="006D07FB" w:rsidRDefault="009F4C2A" w:rsidP="00EF075C">
            <w:r>
              <w:rPr>
                <w:noProof/>
              </w:rPr>
              <w:lastRenderedPageBreak/>
              <w:drawing>
                <wp:inline distT="0" distB="0" distL="0" distR="0" wp14:anchorId="3134F8D2" wp14:editId="0BAC7CE1">
                  <wp:extent cx="2352675" cy="1764686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383" cy="176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C2A" w14:paraId="2586DBA1" w14:textId="77777777" w:rsidTr="00EF075C">
        <w:trPr>
          <w:trHeight w:val="720"/>
        </w:trPr>
        <w:tc>
          <w:tcPr>
            <w:tcW w:w="2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3686EC9" w14:textId="0A36171D" w:rsidR="009F4C2A" w:rsidRDefault="009F4C2A" w:rsidP="00EF075C">
            <w:pPr>
              <w:pStyle w:val="Heading4"/>
            </w:pPr>
            <w:proofErr w:type="spellStart"/>
            <w:r>
              <w:lastRenderedPageBreak/>
              <w:t>Freqband</w:t>
            </w:r>
            <w:proofErr w:type="spellEnd"/>
            <w:r>
              <w:t xml:space="preserve"> Phase Bias Ratio Plots</w:t>
            </w:r>
          </w:p>
        </w:tc>
        <w:tc>
          <w:tcPr>
            <w:tcW w:w="2340" w:type="dxa"/>
            <w:tcBorders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86EC1AD" w14:textId="7B4A9124" w:rsidR="009F4C2A" w:rsidRPr="006D07FB" w:rsidRDefault="009F4C2A" w:rsidP="00EF075C"/>
        </w:tc>
        <w:tc>
          <w:tcPr>
            <w:tcW w:w="26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595CD13" w14:textId="77777777" w:rsidR="009F4C2A" w:rsidRDefault="009F4C2A" w:rsidP="00EF075C">
            <w:r>
              <w:t>[Region]_[</w:t>
            </w:r>
            <w:proofErr w:type="spellStart"/>
            <w:r>
              <w:t>LowFreqBandHighFreqBand</w:t>
            </w:r>
            <w:proofErr w:type="spellEnd"/>
            <w:r>
              <w:t>]_</w:t>
            </w:r>
            <w:proofErr w:type="spellStart"/>
            <w:r>
              <w:t>PhaseBias_NoCircMean</w:t>
            </w:r>
            <w:proofErr w:type="spellEnd"/>
          </w:p>
          <w:p w14:paraId="6AE9421E" w14:textId="77777777" w:rsidR="00632FE6" w:rsidRDefault="00632FE6" w:rsidP="00EF075C"/>
          <w:p w14:paraId="3F5E2E01" w14:textId="2B29B2E4" w:rsidR="00632FE6" w:rsidRPr="00632FE6" w:rsidRDefault="00632FE6" w:rsidP="00632FE6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632FE6">
              <w:rPr>
                <w:rFonts w:ascii="Consolas" w:eastAsia="Times New Roman" w:hAnsi="Consolas" w:cs="Times New Roman"/>
                <w:i/>
                <w:iCs/>
                <w:sz w:val="20"/>
              </w:rPr>
              <w:t>plot_pac_phase_bias_scatter</w:t>
            </w:r>
            <w:r w:rsidRPr="00632FE6"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2C08ED94" w14:textId="7E90FBFE" w:rsidR="00632FE6" w:rsidRDefault="00632FE6" w:rsidP="00EF075C"/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85B440A" w14:textId="2BF58732" w:rsidR="009F4C2A" w:rsidRPr="00D50320" w:rsidRDefault="009F4C2A" w:rsidP="009F4C2A">
            <w:r w:rsidRPr="00D50320">
              <w:t xml:space="preserve">Individual PAC </w:t>
            </w:r>
            <w:r>
              <w:t>phase bias</w:t>
            </w:r>
            <w:r>
              <w:t xml:space="preserve"> by region(s) -</w:t>
            </w:r>
          </w:p>
          <w:p w14:paraId="704E071A" w14:textId="624300E5" w:rsidR="009F4C2A" w:rsidRPr="00D50320" w:rsidRDefault="009F4C2A" w:rsidP="009F4C2A">
            <w:r w:rsidRPr="00D50320">
              <w:t xml:space="preserve">Each circle represents the </w:t>
            </w:r>
            <w:r>
              <w:t>phase bias value</w:t>
            </w:r>
            <w:r w:rsidRPr="00D50320">
              <w:t xml:space="preserve"> </w:t>
            </w:r>
            <w:proofErr w:type="spellStart"/>
            <w:r w:rsidRPr="00D50320">
              <w:t>value</w:t>
            </w:r>
            <w:proofErr w:type="spellEnd"/>
            <w:r w:rsidRPr="00D50320">
              <w:t xml:space="preserve"> for an individual color coded by diagnosis group (orange for </w:t>
            </w:r>
            <w:r>
              <w:t>RTT/Group1</w:t>
            </w:r>
            <w:r w:rsidRPr="00D50320">
              <w:t xml:space="preserve"> and </w:t>
            </w:r>
            <w:r>
              <w:t>green</w:t>
            </w:r>
            <w:r w:rsidRPr="00D50320">
              <w:t xml:space="preserve"> for TD</w:t>
            </w:r>
            <w:r>
              <w:t>/Group2</w:t>
            </w:r>
            <w:r w:rsidRPr="00D50320">
              <w:t xml:space="preserve">). Group average is indicated by the horizontal </w:t>
            </w:r>
            <w:r>
              <w:t>dashed</w:t>
            </w:r>
            <w:r w:rsidRPr="00D50320">
              <w:t xml:space="preserve"> line.</w:t>
            </w:r>
          </w:p>
          <w:p w14:paraId="6D8F1789" w14:textId="0B19EC74" w:rsidR="009F4C2A" w:rsidRDefault="009F4C2A" w:rsidP="00EF075C">
            <w:r>
              <w:rPr>
                <w:noProof/>
              </w:rPr>
              <w:drawing>
                <wp:inline distT="0" distB="0" distL="0" distR="0" wp14:anchorId="7C90C4F3" wp14:editId="511FDD9B">
                  <wp:extent cx="2266950" cy="18679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813" cy="187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14:paraId="092D6815" w14:textId="77777777" w:rsidTr="00EF075C">
        <w:trPr>
          <w:trHeight w:val="720"/>
        </w:trPr>
        <w:tc>
          <w:tcPr>
            <w:tcW w:w="7740" w:type="dxa"/>
            <w:gridSpan w:val="3"/>
            <w:tcBorders>
              <w:top w:val="single" w:sz="4" w:space="0" w:color="D9D9D9" w:themeColor="background1" w:themeShade="D9"/>
              <w:bottom w:val="nil"/>
              <w:right w:val="nil"/>
            </w:tcBorders>
            <w:shd w:val="clear" w:color="auto" w:fill="FFFFFF" w:themeFill="background1"/>
          </w:tcPr>
          <w:p w14:paraId="3427B9C2" w14:textId="77777777" w:rsidR="00EF075C" w:rsidRDefault="00EF075C" w:rsidP="00EF075C">
            <w:pPr>
              <w:rPr>
                <w:rFonts w:asciiTheme="majorHAnsi" w:hAnsiTheme="majorHAnsi" w:cstheme="majorHAnsi"/>
                <w:sz w:val="52"/>
                <w:szCs w:val="52"/>
              </w:rPr>
            </w:pPr>
          </w:p>
          <w:p w14:paraId="37D514A4" w14:textId="27C10D4B" w:rsidR="00EF075C" w:rsidRPr="006D07FB" w:rsidRDefault="00EF075C" w:rsidP="00EF075C">
            <w:r>
              <w:rPr>
                <w:rFonts w:asciiTheme="majorHAnsi" w:hAnsiTheme="majorHAnsi" w:cstheme="majorHAnsi"/>
                <w:sz w:val="52"/>
                <w:szCs w:val="52"/>
              </w:rPr>
              <w:t>Extra Plots</w:t>
            </w:r>
          </w:p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859D6A" w14:textId="77777777" w:rsidR="00EF075C" w:rsidRPr="006D07FB" w:rsidRDefault="00EF075C" w:rsidP="00EF075C"/>
        </w:tc>
      </w:tr>
      <w:tr w:rsidR="00EF075C" w:rsidRPr="001D32E1" w14:paraId="208BF70E" w14:textId="77777777" w:rsidTr="00EF075C">
        <w:trPr>
          <w:trHeight w:val="432"/>
        </w:trPr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FFC000" w:themeFill="accent4"/>
            <w:vAlign w:val="center"/>
          </w:tcPr>
          <w:p w14:paraId="759FB470" w14:textId="77777777" w:rsidR="00EF075C" w:rsidRPr="001D32E1" w:rsidRDefault="00EF075C" w:rsidP="00EF075C">
            <w:pPr>
              <w:pStyle w:val="Heading2"/>
            </w:pPr>
            <w:r>
              <w:t>Folder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vAlign w:val="center"/>
          </w:tcPr>
          <w:p w14:paraId="0ADA1B83" w14:textId="77777777" w:rsidR="00EF075C" w:rsidRPr="001D32E1" w:rsidRDefault="00B27547" w:rsidP="00EF075C">
            <w:pPr>
              <w:pStyle w:val="Heading2"/>
            </w:pPr>
            <w:sdt>
              <w:sdtPr>
                <w:id w:val="-1429261076"/>
                <w:placeholder>
                  <w:docPart w:val="1F636EB68A664825AC491921A6621EE8"/>
                </w:placeholder>
                <w15:appearance w15:val="hidden"/>
              </w:sdtPr>
              <w:sdtEndPr/>
              <w:sdtContent>
                <w:r w:rsidR="00EF075C">
                  <w:t>Measure</w:t>
                </w:r>
              </w:sdtContent>
            </w:sdt>
            <w:r w:rsidR="00EF075C"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vAlign w:val="center"/>
          </w:tcPr>
          <w:p w14:paraId="38306393" w14:textId="77777777" w:rsidR="00EF075C" w:rsidRDefault="00B27547" w:rsidP="00EF075C">
            <w:pPr>
              <w:pStyle w:val="Heading2"/>
            </w:pPr>
            <w:sdt>
              <w:sdtPr>
                <w:id w:val="-1616671692"/>
                <w:placeholder>
                  <w:docPart w:val="D14EE2E46C6F4266AD4DBC4848499F8A"/>
                </w:placeholder>
                <w15:appearance w15:val="hidden"/>
              </w:sdtPr>
              <w:sdtEndPr/>
              <w:sdtContent>
                <w:r w:rsidR="00EF075C">
                  <w:t>Figure Name</w:t>
                </w:r>
              </w:sdtContent>
            </w:sdt>
            <w:r w:rsidR="00EF075C">
              <w:t xml:space="preserve"> </w:t>
            </w:r>
          </w:p>
          <w:p w14:paraId="6C5E1693" w14:textId="2D982F68" w:rsidR="00D13B93" w:rsidRPr="00D13B93" w:rsidRDefault="00D13B93" w:rsidP="00D13B93">
            <w:pPr>
              <w:rPr>
                <w:i/>
                <w:iCs/>
              </w:rPr>
            </w:pPr>
            <w:r w:rsidRPr="00D13B93">
              <w:rPr>
                <w:i/>
                <w:iCs/>
                <w:color w:val="FFFFFF" w:themeColor="background1"/>
              </w:rPr>
              <w:t>Script for Figure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vAlign w:val="center"/>
          </w:tcPr>
          <w:p w14:paraId="70950920" w14:textId="77777777" w:rsidR="00EF075C" w:rsidRPr="001D32E1" w:rsidRDefault="00B27547" w:rsidP="00EF075C">
            <w:pPr>
              <w:pStyle w:val="Heading2"/>
            </w:pPr>
            <w:sdt>
              <w:sdtPr>
                <w:id w:val="-198090246"/>
                <w:placeholder>
                  <w:docPart w:val="9CED4E88299440E3889C746E9A39D0DE"/>
                </w:placeholder>
                <w15:appearance w15:val="hidden"/>
              </w:sdtPr>
              <w:sdtEndPr/>
              <w:sdtContent>
                <w:r w:rsidR="00EF075C">
                  <w:t>Figure Description</w:t>
                </w:r>
              </w:sdtContent>
            </w:sdt>
            <w:r w:rsidR="00EF075C">
              <w:t xml:space="preserve"> </w:t>
            </w:r>
          </w:p>
        </w:tc>
      </w:tr>
      <w:tr w:rsidR="00EF075C" w:rsidRPr="00EF075C" w14:paraId="5CB228D2" w14:textId="77777777" w:rsidTr="00EF075C">
        <w:trPr>
          <w:trHeight w:val="720"/>
        </w:trPr>
        <w:tc>
          <w:tcPr>
            <w:tcW w:w="2790" w:type="dxa"/>
            <w:tcBorders>
              <w:top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4919340" w14:textId="77777777" w:rsidR="00EF075C" w:rsidRPr="00BD2905" w:rsidRDefault="00EF075C" w:rsidP="00EF075C">
            <w:pPr>
              <w:pStyle w:val="Heading4"/>
            </w:pPr>
            <w:r w:rsidRPr="0081772B">
              <w:t xml:space="preserve">Phase Bin </w:t>
            </w:r>
            <w:proofErr w:type="spellStart"/>
            <w:r w:rsidRPr="0081772B">
              <w:t>Freqband</w:t>
            </w:r>
            <w:proofErr w:type="spellEnd"/>
            <w:r w:rsidRPr="0081772B">
              <w:t xml:space="preserve"> Plots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FCADCCF" w14:textId="77777777" w:rsidR="00EF075C" w:rsidRPr="006D07FB" w:rsidRDefault="00EF075C" w:rsidP="00EF075C">
            <w:r>
              <w:t>Amplitude distance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188122B7" w14:textId="77777777" w:rsidR="00EF075C" w:rsidRDefault="00EF075C" w:rsidP="00EF075C">
            <w:r>
              <w:t>[Region]_[</w:t>
            </w:r>
            <w:proofErr w:type="spellStart"/>
            <w:r>
              <w:t>LowFreqBandHighFreqBand</w:t>
            </w:r>
            <w:proofErr w:type="spellEnd"/>
            <w:r>
              <w:t>]_</w:t>
            </w:r>
            <w:proofErr w:type="spellStart"/>
            <w:r>
              <w:t>PhaseBins</w:t>
            </w:r>
            <w:proofErr w:type="spellEnd"/>
          </w:p>
          <w:p w14:paraId="6AE8D170" w14:textId="77777777" w:rsidR="00632FE6" w:rsidRDefault="00632FE6" w:rsidP="00EF075C"/>
          <w:p w14:paraId="5C108AE5" w14:textId="26CA92B0" w:rsidR="00D13B93" w:rsidRPr="00D13B93" w:rsidRDefault="00D13B93" w:rsidP="00D13B93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D13B93">
              <w:rPr>
                <w:rFonts w:ascii="Consolas" w:eastAsia="Times New Roman" w:hAnsi="Consolas" w:cs="Times New Roman"/>
                <w:i/>
                <w:iCs/>
                <w:sz w:val="20"/>
              </w:rPr>
              <w:t>plot_pac_phase_distribution</w:t>
            </w:r>
            <w:r w:rsidRPr="00D13B93"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3485D3E1" w14:textId="77777777" w:rsidR="00D13B93" w:rsidRPr="006D07FB" w:rsidRDefault="00D13B93" w:rsidP="00EF075C"/>
        </w:tc>
        <w:tc>
          <w:tcPr>
            <w:tcW w:w="675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70474A76" w14:textId="77777777" w:rsidR="00EF075C" w:rsidRDefault="00EF075C" w:rsidP="00EF075C">
            <w:pPr>
              <w:rPr>
                <w:color w:val="000000" w:themeColor="text1"/>
              </w:rPr>
            </w:pPr>
            <w:r w:rsidRPr="00EF075C">
              <w:rPr>
                <w:color w:val="000000" w:themeColor="text1"/>
              </w:rPr>
              <w:t>Amplitude distribution for phase bias regions/bins</w:t>
            </w:r>
          </w:p>
          <w:p w14:paraId="0D1E410C" w14:textId="5C86AAF9" w:rsidR="009F4C2A" w:rsidRPr="00EF075C" w:rsidRDefault="009F4C2A" w:rsidP="00EF075C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C12E96" wp14:editId="50616296">
                  <wp:extent cx="1990725" cy="1769533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908" cy="1771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:rsidRPr="006D07FB" w14:paraId="2ACBA027" w14:textId="77777777" w:rsidTr="00EF075C">
        <w:trPr>
          <w:trHeight w:val="720"/>
        </w:trPr>
        <w:tc>
          <w:tcPr>
            <w:tcW w:w="2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9D4FAB9" w14:textId="77777777" w:rsidR="00EF075C" w:rsidRPr="00BD2905" w:rsidRDefault="00EF075C" w:rsidP="00EF075C">
            <w:pPr>
              <w:pStyle w:val="Heading4"/>
            </w:pPr>
            <w:r>
              <w:lastRenderedPageBreak/>
              <w:t>STD Maps</w:t>
            </w:r>
          </w:p>
        </w:tc>
        <w:tc>
          <w:tcPr>
            <w:tcW w:w="234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AA35D67" w14:textId="4BD8B3F8" w:rsidR="00EF075C" w:rsidRPr="00D13B93" w:rsidRDefault="009F4C2A" w:rsidP="00EF075C">
            <w:pPr>
              <w:rPr>
                <w:rFonts w:cstheme="minorHAnsi"/>
                <w:szCs w:val="24"/>
              </w:rPr>
            </w:pPr>
            <w:r w:rsidRPr="00D13B93">
              <w:rPr>
                <w:rFonts w:cstheme="minorHAnsi"/>
                <w:szCs w:val="24"/>
              </w:rPr>
              <w:t>Modulation Index</w:t>
            </w:r>
          </w:p>
        </w:tc>
        <w:tc>
          <w:tcPr>
            <w:tcW w:w="26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29F22E25" w14:textId="0449A370" w:rsidR="009F4C2A" w:rsidRPr="00D13B93" w:rsidRDefault="00D13B93" w:rsidP="009F4C2A">
            <w:pPr>
              <w:rPr>
                <w:rFonts w:eastAsia="Times New Roman" w:cstheme="minorHAnsi"/>
                <w:szCs w:val="24"/>
              </w:rPr>
            </w:pPr>
            <w:r w:rsidRPr="00D13B93">
              <w:rPr>
                <w:rFonts w:eastAsia="Times New Roman" w:cstheme="minorHAnsi"/>
                <w:szCs w:val="24"/>
              </w:rPr>
              <w:t>[Group1]-[Electrode] std</w:t>
            </w:r>
          </w:p>
          <w:p w14:paraId="0C053F0F" w14:textId="05C321BE" w:rsidR="009F4C2A" w:rsidRPr="009F4C2A" w:rsidRDefault="009F4C2A" w:rsidP="009F4C2A">
            <w:pPr>
              <w:spacing w:after="0" w:line="240" w:lineRule="auto"/>
              <w:rPr>
                <w:rFonts w:eastAsia="Times New Roman" w:cstheme="minorHAnsi"/>
                <w:i/>
                <w:iCs/>
                <w:szCs w:val="24"/>
              </w:rPr>
            </w:pPr>
            <w:proofErr w:type="spellStart"/>
            <w:r w:rsidRPr="009F4C2A">
              <w:rPr>
                <w:rFonts w:eastAsia="Times New Roman" w:cstheme="minorHAnsi"/>
                <w:i/>
                <w:iCs/>
                <w:szCs w:val="24"/>
              </w:rPr>
              <w:t>plot_MI_std</w:t>
            </w:r>
            <w:r w:rsidRPr="00D13B93">
              <w:rPr>
                <w:rFonts w:eastAsia="Times New Roman" w:cstheme="minorHAnsi"/>
                <w:i/>
                <w:iCs/>
                <w:szCs w:val="24"/>
              </w:rPr>
              <w:t>.m</w:t>
            </w:r>
            <w:proofErr w:type="spellEnd"/>
          </w:p>
          <w:p w14:paraId="28431C39" w14:textId="77777777" w:rsidR="00EF075C" w:rsidRPr="00D13B93" w:rsidRDefault="00EF075C" w:rsidP="00EF075C">
            <w:pPr>
              <w:rPr>
                <w:rFonts w:cstheme="minorHAnsi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60DF9F85" w14:textId="77777777" w:rsidR="00D13B93" w:rsidRDefault="00D13B93" w:rsidP="00EF075C">
            <w:r>
              <w:t>Standard deviation of the MI across all Group1 participants for each LF-HF pairs</w:t>
            </w:r>
          </w:p>
          <w:p w14:paraId="319E8E73" w14:textId="7DF7A12E" w:rsidR="00D13B93" w:rsidRPr="006D07FB" w:rsidRDefault="00D13B93" w:rsidP="00EF075C">
            <w:r>
              <w:rPr>
                <w:noProof/>
              </w:rPr>
              <w:drawing>
                <wp:inline distT="0" distB="0" distL="0" distR="0" wp14:anchorId="1FEF692F" wp14:editId="3EA2F323">
                  <wp:extent cx="2193490" cy="16452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60" cy="164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:rsidRPr="006D07FB" w14:paraId="0C37E199" w14:textId="77777777" w:rsidTr="00EF075C">
        <w:trPr>
          <w:trHeight w:val="720"/>
        </w:trPr>
        <w:tc>
          <w:tcPr>
            <w:tcW w:w="2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60CBD1DB" w14:textId="77777777" w:rsidR="00EF075C" w:rsidRPr="00BD2905" w:rsidRDefault="00B27547" w:rsidP="00EF075C">
            <w:pPr>
              <w:pStyle w:val="Heading4"/>
            </w:pPr>
            <w:sdt>
              <w:sdtPr>
                <w:id w:val="1175765969"/>
                <w:placeholder>
                  <w:docPart w:val="54CB8C8A9D64421FACE3EF7492C6553C"/>
                </w:placeholder>
                <w15:appearance w15:val="hidden"/>
              </w:sdtPr>
              <w:sdtEndPr/>
              <w:sdtContent>
                <w:r w:rsidR="00EF075C">
                  <w:t>Phase Bias Maps</w:t>
                </w:r>
              </w:sdtContent>
            </w:sdt>
          </w:p>
        </w:tc>
        <w:tc>
          <w:tcPr>
            <w:tcW w:w="234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63EA8A9" w14:textId="77777777" w:rsidR="00EF075C" w:rsidRPr="006D07FB" w:rsidRDefault="00EF075C" w:rsidP="00EF075C">
            <w:r>
              <w:t>Phase Bias/Preference</w:t>
            </w:r>
          </w:p>
        </w:tc>
        <w:tc>
          <w:tcPr>
            <w:tcW w:w="26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AD5CA44" w14:textId="77777777" w:rsidR="00EF075C" w:rsidRDefault="00EF075C" w:rsidP="00EF075C">
            <w:r>
              <w:t>[Region]_[Dx]_</w:t>
            </w:r>
            <w:proofErr w:type="spellStart"/>
            <w:r>
              <w:t>Phase_in_clusters</w:t>
            </w:r>
            <w:proofErr w:type="spellEnd"/>
          </w:p>
          <w:p w14:paraId="479FC8D2" w14:textId="7F648F9B" w:rsidR="0040610E" w:rsidRPr="0040610E" w:rsidRDefault="0040610E" w:rsidP="0040610E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40610E">
              <w:rPr>
                <w:rFonts w:ascii="Consolas" w:eastAsia="Times New Roman" w:hAnsi="Consolas" w:cs="Times New Roman"/>
                <w:i/>
                <w:iCs/>
                <w:sz w:val="20"/>
              </w:rPr>
              <w:t>plot_sig_phase_bias_comods</w:t>
            </w:r>
            <w:r w:rsidRPr="0040610E"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2CD916AA" w14:textId="77777777" w:rsidR="0040610E" w:rsidRPr="006D07FB" w:rsidRDefault="0040610E" w:rsidP="00EF075C"/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36EA9656" w14:textId="77777777" w:rsidR="00EF075C" w:rsidRDefault="00EF075C" w:rsidP="00EF075C">
            <w:proofErr w:type="spellStart"/>
            <w:r>
              <w:t>Comodulogram</w:t>
            </w:r>
            <w:proofErr w:type="spellEnd"/>
            <w:r>
              <w:t xml:space="preserve"> masked for </w:t>
            </w:r>
            <w:proofErr w:type="spellStart"/>
            <w:r>
              <w:t>significane</w:t>
            </w:r>
            <w:proofErr w:type="spellEnd"/>
            <w:r>
              <w:t>, (x-axis LFs, y-axis HFs) where values are 1-18 reflecting phase bias (across the 18 bins) at that LF-HF pairs  - could edit visualization in future</w:t>
            </w:r>
          </w:p>
          <w:p w14:paraId="1F47453C" w14:textId="07016975" w:rsidR="00D13B93" w:rsidRPr="006D07FB" w:rsidRDefault="00D13B93" w:rsidP="00EF075C">
            <w:r>
              <w:rPr>
                <w:noProof/>
              </w:rPr>
              <w:drawing>
                <wp:inline distT="0" distB="0" distL="0" distR="0" wp14:anchorId="56A77619" wp14:editId="7596A5B2">
                  <wp:extent cx="1781175" cy="133601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19" cy="134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75C" w:rsidRPr="006D07FB" w14:paraId="35ED554C" w14:textId="77777777" w:rsidTr="00EF075C">
        <w:trPr>
          <w:trHeight w:val="720"/>
        </w:trPr>
        <w:tc>
          <w:tcPr>
            <w:tcW w:w="2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6D6530B" w14:textId="77777777" w:rsidR="00EF075C" w:rsidRPr="00BD2905" w:rsidRDefault="00B27547" w:rsidP="00EF075C">
            <w:pPr>
              <w:pStyle w:val="Heading4"/>
            </w:pPr>
            <w:sdt>
              <w:sdtPr>
                <w:id w:val="942722903"/>
                <w:placeholder>
                  <w:docPart w:val="3C0487B39E6D4754B1BD12D9C811F6C9"/>
                </w:placeholder>
                <w15:appearance w15:val="hidden"/>
              </w:sdtPr>
              <w:sdtEndPr/>
              <w:sdtContent>
                <w:r w:rsidR="00EF075C">
                  <w:t>Phase Bias Cluster Average</w:t>
                </w:r>
              </w:sdtContent>
            </w:sdt>
            <w:r w:rsidR="00EF075C" w:rsidRPr="00BD2905">
              <w:t xml:space="preserve"> </w:t>
            </w:r>
          </w:p>
        </w:tc>
        <w:tc>
          <w:tcPr>
            <w:tcW w:w="234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73CAA21" w14:textId="77777777" w:rsidR="00EF075C" w:rsidRPr="006D07FB" w:rsidRDefault="00EF075C" w:rsidP="00EF075C">
            <w:r>
              <w:t xml:space="preserve">Phase bias </w:t>
            </w:r>
          </w:p>
        </w:tc>
        <w:tc>
          <w:tcPr>
            <w:tcW w:w="26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E7A413D" w14:textId="77777777" w:rsidR="00EF075C" w:rsidRDefault="00EF075C" w:rsidP="00EF075C">
            <w:r>
              <w:t>[Region]_[Group]</w:t>
            </w:r>
          </w:p>
          <w:p w14:paraId="3A73A0D2" w14:textId="36664801" w:rsidR="002B1EC1" w:rsidRPr="002B1EC1" w:rsidRDefault="002B1EC1" w:rsidP="002B1EC1">
            <w:pPr>
              <w:spacing w:after="0" w:line="240" w:lineRule="auto"/>
              <w:rPr>
                <w:rFonts w:ascii="Consolas" w:eastAsia="Times New Roman" w:hAnsi="Consolas" w:cs="Times New Roman"/>
                <w:i/>
                <w:iCs/>
                <w:sz w:val="20"/>
              </w:rPr>
            </w:pPr>
            <w:proofErr w:type="spellStart"/>
            <w:r w:rsidRPr="002B1EC1">
              <w:rPr>
                <w:rFonts w:ascii="Consolas" w:eastAsia="Times New Roman" w:hAnsi="Consolas" w:cs="Times New Roman"/>
                <w:i/>
                <w:iCs/>
                <w:sz w:val="20"/>
              </w:rPr>
              <w:t>compute_ave_hf_amp_in_lf_bin</w:t>
            </w:r>
            <w:r>
              <w:rPr>
                <w:rFonts w:ascii="Consolas" w:eastAsia="Times New Roman" w:hAnsi="Consolas" w:cs="Times New Roman"/>
                <w:i/>
                <w:iCs/>
                <w:sz w:val="20"/>
              </w:rPr>
              <w:t>.m</w:t>
            </w:r>
            <w:proofErr w:type="spellEnd"/>
          </w:p>
          <w:p w14:paraId="6D57ABB9" w14:textId="77777777" w:rsidR="002B1EC1" w:rsidRPr="006D07FB" w:rsidRDefault="002B1EC1" w:rsidP="00EF075C"/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5763BC3C" w14:textId="7579B0A3" w:rsidR="00EF075C" w:rsidRPr="00764BE6" w:rsidRDefault="00EF075C" w:rsidP="00EF075C">
            <w:pPr>
              <w:rPr>
                <w:b/>
                <w:bCs/>
              </w:rPr>
            </w:pPr>
            <w:r>
              <w:t xml:space="preserve">For significant clusters, plots </w:t>
            </w:r>
            <w:r w:rsidRPr="00823045">
              <w:t xml:space="preserve">average phase bin magnitude </w:t>
            </w:r>
            <w:r>
              <w:t xml:space="preserve">for each phase bin for a given region, collapsed across all or selected frequency pairs. If not group listed in title, implies that overlapped significance was used (both </w:t>
            </w:r>
            <w:r w:rsidR="00764BE6">
              <w:t>Group 1 and Group2</w:t>
            </w:r>
            <w:r>
              <w:t xml:space="preserve"> were significant)</w:t>
            </w:r>
            <w:r w:rsidR="00764BE6">
              <w:t xml:space="preserve">. </w:t>
            </w:r>
            <w:r w:rsidR="00764BE6">
              <w:rPr>
                <w:b/>
                <w:bCs/>
              </w:rPr>
              <w:t xml:space="preserve">Note: you can adjust the </w:t>
            </w:r>
            <w:proofErr w:type="spellStart"/>
            <w:r w:rsidR="00764BE6">
              <w:rPr>
                <w:b/>
                <w:bCs/>
              </w:rPr>
              <w:t>rlim</w:t>
            </w:r>
            <w:proofErr w:type="spellEnd"/>
            <w:r w:rsidR="00764BE6">
              <w:rPr>
                <w:b/>
                <w:bCs/>
              </w:rPr>
              <w:t xml:space="preserve"> in this script if you can’t see the differences that well </w:t>
            </w:r>
          </w:p>
          <w:p w14:paraId="1E99EF37" w14:textId="5A224CC6" w:rsidR="00764BE6" w:rsidRPr="00823045" w:rsidRDefault="00764BE6" w:rsidP="00EF075C">
            <w:r>
              <w:rPr>
                <w:noProof/>
              </w:rPr>
              <w:lastRenderedPageBreak/>
              <w:drawing>
                <wp:inline distT="0" distB="0" distL="0" distR="0" wp14:anchorId="70E824EA" wp14:editId="71228951">
                  <wp:extent cx="1628775" cy="160235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771" cy="1605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93685" w14:textId="77777777" w:rsidR="00EF075C" w:rsidRPr="006D07FB" w:rsidRDefault="00EF075C" w:rsidP="00EF075C"/>
        </w:tc>
      </w:tr>
      <w:tr w:rsidR="00EF075C" w:rsidRPr="006D07FB" w14:paraId="0C2BCADD" w14:textId="77777777" w:rsidTr="00EF075C">
        <w:trPr>
          <w:trHeight w:val="720"/>
        </w:trPr>
        <w:tc>
          <w:tcPr>
            <w:tcW w:w="2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6CEE1B4D" w14:textId="77777777" w:rsidR="00EF075C" w:rsidRDefault="00B27547" w:rsidP="00EF075C">
            <w:pPr>
              <w:pStyle w:val="Heading4"/>
            </w:pPr>
            <w:sdt>
              <w:sdtPr>
                <w:id w:val="1643765706"/>
                <w:placeholder>
                  <w:docPart w:val="894B5042365E482985E7AE454CF6AA0E"/>
                </w:placeholder>
                <w15:appearance w15:val="hidden"/>
              </w:sdtPr>
              <w:sdtEndPr/>
              <w:sdtContent>
                <w:r w:rsidR="00EF075C">
                  <w:t>Cluster Phase Maps</w:t>
                </w:r>
              </w:sdtContent>
            </w:sdt>
            <w:r w:rsidR="00EF075C" w:rsidRPr="00BD2905">
              <w:t xml:space="preserve"> </w:t>
            </w:r>
          </w:p>
          <w:p w14:paraId="059A38E2" w14:textId="77777777" w:rsidR="00EF075C" w:rsidRDefault="00EF075C" w:rsidP="00EF075C"/>
          <w:p w14:paraId="0884FCC3" w14:textId="77777777" w:rsidR="00EF075C" w:rsidRPr="0081772B" w:rsidRDefault="00EF075C" w:rsidP="00EF075C"/>
        </w:tc>
        <w:tc>
          <w:tcPr>
            <w:tcW w:w="234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70E18354" w14:textId="77777777" w:rsidR="00EF075C" w:rsidRPr="006D07FB" w:rsidRDefault="00EF075C" w:rsidP="00EF075C">
            <w:r>
              <w:t>Phase Preference Average</w:t>
            </w:r>
          </w:p>
        </w:tc>
        <w:tc>
          <w:tcPr>
            <w:tcW w:w="261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01DF0355" w14:textId="77777777" w:rsidR="00EF075C" w:rsidRDefault="00EF075C" w:rsidP="00EF075C">
            <w:r>
              <w:t>[Group]_[Channel]_</w:t>
            </w:r>
            <w:proofErr w:type="spellStart"/>
            <w:r>
              <w:t>cluster_phase_allfreqpairs</w:t>
            </w:r>
            <w:proofErr w:type="spellEnd"/>
          </w:p>
          <w:p w14:paraId="16781A17" w14:textId="19604356" w:rsidR="00D13B93" w:rsidRPr="00D13B93" w:rsidRDefault="00D13B93" w:rsidP="00EF075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Plot_phase_maps.m</w:t>
            </w:r>
            <w:proofErr w:type="spellEnd"/>
          </w:p>
        </w:tc>
        <w:tc>
          <w:tcPr>
            <w:tcW w:w="675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  <w:vAlign w:val="center"/>
          </w:tcPr>
          <w:p w14:paraId="4C17C3E1" w14:textId="4FE61AA1" w:rsidR="00EF075C" w:rsidRDefault="00EF075C" w:rsidP="00EF075C">
            <w:r>
              <w:t xml:space="preserve">Same as “Phase Bias Maps” but not masked for significance – colors reflect values ranging from 1-18 (or -pi to pi). Also includes </w:t>
            </w:r>
            <w:proofErr w:type="spellStart"/>
            <w:r>
              <w:t>topoplot</w:t>
            </w:r>
            <w:proofErr w:type="spellEnd"/>
            <w:r>
              <w:t xml:space="preserve"> of all electrodes</w:t>
            </w:r>
            <w:r w:rsidR="0040610E">
              <w:t>.</w:t>
            </w:r>
          </w:p>
          <w:p w14:paraId="2DF027E2" w14:textId="77777777" w:rsidR="00D13B93" w:rsidRDefault="00D13B93" w:rsidP="00EF075C"/>
          <w:p w14:paraId="188D9F7A" w14:textId="77777777" w:rsidR="00D13B93" w:rsidRPr="006D07FB" w:rsidRDefault="00D13B93" w:rsidP="00EF075C"/>
        </w:tc>
      </w:tr>
    </w:tbl>
    <w:p w14:paraId="020F8326" w14:textId="77777777" w:rsidR="00A715DD" w:rsidRPr="00B40D4C" w:rsidRDefault="00A715DD"/>
    <w:sectPr w:rsidR="00A715DD" w:rsidRPr="00B40D4C" w:rsidSect="00F445D5">
      <w:pgSz w:w="15840" w:h="12240" w:orient="landscape"/>
      <w:pgMar w:top="720" w:right="1123" w:bottom="432" w:left="677" w:header="72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7623" w14:textId="77777777" w:rsidR="007655AE" w:rsidRDefault="007655AE" w:rsidP="00DF44E4">
      <w:pPr>
        <w:spacing w:after="0" w:line="240" w:lineRule="auto"/>
      </w:pPr>
      <w:r>
        <w:separator/>
      </w:r>
    </w:p>
  </w:endnote>
  <w:endnote w:type="continuationSeparator" w:id="0">
    <w:p w14:paraId="303EF6AF" w14:textId="77777777" w:rsidR="007655AE" w:rsidRDefault="007655AE" w:rsidP="00DF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BA5F" w14:textId="77777777" w:rsidR="007655AE" w:rsidRDefault="007655AE" w:rsidP="00DF44E4">
      <w:pPr>
        <w:spacing w:after="0" w:line="240" w:lineRule="auto"/>
      </w:pPr>
      <w:r>
        <w:separator/>
      </w:r>
    </w:p>
  </w:footnote>
  <w:footnote w:type="continuationSeparator" w:id="0">
    <w:p w14:paraId="137A6407" w14:textId="77777777" w:rsidR="007655AE" w:rsidRDefault="007655AE" w:rsidP="00DF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50B2"/>
    <w:multiLevelType w:val="hybridMultilevel"/>
    <w:tmpl w:val="937C8F76"/>
    <w:lvl w:ilvl="0" w:tplc="B7861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86348"/>
    <w:multiLevelType w:val="hybridMultilevel"/>
    <w:tmpl w:val="7464B1D0"/>
    <w:lvl w:ilvl="0" w:tplc="6C883B62">
      <w:start w:val="911"/>
      <w:numFmt w:val="bullet"/>
      <w:lvlText w:val="!"/>
      <w:lvlJc w:val="left"/>
      <w:pPr>
        <w:ind w:left="360" w:hanging="360"/>
      </w:pPr>
      <w:rPr>
        <w:rFonts w:ascii="Garamond" w:hAnsi="Garamond" w:cs="Open San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61FB1"/>
    <w:multiLevelType w:val="hybridMultilevel"/>
    <w:tmpl w:val="7E6439A0"/>
    <w:lvl w:ilvl="0" w:tplc="86141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32802">
    <w:abstractNumId w:val="2"/>
  </w:num>
  <w:num w:numId="2" w16cid:durableId="1836531390">
    <w:abstractNumId w:val="0"/>
  </w:num>
  <w:num w:numId="3" w16cid:durableId="205083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AE"/>
    <w:rsid w:val="000A07B2"/>
    <w:rsid w:val="000E4C10"/>
    <w:rsid w:val="000F5339"/>
    <w:rsid w:val="00107AA2"/>
    <w:rsid w:val="0011184C"/>
    <w:rsid w:val="0012519F"/>
    <w:rsid w:val="0017494F"/>
    <w:rsid w:val="0018549B"/>
    <w:rsid w:val="001D32E1"/>
    <w:rsid w:val="001E58D7"/>
    <w:rsid w:val="00201A04"/>
    <w:rsid w:val="00217B9B"/>
    <w:rsid w:val="00285903"/>
    <w:rsid w:val="0029333D"/>
    <w:rsid w:val="002B1EC1"/>
    <w:rsid w:val="002E0999"/>
    <w:rsid w:val="002E3D7E"/>
    <w:rsid w:val="002F1593"/>
    <w:rsid w:val="002F664D"/>
    <w:rsid w:val="00335CBE"/>
    <w:rsid w:val="00345168"/>
    <w:rsid w:val="00347945"/>
    <w:rsid w:val="00353272"/>
    <w:rsid w:val="00365273"/>
    <w:rsid w:val="00387355"/>
    <w:rsid w:val="00394CD1"/>
    <w:rsid w:val="003E769A"/>
    <w:rsid w:val="00400D8D"/>
    <w:rsid w:val="0040610E"/>
    <w:rsid w:val="0044430E"/>
    <w:rsid w:val="00470C3F"/>
    <w:rsid w:val="00485ABA"/>
    <w:rsid w:val="00491686"/>
    <w:rsid w:val="00491B28"/>
    <w:rsid w:val="004D699E"/>
    <w:rsid w:val="00510E7B"/>
    <w:rsid w:val="00540D39"/>
    <w:rsid w:val="00566C94"/>
    <w:rsid w:val="005A3403"/>
    <w:rsid w:val="00607F33"/>
    <w:rsid w:val="0061473D"/>
    <w:rsid w:val="00630711"/>
    <w:rsid w:val="00632FE6"/>
    <w:rsid w:val="006651CD"/>
    <w:rsid w:val="00676DF4"/>
    <w:rsid w:val="0068451B"/>
    <w:rsid w:val="006B7CBD"/>
    <w:rsid w:val="006C4E99"/>
    <w:rsid w:val="006C7983"/>
    <w:rsid w:val="006D07FB"/>
    <w:rsid w:val="006E0B64"/>
    <w:rsid w:val="006F5E87"/>
    <w:rsid w:val="00716A06"/>
    <w:rsid w:val="00745C20"/>
    <w:rsid w:val="0076142F"/>
    <w:rsid w:val="00764BE6"/>
    <w:rsid w:val="007655AE"/>
    <w:rsid w:val="00773C9B"/>
    <w:rsid w:val="007E5E0A"/>
    <w:rsid w:val="0081221A"/>
    <w:rsid w:val="0081772B"/>
    <w:rsid w:val="0082009D"/>
    <w:rsid w:val="00823045"/>
    <w:rsid w:val="008307AC"/>
    <w:rsid w:val="0084175A"/>
    <w:rsid w:val="00842E54"/>
    <w:rsid w:val="00847A6C"/>
    <w:rsid w:val="008717BE"/>
    <w:rsid w:val="008749F7"/>
    <w:rsid w:val="00877005"/>
    <w:rsid w:val="0089389F"/>
    <w:rsid w:val="00896166"/>
    <w:rsid w:val="008A35C3"/>
    <w:rsid w:val="008A5746"/>
    <w:rsid w:val="008B5BF4"/>
    <w:rsid w:val="008E0A7D"/>
    <w:rsid w:val="00901954"/>
    <w:rsid w:val="009219F4"/>
    <w:rsid w:val="009240DD"/>
    <w:rsid w:val="00953CFE"/>
    <w:rsid w:val="00973C00"/>
    <w:rsid w:val="009765F7"/>
    <w:rsid w:val="009C07D0"/>
    <w:rsid w:val="009C47CD"/>
    <w:rsid w:val="009D711C"/>
    <w:rsid w:val="009E09A0"/>
    <w:rsid w:val="009F0195"/>
    <w:rsid w:val="009F4C2A"/>
    <w:rsid w:val="00A06C3B"/>
    <w:rsid w:val="00A20ADD"/>
    <w:rsid w:val="00A37C7E"/>
    <w:rsid w:val="00A528ED"/>
    <w:rsid w:val="00A66762"/>
    <w:rsid w:val="00A715DD"/>
    <w:rsid w:val="00A730ED"/>
    <w:rsid w:val="00AA15B2"/>
    <w:rsid w:val="00AD1043"/>
    <w:rsid w:val="00B40D4C"/>
    <w:rsid w:val="00B51F60"/>
    <w:rsid w:val="00B61CF9"/>
    <w:rsid w:val="00B74ECD"/>
    <w:rsid w:val="00B82054"/>
    <w:rsid w:val="00B85791"/>
    <w:rsid w:val="00BA0193"/>
    <w:rsid w:val="00BB2411"/>
    <w:rsid w:val="00BD2905"/>
    <w:rsid w:val="00C55409"/>
    <w:rsid w:val="00C60646"/>
    <w:rsid w:val="00CA2ECE"/>
    <w:rsid w:val="00CA433B"/>
    <w:rsid w:val="00CB14A5"/>
    <w:rsid w:val="00CB54E6"/>
    <w:rsid w:val="00CC7AAD"/>
    <w:rsid w:val="00CF4ECD"/>
    <w:rsid w:val="00D018CA"/>
    <w:rsid w:val="00D10BDC"/>
    <w:rsid w:val="00D12D7C"/>
    <w:rsid w:val="00D13B93"/>
    <w:rsid w:val="00D50320"/>
    <w:rsid w:val="00D50C6C"/>
    <w:rsid w:val="00D52CEA"/>
    <w:rsid w:val="00D83CBD"/>
    <w:rsid w:val="00DA066F"/>
    <w:rsid w:val="00DB4082"/>
    <w:rsid w:val="00DD4601"/>
    <w:rsid w:val="00DF44E4"/>
    <w:rsid w:val="00E40563"/>
    <w:rsid w:val="00E60E62"/>
    <w:rsid w:val="00E74CD9"/>
    <w:rsid w:val="00E8065D"/>
    <w:rsid w:val="00E80F00"/>
    <w:rsid w:val="00E81431"/>
    <w:rsid w:val="00E81C63"/>
    <w:rsid w:val="00EB10FE"/>
    <w:rsid w:val="00EB34FA"/>
    <w:rsid w:val="00EB395F"/>
    <w:rsid w:val="00EC13FA"/>
    <w:rsid w:val="00EE1D82"/>
    <w:rsid w:val="00EF075C"/>
    <w:rsid w:val="00F11757"/>
    <w:rsid w:val="00F254C2"/>
    <w:rsid w:val="00F400EF"/>
    <w:rsid w:val="00F445D5"/>
    <w:rsid w:val="00F62A49"/>
    <w:rsid w:val="00FB5192"/>
    <w:rsid w:val="00FE3A7D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3ED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="Open 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AD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CBE"/>
    <w:pPr>
      <w:keepNext/>
      <w:keepLines/>
      <w:spacing w:after="240"/>
      <w:outlineLvl w:val="0"/>
    </w:pPr>
    <w:rPr>
      <w:rFonts w:asciiTheme="majorHAnsi" w:eastAsiaTheme="majorEastAsia" w:hAnsiTheme="majorHAnsi" w:cs="Times New Roman (Headings CS)"/>
      <w:caps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47A6C"/>
    <w:pPr>
      <w:keepNext/>
      <w:keepLines/>
      <w:spacing w:after="0"/>
      <w:outlineLvl w:val="1"/>
    </w:pPr>
    <w:rPr>
      <w:rFonts w:eastAsiaTheme="majorEastAsia" w:cs="Times New Roman (Headings CS)"/>
      <w:b/>
      <w:caps/>
      <w:color w:val="FFFFFF" w:themeColor="background1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47A6C"/>
    <w:pPr>
      <w:spacing w:after="0" w:line="240" w:lineRule="auto"/>
      <w:outlineLvl w:val="2"/>
    </w:pPr>
    <w:rPr>
      <w:cap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28ED"/>
    <w:pPr>
      <w:keepNext/>
      <w:keepLines/>
      <w:spacing w:before="40" w:after="0"/>
      <w:outlineLvl w:val="3"/>
    </w:pPr>
    <w:rPr>
      <w:rFonts w:eastAsiaTheme="majorEastAsia" w:cstheme="majorBidi"/>
      <w:iCs/>
      <w:color w:val="7F7F7F" w:themeColor="text1" w:themeTint="80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3A7D"/>
    <w:pPr>
      <w:keepNext/>
      <w:keepLines/>
      <w:spacing w:after="0"/>
      <w:jc w:val="right"/>
      <w:outlineLvl w:val="4"/>
    </w:pPr>
    <w:rPr>
      <w:rFonts w:asciiTheme="majorHAnsi" w:eastAsiaTheme="majorEastAsia" w:hAnsiTheme="majorHAnsi" w:cstheme="majorBidi"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AAD"/>
    <w:rPr>
      <w:rFonts w:asciiTheme="minorHAnsi" w:eastAsiaTheme="majorEastAsia" w:hAnsiTheme="minorHAnsi" w:cs="Times New Roman (Headings CS)"/>
      <w:b/>
      <w:caps/>
      <w:color w:val="FFFFFF" w:themeColor="background1"/>
      <w:spacing w:val="20"/>
      <w:sz w:val="24"/>
      <w:szCs w:val="26"/>
    </w:rPr>
  </w:style>
  <w:style w:type="table" w:styleId="TableGrid">
    <w:name w:val="Table Grid"/>
    <w:basedOn w:val="TableNormal"/>
    <w:uiPriority w:val="39"/>
    <w:rsid w:val="003E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19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9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CBE"/>
    <w:rPr>
      <w:rFonts w:asciiTheme="majorHAnsi" w:eastAsiaTheme="majorEastAsia" w:hAnsiTheme="majorHAnsi" w:cs="Times New Roman (Headings CS)"/>
      <w:caps/>
      <w:color w:val="000000" w:themeColor="text1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3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39"/>
    <w:rPr>
      <w:rFonts w:asciiTheme="majorHAnsi" w:eastAsiaTheme="majorEastAsia" w:hAnsiTheme="majorHAnsi" w:cstheme="majorBidi"/>
      <w:color w:val="000000" w:themeColor="text1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C7AAD"/>
    <w:rPr>
      <w:rFonts w:asciiTheme="minorHAnsi" w:hAnsiTheme="minorHAnsi"/>
      <w:cap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7AAD"/>
    <w:rPr>
      <w:rFonts w:asciiTheme="minorHAnsi" w:eastAsiaTheme="majorEastAsia" w:hAnsiTheme="minorHAnsi" w:cstheme="majorBidi"/>
      <w:iCs/>
      <w:color w:val="7F7F7F" w:themeColor="text1" w:themeTint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7AAD"/>
    <w:rPr>
      <w:rFonts w:asciiTheme="majorHAnsi" w:eastAsiaTheme="majorEastAsia" w:hAnsiTheme="majorHAnsi" w:cstheme="majorBidi"/>
      <w:color w:val="595959" w:themeColor="text1" w:themeTint="A6"/>
      <w:sz w:val="22"/>
    </w:rPr>
  </w:style>
  <w:style w:type="character" w:styleId="PlaceholderText">
    <w:name w:val="Placeholder Text"/>
    <w:basedOn w:val="DefaultParagraphFont"/>
    <w:uiPriority w:val="99"/>
    <w:semiHidden/>
    <w:rsid w:val="00CC7A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7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AD"/>
    <w:rPr>
      <w:color w:val="605E5C"/>
      <w:shd w:val="clear" w:color="auto" w:fill="E1DFDD"/>
    </w:rPr>
  </w:style>
  <w:style w:type="character" w:customStyle="1" w:styleId="BlueLight">
    <w:name w:val="Blue Light"/>
    <w:uiPriority w:val="1"/>
    <w:qFormat/>
    <w:rsid w:val="00A06C3B"/>
    <w:rPr>
      <w:color w:val="5B9BD5" w:themeColor="accent5"/>
    </w:rPr>
  </w:style>
  <w:style w:type="character" w:customStyle="1" w:styleId="BlueMedium">
    <w:name w:val="Blue Medium"/>
    <w:uiPriority w:val="1"/>
    <w:qFormat/>
    <w:rsid w:val="00A06C3B"/>
    <w:rPr>
      <w:color w:val="4472C4" w:themeColor="accent1"/>
    </w:rPr>
  </w:style>
  <w:style w:type="character" w:customStyle="1" w:styleId="Gray">
    <w:name w:val="Gray"/>
    <w:uiPriority w:val="1"/>
    <w:qFormat/>
    <w:rsid w:val="00107AA2"/>
    <w:rPr>
      <w:color w:val="44546A" w:themeColor="text2"/>
    </w:rPr>
  </w:style>
  <w:style w:type="character" w:customStyle="1" w:styleId="Green">
    <w:name w:val="Green"/>
    <w:uiPriority w:val="1"/>
    <w:qFormat/>
    <w:rsid w:val="00107AA2"/>
    <w:rPr>
      <w:color w:val="538135" w:themeColor="accent6" w:themeShade="BF"/>
    </w:rPr>
  </w:style>
  <w:style w:type="character" w:customStyle="1" w:styleId="Gold">
    <w:name w:val="Gold"/>
    <w:uiPriority w:val="1"/>
    <w:qFormat/>
    <w:rsid w:val="00107AA2"/>
    <w:rPr>
      <w:color w:val="BF8F00" w:themeColor="accent4" w:themeShade="BF"/>
    </w:rPr>
  </w:style>
  <w:style w:type="character" w:customStyle="1" w:styleId="Orange">
    <w:name w:val="Orange"/>
    <w:basedOn w:val="DefaultParagraphFont"/>
    <w:uiPriority w:val="1"/>
    <w:qFormat/>
    <w:rsid w:val="00BD2905"/>
    <w:rPr>
      <w:color w:val="C45911" w:themeColor="accent2" w:themeShade="BF"/>
    </w:rPr>
  </w:style>
  <w:style w:type="character" w:customStyle="1" w:styleId="DarkGray">
    <w:name w:val="Dark Gray"/>
    <w:uiPriority w:val="1"/>
    <w:qFormat/>
    <w:rsid w:val="00EB34FA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F4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5D5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4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5D5"/>
    <w:rPr>
      <w:rFonts w:asciiTheme="minorHAnsi" w:hAnsiTheme="minorHAnsi"/>
      <w:sz w:val="24"/>
    </w:rPr>
  </w:style>
  <w:style w:type="paragraph" w:customStyle="1" w:styleId="first-child">
    <w:name w:val="first-child"/>
    <w:basedOn w:val="Normal"/>
    <w:rsid w:val="00E7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7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220650\AppData\Local\Microsoft\Office\16.0\DTS\en-US%7b24D1A86C-2D46-4F8D-8F5D-14EA8AB40049%7d\%7bFA70B4B6-1A65-484F-8D0E-E15EEF20DB52%7dtf1641207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07EC4A21C343CCAF937EDB2A1F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995FB-0C25-4379-8BCA-CD4EFCB5C220}"/>
      </w:docPartPr>
      <w:docPartBody>
        <w:p w:rsidR="000604D0" w:rsidRDefault="00EB34BB">
          <w:pPr>
            <w:pStyle w:val="2A07EC4A21C343CCAF937EDB2A1F713A"/>
          </w:pPr>
          <w:r w:rsidRPr="00A730ED">
            <w:t>Fire</w:t>
          </w:r>
        </w:p>
      </w:docPartBody>
    </w:docPart>
    <w:docPart>
      <w:docPartPr>
        <w:name w:val="DB9A46005A2945EAAD16D5421D17C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38964-E063-4DDD-A6A0-852ECB5E0926}"/>
      </w:docPartPr>
      <w:docPartBody>
        <w:p w:rsidR="000604D0" w:rsidRDefault="00EB34BB">
          <w:pPr>
            <w:pStyle w:val="DB9A46005A2945EAAD16D5421D17C0F5"/>
          </w:pPr>
          <w:r w:rsidRPr="00A730ED">
            <w:t>Police</w:t>
          </w:r>
        </w:p>
      </w:docPartBody>
    </w:docPart>
    <w:docPart>
      <w:docPartPr>
        <w:name w:val="74D1D094B56C4BC2959B045539AC6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7F07-D555-4F08-BA12-111340A26107}"/>
      </w:docPartPr>
      <w:docPartBody>
        <w:p w:rsidR="000604D0" w:rsidRDefault="00EB34BB">
          <w:pPr>
            <w:pStyle w:val="74D1D094B56C4BC2959B045539AC64AA"/>
          </w:pPr>
          <w:r w:rsidRPr="00A730ED">
            <w:t>Medical</w:t>
          </w:r>
        </w:p>
      </w:docPartBody>
    </w:docPart>
    <w:docPart>
      <w:docPartPr>
        <w:name w:val="B376F60E5D054A8C828920E3BC3A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A0168-D49F-4766-9444-36706AE7D0A7}"/>
      </w:docPartPr>
      <w:docPartBody>
        <w:p w:rsidR="000604D0" w:rsidRDefault="00EB34BB" w:rsidP="00EB34BB">
          <w:pPr>
            <w:pStyle w:val="B376F60E5D054A8C828920E3BC3AF317"/>
          </w:pPr>
          <w:r w:rsidRPr="00A730ED">
            <w:t>Name</w:t>
          </w:r>
        </w:p>
      </w:docPartBody>
    </w:docPart>
    <w:docPart>
      <w:docPartPr>
        <w:name w:val="5C9FD1AB9D8E4496B6A0FE8D36E5D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60E28-3561-4291-A48A-430C97FD13A8}"/>
      </w:docPartPr>
      <w:docPartBody>
        <w:p w:rsidR="000604D0" w:rsidRDefault="00EB34BB" w:rsidP="00EB34BB">
          <w:pPr>
            <w:pStyle w:val="5C9FD1AB9D8E4496B6A0FE8D36E5D41E"/>
          </w:pPr>
          <w:r w:rsidRPr="00A730ED">
            <w:t>Phone</w:t>
          </w:r>
        </w:p>
      </w:docPartBody>
    </w:docPart>
    <w:docPart>
      <w:docPartPr>
        <w:name w:val="2D474A26D5FD41FCBFEF51CFDE9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C6253-B655-458D-AABC-2102DC07358E}"/>
      </w:docPartPr>
      <w:docPartBody>
        <w:p w:rsidR="000604D0" w:rsidRDefault="00EB34BB" w:rsidP="00EB34BB">
          <w:pPr>
            <w:pStyle w:val="2D474A26D5FD41FCBFEF51CFDE95ABDA"/>
          </w:pPr>
          <w:r>
            <w:t>Website</w:t>
          </w:r>
        </w:p>
      </w:docPartBody>
    </w:docPart>
    <w:docPart>
      <w:docPartPr>
        <w:name w:val="CCC8807DCCC8488D89330F8252533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6CF8-61D4-42D0-BA91-5FE32EB5064C}"/>
      </w:docPartPr>
      <w:docPartBody>
        <w:p w:rsidR="000604D0" w:rsidRDefault="00EB34BB" w:rsidP="00EB34BB">
          <w:pPr>
            <w:pStyle w:val="CCC8807DCCC8488D89330F8252533090"/>
          </w:pPr>
          <w:r w:rsidRPr="00BD2905">
            <w:t>Water company</w:t>
          </w:r>
        </w:p>
      </w:docPartBody>
    </w:docPart>
    <w:docPart>
      <w:docPartPr>
        <w:name w:val="8AD1F1F0DEA74EA3BF74133A1A7B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3532-8E04-4EAA-AB6B-DB12E63FBD3E}"/>
      </w:docPartPr>
      <w:docPartBody>
        <w:p w:rsidR="000604D0" w:rsidRDefault="00EB34BB" w:rsidP="00EB34BB">
          <w:pPr>
            <w:pStyle w:val="8AD1F1F0DEA74EA3BF74133A1A7BF8F3"/>
          </w:pPr>
          <w:r w:rsidRPr="00BD2905">
            <w:t>Electric company</w:t>
          </w:r>
        </w:p>
      </w:docPartBody>
    </w:docPart>
    <w:docPart>
      <w:docPartPr>
        <w:name w:val="38497BD58A8C46328393BADE44C3D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A72CC-4F9B-4EED-9845-202F0E3DE870}"/>
      </w:docPartPr>
      <w:docPartBody>
        <w:p w:rsidR="000604D0" w:rsidRDefault="00EB34BB" w:rsidP="00EB34BB">
          <w:pPr>
            <w:pStyle w:val="38497BD58A8C46328393BADE44C3DCE3"/>
          </w:pPr>
          <w:r w:rsidRPr="00BD2905">
            <w:t>Gas company</w:t>
          </w:r>
        </w:p>
      </w:docPartBody>
    </w:docPart>
    <w:docPart>
      <w:docPartPr>
        <w:name w:val="1F636EB68A664825AC491921A662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FBBD-816C-494D-9EEB-B8D5F8E8A41E}"/>
      </w:docPartPr>
      <w:docPartBody>
        <w:p w:rsidR="000604D0" w:rsidRDefault="00EB34BB" w:rsidP="00EB34BB">
          <w:pPr>
            <w:pStyle w:val="1F636EB68A664825AC491921A6621EE8"/>
          </w:pPr>
          <w:r w:rsidRPr="00A730ED">
            <w:t>Name</w:t>
          </w:r>
        </w:p>
      </w:docPartBody>
    </w:docPart>
    <w:docPart>
      <w:docPartPr>
        <w:name w:val="D14EE2E46C6F4266AD4DBC4848499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6DAA-4FAB-46FD-9A2C-5E50683EEADF}"/>
      </w:docPartPr>
      <w:docPartBody>
        <w:p w:rsidR="000604D0" w:rsidRDefault="00EB34BB" w:rsidP="00EB34BB">
          <w:pPr>
            <w:pStyle w:val="D14EE2E46C6F4266AD4DBC4848499F8A"/>
          </w:pPr>
          <w:r w:rsidRPr="00A730ED">
            <w:t>Phone</w:t>
          </w:r>
        </w:p>
      </w:docPartBody>
    </w:docPart>
    <w:docPart>
      <w:docPartPr>
        <w:name w:val="9CED4E88299440E3889C746E9A39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A4F54-308B-4D33-A97D-974511F1D869}"/>
      </w:docPartPr>
      <w:docPartBody>
        <w:p w:rsidR="000604D0" w:rsidRDefault="00EB34BB" w:rsidP="00EB34BB">
          <w:pPr>
            <w:pStyle w:val="9CED4E88299440E3889C746E9A39D0DE"/>
          </w:pPr>
          <w:r>
            <w:t>Website</w:t>
          </w:r>
        </w:p>
      </w:docPartBody>
    </w:docPart>
    <w:docPart>
      <w:docPartPr>
        <w:name w:val="54CB8C8A9D64421FACE3EF7492C65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9C95-BA10-4E88-A680-D6B9D71EE62C}"/>
      </w:docPartPr>
      <w:docPartBody>
        <w:p w:rsidR="000604D0" w:rsidRDefault="00EB34BB" w:rsidP="00EB34BB">
          <w:pPr>
            <w:pStyle w:val="54CB8C8A9D64421FACE3EF7492C6553C"/>
          </w:pPr>
          <w:r w:rsidRPr="00BD2905">
            <w:t>Animal control</w:t>
          </w:r>
        </w:p>
      </w:docPartBody>
    </w:docPart>
    <w:docPart>
      <w:docPartPr>
        <w:name w:val="3C0487B39E6D4754B1BD12D9C811F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003D9-7631-4DAF-868B-43B523AD7F38}"/>
      </w:docPartPr>
      <w:docPartBody>
        <w:p w:rsidR="000604D0" w:rsidRDefault="00EB34BB" w:rsidP="00EB34BB">
          <w:pPr>
            <w:pStyle w:val="3C0487B39E6D4754B1BD12D9C811F6C9"/>
          </w:pPr>
          <w:r w:rsidRPr="00BD2905">
            <w:t>Poison control</w:t>
          </w:r>
        </w:p>
      </w:docPartBody>
    </w:docPart>
    <w:docPart>
      <w:docPartPr>
        <w:name w:val="894B5042365E482985E7AE454CF6A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6589-1979-471D-A05A-8BD7C3530D27}"/>
      </w:docPartPr>
      <w:docPartBody>
        <w:p w:rsidR="000604D0" w:rsidRDefault="00EB34BB" w:rsidP="00EB34BB">
          <w:pPr>
            <w:pStyle w:val="894B5042365E482985E7AE454CF6AA0E"/>
          </w:pPr>
          <w:r w:rsidRPr="00BD2905">
            <w:t>Plumber</w:t>
          </w:r>
        </w:p>
      </w:docPartBody>
    </w:docPart>
    <w:docPart>
      <w:docPartPr>
        <w:name w:val="0BF34FF3825A4D87BFF4011E7C7D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22634-78AF-461B-8FC4-585E361DDA96}"/>
      </w:docPartPr>
      <w:docPartBody>
        <w:p w:rsidR="000604D0" w:rsidRDefault="00EB34BB" w:rsidP="00EB34BB">
          <w:pPr>
            <w:pStyle w:val="0BF34FF3825A4D87BFF4011E7C7D642F"/>
          </w:pPr>
          <w:r w:rsidRPr="00A730ED">
            <w:t>Name</w:t>
          </w:r>
        </w:p>
      </w:docPartBody>
    </w:docPart>
    <w:docPart>
      <w:docPartPr>
        <w:name w:val="B7E1A545D3754DE3A8A70E346BE22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8FFE8-3BB2-4861-B742-F49C1E092422}"/>
      </w:docPartPr>
      <w:docPartBody>
        <w:p w:rsidR="000604D0" w:rsidRDefault="00EB34BB" w:rsidP="00EB34BB">
          <w:pPr>
            <w:pStyle w:val="B7E1A545D3754DE3A8A70E346BE2296D"/>
          </w:pPr>
          <w:r w:rsidRPr="00A730ED">
            <w:t>Phone</w:t>
          </w:r>
        </w:p>
      </w:docPartBody>
    </w:docPart>
    <w:docPart>
      <w:docPartPr>
        <w:name w:val="031310DCD3B740EFA4EF89E1E658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90F63-93D8-4845-9CE0-15D26A795588}"/>
      </w:docPartPr>
      <w:docPartBody>
        <w:p w:rsidR="000604D0" w:rsidRDefault="00EB34BB" w:rsidP="00EB34BB">
          <w:pPr>
            <w:pStyle w:val="031310DCD3B740EFA4EF89E1E658C02F"/>
          </w:pPr>
          <w:r w:rsidRPr="00CC7AAD">
            <w:t>Parent/Guardian</w:t>
          </w:r>
        </w:p>
      </w:docPartBody>
    </w:docPart>
    <w:docPart>
      <w:docPartPr>
        <w:name w:val="8ED95CF95F9E4775BC3C0ADFF847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D0DA7-CD34-47AF-A568-40DB93F71EFF}"/>
      </w:docPartPr>
      <w:docPartBody>
        <w:p w:rsidR="000604D0" w:rsidRDefault="00EB34BB" w:rsidP="00EB34BB">
          <w:pPr>
            <w:pStyle w:val="8ED95CF95F9E4775BC3C0ADFF847E59D"/>
          </w:pPr>
          <w:r w:rsidRPr="00CC7AAD">
            <w:t>Parent/Guardian</w:t>
          </w:r>
        </w:p>
      </w:docPartBody>
    </w:docPart>
    <w:docPart>
      <w:docPartPr>
        <w:name w:val="C0B5D53ED5CB495BB99AA8CCA9F3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4FE-D1F0-4177-AE6A-A220F81D9EDE}"/>
      </w:docPartPr>
      <w:docPartBody>
        <w:p w:rsidR="000604D0" w:rsidRDefault="00EB34BB" w:rsidP="00EB34BB">
          <w:pPr>
            <w:pStyle w:val="C0B5D53ED5CB495BB99AA8CCA9F35D68"/>
          </w:pPr>
          <w:r w:rsidRPr="00CC7AAD">
            <w:t>206-555-0123</w:t>
          </w:r>
        </w:p>
      </w:docPartBody>
    </w:docPart>
    <w:docPart>
      <w:docPartPr>
        <w:name w:val="741E529DB5B8487CBF5928A90A626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5AEB-A013-4DD4-97A3-B989E05DA409}"/>
      </w:docPartPr>
      <w:docPartBody>
        <w:p w:rsidR="000604D0" w:rsidRDefault="00EB34BB" w:rsidP="00EB34BB">
          <w:pPr>
            <w:pStyle w:val="741E529DB5B8487CBF5928A90A62642E"/>
          </w:pPr>
          <w:r w:rsidRPr="00CC7AAD">
            <w:t>Adrian King</w:t>
          </w:r>
        </w:p>
      </w:docPartBody>
    </w:docPart>
    <w:docPart>
      <w:docPartPr>
        <w:name w:val="BEDF5F405BD64F7895EF33AC68BD2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72109-34D6-48E1-B323-9141CF2FEBF8}"/>
      </w:docPartPr>
      <w:docPartBody>
        <w:p w:rsidR="000604D0" w:rsidRDefault="00EB34BB" w:rsidP="00EB34BB">
          <w:pPr>
            <w:pStyle w:val="BEDF5F405BD64F7895EF33AC68BD2407"/>
          </w:pPr>
          <w:r w:rsidRPr="00CC7AAD">
            <w:t>Extended family member</w:t>
          </w:r>
        </w:p>
      </w:docPartBody>
    </w:docPart>
    <w:docPart>
      <w:docPartPr>
        <w:name w:val="1FD306B1890D4AD29F381F0331961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B8F6B-B314-4F63-9615-B899A0D635DE}"/>
      </w:docPartPr>
      <w:docPartBody>
        <w:p w:rsidR="000604D0" w:rsidRDefault="00EB34BB" w:rsidP="00EB34BB">
          <w:pPr>
            <w:pStyle w:val="1FD306B1890D4AD29F381F0331961B76"/>
          </w:pPr>
          <w:r w:rsidRPr="00CC7AAD">
            <w:t>Extended family member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BB"/>
    <w:rsid w:val="000604D0"/>
    <w:rsid w:val="00E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7EC4A21C343CCAF937EDB2A1F713A">
    <w:name w:val="2A07EC4A21C343CCAF937EDB2A1F713A"/>
  </w:style>
  <w:style w:type="paragraph" w:customStyle="1" w:styleId="DB9A46005A2945EAAD16D5421D17C0F5">
    <w:name w:val="DB9A46005A2945EAAD16D5421D17C0F5"/>
  </w:style>
  <w:style w:type="paragraph" w:customStyle="1" w:styleId="74D1D094B56C4BC2959B045539AC64AA">
    <w:name w:val="74D1D094B56C4BC2959B045539AC64AA"/>
  </w:style>
  <w:style w:type="paragraph" w:customStyle="1" w:styleId="B376F60E5D054A8C828920E3BC3AF317">
    <w:name w:val="B376F60E5D054A8C828920E3BC3AF317"/>
    <w:rsid w:val="00EB34BB"/>
  </w:style>
  <w:style w:type="paragraph" w:customStyle="1" w:styleId="5C9FD1AB9D8E4496B6A0FE8D36E5D41E">
    <w:name w:val="5C9FD1AB9D8E4496B6A0FE8D36E5D41E"/>
    <w:rsid w:val="00EB34BB"/>
  </w:style>
  <w:style w:type="paragraph" w:customStyle="1" w:styleId="2D474A26D5FD41FCBFEF51CFDE95ABDA">
    <w:name w:val="2D474A26D5FD41FCBFEF51CFDE95ABDA"/>
    <w:rsid w:val="00EB34BB"/>
  </w:style>
  <w:style w:type="paragraph" w:customStyle="1" w:styleId="CCC8807DCCC8488D89330F8252533090">
    <w:name w:val="CCC8807DCCC8488D89330F8252533090"/>
    <w:rsid w:val="00EB34BB"/>
  </w:style>
  <w:style w:type="paragraph" w:customStyle="1" w:styleId="8AD1F1F0DEA74EA3BF74133A1A7BF8F3">
    <w:name w:val="8AD1F1F0DEA74EA3BF74133A1A7BF8F3"/>
    <w:rsid w:val="00EB34BB"/>
  </w:style>
  <w:style w:type="paragraph" w:customStyle="1" w:styleId="38497BD58A8C46328393BADE44C3DCE3">
    <w:name w:val="38497BD58A8C46328393BADE44C3DCE3"/>
    <w:rsid w:val="00EB34BB"/>
  </w:style>
  <w:style w:type="paragraph" w:customStyle="1" w:styleId="1F636EB68A664825AC491921A6621EE8">
    <w:name w:val="1F636EB68A664825AC491921A6621EE8"/>
    <w:rsid w:val="00EB34BB"/>
  </w:style>
  <w:style w:type="paragraph" w:customStyle="1" w:styleId="D14EE2E46C6F4266AD4DBC4848499F8A">
    <w:name w:val="D14EE2E46C6F4266AD4DBC4848499F8A"/>
    <w:rsid w:val="00EB34BB"/>
  </w:style>
  <w:style w:type="paragraph" w:customStyle="1" w:styleId="9CED4E88299440E3889C746E9A39D0DE">
    <w:name w:val="9CED4E88299440E3889C746E9A39D0DE"/>
    <w:rsid w:val="00EB34BB"/>
  </w:style>
  <w:style w:type="paragraph" w:customStyle="1" w:styleId="54CB8C8A9D64421FACE3EF7492C6553C">
    <w:name w:val="54CB8C8A9D64421FACE3EF7492C6553C"/>
    <w:rsid w:val="00EB34BB"/>
  </w:style>
  <w:style w:type="paragraph" w:customStyle="1" w:styleId="3C0487B39E6D4754B1BD12D9C811F6C9">
    <w:name w:val="3C0487B39E6D4754B1BD12D9C811F6C9"/>
    <w:rsid w:val="00EB34BB"/>
  </w:style>
  <w:style w:type="paragraph" w:customStyle="1" w:styleId="894B5042365E482985E7AE454CF6AA0E">
    <w:name w:val="894B5042365E482985E7AE454CF6AA0E"/>
    <w:rsid w:val="00EB34BB"/>
  </w:style>
  <w:style w:type="paragraph" w:customStyle="1" w:styleId="0BF34FF3825A4D87BFF4011E7C7D642F">
    <w:name w:val="0BF34FF3825A4D87BFF4011E7C7D642F"/>
    <w:rsid w:val="00EB34BB"/>
  </w:style>
  <w:style w:type="paragraph" w:customStyle="1" w:styleId="B7E1A545D3754DE3A8A70E346BE2296D">
    <w:name w:val="B7E1A545D3754DE3A8A70E346BE2296D"/>
    <w:rsid w:val="00EB34BB"/>
  </w:style>
  <w:style w:type="paragraph" w:customStyle="1" w:styleId="031310DCD3B740EFA4EF89E1E658C02F">
    <w:name w:val="031310DCD3B740EFA4EF89E1E658C02F"/>
    <w:rsid w:val="00EB34BB"/>
  </w:style>
  <w:style w:type="paragraph" w:customStyle="1" w:styleId="8ED95CF95F9E4775BC3C0ADFF847E59D">
    <w:name w:val="8ED95CF95F9E4775BC3C0ADFF847E59D"/>
    <w:rsid w:val="00EB34BB"/>
  </w:style>
  <w:style w:type="paragraph" w:customStyle="1" w:styleId="C0B5D53ED5CB495BB99AA8CCA9F35D68">
    <w:name w:val="C0B5D53ED5CB495BB99AA8CCA9F35D68"/>
    <w:rsid w:val="00EB34BB"/>
  </w:style>
  <w:style w:type="paragraph" w:customStyle="1" w:styleId="741E529DB5B8487CBF5928A90A62642E">
    <w:name w:val="741E529DB5B8487CBF5928A90A62642E"/>
    <w:rsid w:val="00EB34BB"/>
  </w:style>
  <w:style w:type="paragraph" w:customStyle="1" w:styleId="BEDF5F405BD64F7895EF33AC68BD2407">
    <w:name w:val="BEDF5F405BD64F7895EF33AC68BD2407"/>
    <w:rsid w:val="00EB34BB"/>
  </w:style>
  <w:style w:type="paragraph" w:customStyle="1" w:styleId="1FD306B1890D4AD29F381F0331961B76">
    <w:name w:val="1FD306B1890D4AD29F381F0331961B76"/>
    <w:rsid w:val="00EB34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364D2CA-5AA9-4E0A-908F-A619A04FA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7D4EA9-69E9-4F85-AFF9-6CCBC6A25D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BF63D9-14F9-4F17-8482-90DD481F50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EC2585-2B21-4142-BF82-4285DF4713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{FA70B4B6-1A65-484F-8D0E-E15EEF20DB52}tf16412079_win32</Template>
  <TotalTime>0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2023-02-08T14:33:00Z</dcterms:created>
  <dcterms:modified xsi:type="dcterms:W3CDTF">2023-08-11T14:31:00Z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